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6E" w:rsidRPr="0088455A" w:rsidRDefault="000D226E" w:rsidP="000C2720">
      <w:pPr>
        <w:pStyle w:val="Title"/>
        <w:rPr>
          <w:rFonts w:ascii="ITC Franklin Gothic Book" w:hAnsi="ITC Franklin Gothic Book"/>
          <w:sz w:val="60"/>
          <w:szCs w:val="60"/>
        </w:rPr>
      </w:pPr>
      <w:bookmarkStart w:id="0" w:name="_GoBack"/>
      <w:bookmarkEnd w:id="0"/>
      <w:r w:rsidRPr="0088455A">
        <w:t>Major Driving Offences</w:t>
      </w:r>
      <w:r w:rsidR="000C2720" w:rsidRPr="0088455A">
        <w:t xml:space="preserve">: </w:t>
      </w:r>
      <w:r w:rsidRPr="0088455A">
        <w:t>Current Sentencing Practices</w:t>
      </w:r>
    </w:p>
    <w:p w:rsidR="00082B16" w:rsidRPr="0088455A" w:rsidRDefault="000C2720" w:rsidP="000C2720">
      <w:pPr>
        <w:rPr>
          <w:rFonts w:ascii="ITC Franklin Gothic Book" w:hAnsi="ITC Franklin Gothic Book"/>
          <w:sz w:val="36"/>
          <w:szCs w:val="36"/>
        </w:rPr>
      </w:pPr>
      <w:r w:rsidRPr="0088455A">
        <w:t xml:space="preserve">Sentencing Advisory Council, </w:t>
      </w:r>
      <w:r w:rsidR="00082B16" w:rsidRPr="0088455A">
        <w:t>June 2015</w:t>
      </w:r>
    </w:p>
    <w:p w:rsidR="00BD5982" w:rsidRPr="00BD5982" w:rsidRDefault="003730F6" w:rsidP="00BD5982">
      <w:pPr>
        <w:pStyle w:val="Heading1"/>
        <w:pageBreakBefore w:val="0"/>
        <w:rPr>
          <w:noProof/>
        </w:rPr>
      </w:pPr>
      <w:bookmarkStart w:id="1" w:name="_Toc423007169"/>
      <w:r w:rsidRPr="0088455A">
        <w:t>Contents</w:t>
      </w:r>
      <w:bookmarkEnd w:id="1"/>
      <w:r w:rsidR="00BD5982">
        <w:fldChar w:fldCharType="begin"/>
      </w:r>
      <w:r w:rsidR="00BD5982">
        <w:instrText xml:space="preserve"> TOC \p " " \h \z \t "Heading 1,1,Heading 1 Numbered,1" </w:instrText>
      </w:r>
      <w:r w:rsidR="00BD5982">
        <w:fldChar w:fldCharType="separate"/>
      </w:r>
    </w:p>
    <w:p w:rsidR="00BD5982" w:rsidRDefault="00A62197">
      <w:pPr>
        <w:pStyle w:val="TOC1"/>
        <w:tabs>
          <w:tab w:val="right" w:pos="10762"/>
        </w:tabs>
        <w:rPr>
          <w:rFonts w:asciiTheme="minorHAnsi" w:eastAsiaTheme="minorEastAsia" w:hAnsiTheme="minorHAnsi" w:cstheme="minorBidi"/>
          <w:noProof/>
          <w:sz w:val="22"/>
        </w:rPr>
      </w:pPr>
      <w:hyperlink w:anchor="_Toc423007170" w:history="1">
        <w:r w:rsidR="00BD5982" w:rsidRPr="00AB1D69">
          <w:rPr>
            <w:rStyle w:val="Hyperlink"/>
            <w:noProof/>
          </w:rPr>
          <w:t>Contributors</w:t>
        </w:r>
        <w:r w:rsidR="00BD5982">
          <w:rPr>
            <w:noProof/>
            <w:webHidden/>
          </w:rPr>
          <w:t xml:space="preserve"> </w:t>
        </w:r>
        <w:r w:rsidR="00BD5982">
          <w:rPr>
            <w:noProof/>
            <w:webHidden/>
          </w:rPr>
          <w:fldChar w:fldCharType="begin"/>
        </w:r>
        <w:r w:rsidR="00BD5982">
          <w:rPr>
            <w:noProof/>
            <w:webHidden/>
          </w:rPr>
          <w:instrText xml:space="preserve"> PAGEREF _Toc423007170 \h </w:instrText>
        </w:r>
        <w:r w:rsidR="00BD5982">
          <w:rPr>
            <w:noProof/>
            <w:webHidden/>
          </w:rPr>
        </w:r>
        <w:r w:rsidR="00BD5982">
          <w:rPr>
            <w:noProof/>
            <w:webHidden/>
          </w:rPr>
          <w:fldChar w:fldCharType="separate"/>
        </w:r>
        <w:r w:rsidR="009637C2">
          <w:rPr>
            <w:noProof/>
            <w:webHidden/>
          </w:rPr>
          <w:t>2</w:t>
        </w:r>
        <w:r w:rsidR="00BD5982">
          <w:rPr>
            <w:noProof/>
            <w:webHidden/>
          </w:rPr>
          <w:fldChar w:fldCharType="end"/>
        </w:r>
      </w:hyperlink>
    </w:p>
    <w:p w:rsidR="00BD5982" w:rsidRDefault="00A62197">
      <w:pPr>
        <w:pStyle w:val="TOC1"/>
        <w:tabs>
          <w:tab w:val="right" w:pos="10762"/>
        </w:tabs>
        <w:rPr>
          <w:rFonts w:asciiTheme="minorHAnsi" w:eastAsiaTheme="minorEastAsia" w:hAnsiTheme="minorHAnsi" w:cstheme="minorBidi"/>
          <w:noProof/>
          <w:sz w:val="22"/>
        </w:rPr>
      </w:pPr>
      <w:hyperlink w:anchor="_Toc423007171" w:history="1">
        <w:r w:rsidR="00BD5982" w:rsidRPr="00AB1D69">
          <w:rPr>
            <w:rStyle w:val="Hyperlink"/>
            <w:noProof/>
          </w:rPr>
          <w:t>Abbreviations</w:t>
        </w:r>
        <w:r w:rsidR="00BD5982">
          <w:rPr>
            <w:noProof/>
            <w:webHidden/>
          </w:rPr>
          <w:t xml:space="preserve"> </w:t>
        </w:r>
        <w:r w:rsidR="00BD5982">
          <w:rPr>
            <w:noProof/>
            <w:webHidden/>
          </w:rPr>
          <w:fldChar w:fldCharType="begin"/>
        </w:r>
        <w:r w:rsidR="00BD5982">
          <w:rPr>
            <w:noProof/>
            <w:webHidden/>
          </w:rPr>
          <w:instrText xml:space="preserve"> PAGEREF _Toc423007171 \h </w:instrText>
        </w:r>
        <w:r w:rsidR="00BD5982">
          <w:rPr>
            <w:noProof/>
            <w:webHidden/>
          </w:rPr>
        </w:r>
        <w:r w:rsidR="00BD5982">
          <w:rPr>
            <w:noProof/>
            <w:webHidden/>
          </w:rPr>
          <w:fldChar w:fldCharType="separate"/>
        </w:r>
        <w:r w:rsidR="009637C2">
          <w:rPr>
            <w:noProof/>
            <w:webHidden/>
          </w:rPr>
          <w:t>3</w:t>
        </w:r>
        <w:r w:rsidR="00BD5982">
          <w:rPr>
            <w:noProof/>
            <w:webHidden/>
          </w:rPr>
          <w:fldChar w:fldCharType="end"/>
        </w:r>
      </w:hyperlink>
    </w:p>
    <w:p w:rsidR="00BD5982" w:rsidRDefault="00A62197">
      <w:pPr>
        <w:pStyle w:val="TOC1"/>
        <w:tabs>
          <w:tab w:val="right" w:pos="10762"/>
        </w:tabs>
        <w:rPr>
          <w:rFonts w:asciiTheme="minorHAnsi" w:eastAsiaTheme="minorEastAsia" w:hAnsiTheme="minorHAnsi" w:cstheme="minorBidi"/>
          <w:noProof/>
          <w:sz w:val="22"/>
        </w:rPr>
      </w:pPr>
      <w:hyperlink w:anchor="_Toc423007172" w:history="1">
        <w:r w:rsidR="00BD5982" w:rsidRPr="00AB1D69">
          <w:rPr>
            <w:rStyle w:val="Hyperlink"/>
            <w:noProof/>
          </w:rPr>
          <w:t>Glossary</w:t>
        </w:r>
        <w:r w:rsidR="00BD5982">
          <w:rPr>
            <w:noProof/>
            <w:webHidden/>
          </w:rPr>
          <w:t xml:space="preserve"> </w:t>
        </w:r>
        <w:r w:rsidR="00BD5982">
          <w:rPr>
            <w:noProof/>
            <w:webHidden/>
          </w:rPr>
          <w:fldChar w:fldCharType="begin"/>
        </w:r>
        <w:r w:rsidR="00BD5982">
          <w:rPr>
            <w:noProof/>
            <w:webHidden/>
          </w:rPr>
          <w:instrText xml:space="preserve"> PAGEREF _Toc423007172 \h </w:instrText>
        </w:r>
        <w:r w:rsidR="00BD5982">
          <w:rPr>
            <w:noProof/>
            <w:webHidden/>
          </w:rPr>
        </w:r>
        <w:r w:rsidR="00BD5982">
          <w:rPr>
            <w:noProof/>
            <w:webHidden/>
          </w:rPr>
          <w:fldChar w:fldCharType="separate"/>
        </w:r>
        <w:r w:rsidR="009637C2">
          <w:rPr>
            <w:noProof/>
            <w:webHidden/>
          </w:rPr>
          <w:t>4</w:t>
        </w:r>
        <w:r w:rsidR="00BD5982">
          <w:rPr>
            <w:noProof/>
            <w:webHidden/>
          </w:rPr>
          <w:fldChar w:fldCharType="end"/>
        </w:r>
      </w:hyperlink>
    </w:p>
    <w:p w:rsidR="00BD5982" w:rsidRDefault="00A62197">
      <w:pPr>
        <w:pStyle w:val="TOC1"/>
        <w:tabs>
          <w:tab w:val="left" w:pos="440"/>
          <w:tab w:val="right" w:pos="10762"/>
        </w:tabs>
        <w:rPr>
          <w:rFonts w:asciiTheme="minorHAnsi" w:eastAsiaTheme="minorEastAsia" w:hAnsiTheme="minorHAnsi" w:cstheme="minorBidi"/>
          <w:noProof/>
          <w:sz w:val="22"/>
        </w:rPr>
      </w:pPr>
      <w:hyperlink w:anchor="_Toc423007173" w:history="1">
        <w:r w:rsidR="00BD5982" w:rsidRPr="00AB1D69">
          <w:rPr>
            <w:rStyle w:val="Hyperlink"/>
            <w:noProof/>
          </w:rPr>
          <w:t>1</w:t>
        </w:r>
        <w:r w:rsidR="00BD5982">
          <w:rPr>
            <w:rFonts w:asciiTheme="minorHAnsi" w:eastAsiaTheme="minorEastAsia" w:hAnsiTheme="minorHAnsi" w:cstheme="minorBidi"/>
            <w:noProof/>
            <w:sz w:val="22"/>
          </w:rPr>
          <w:tab/>
        </w:r>
        <w:r w:rsidR="00BD5982" w:rsidRPr="00AB1D69">
          <w:rPr>
            <w:rStyle w:val="Hyperlink"/>
            <w:noProof/>
          </w:rPr>
          <w:t>Main findings</w:t>
        </w:r>
        <w:r w:rsidR="00BD5982">
          <w:rPr>
            <w:noProof/>
            <w:webHidden/>
          </w:rPr>
          <w:t xml:space="preserve"> </w:t>
        </w:r>
        <w:r w:rsidR="00BD5982">
          <w:rPr>
            <w:noProof/>
            <w:webHidden/>
          </w:rPr>
          <w:fldChar w:fldCharType="begin"/>
        </w:r>
        <w:r w:rsidR="00BD5982">
          <w:rPr>
            <w:noProof/>
            <w:webHidden/>
          </w:rPr>
          <w:instrText xml:space="preserve"> PAGEREF _Toc423007173 \h </w:instrText>
        </w:r>
        <w:r w:rsidR="00BD5982">
          <w:rPr>
            <w:noProof/>
            <w:webHidden/>
          </w:rPr>
        </w:r>
        <w:r w:rsidR="00BD5982">
          <w:rPr>
            <w:noProof/>
            <w:webHidden/>
          </w:rPr>
          <w:fldChar w:fldCharType="separate"/>
        </w:r>
        <w:r w:rsidR="009637C2">
          <w:rPr>
            <w:noProof/>
            <w:webHidden/>
          </w:rPr>
          <w:t>6</w:t>
        </w:r>
        <w:r w:rsidR="00BD5982">
          <w:rPr>
            <w:noProof/>
            <w:webHidden/>
          </w:rPr>
          <w:fldChar w:fldCharType="end"/>
        </w:r>
      </w:hyperlink>
    </w:p>
    <w:p w:rsidR="00BD5982" w:rsidRDefault="00A62197">
      <w:pPr>
        <w:pStyle w:val="TOC1"/>
        <w:tabs>
          <w:tab w:val="left" w:pos="440"/>
          <w:tab w:val="right" w:pos="10762"/>
        </w:tabs>
        <w:rPr>
          <w:rFonts w:asciiTheme="minorHAnsi" w:eastAsiaTheme="minorEastAsia" w:hAnsiTheme="minorHAnsi" w:cstheme="minorBidi"/>
          <w:noProof/>
          <w:sz w:val="22"/>
        </w:rPr>
      </w:pPr>
      <w:hyperlink w:anchor="_Toc423007174" w:history="1">
        <w:r w:rsidR="00BD5982" w:rsidRPr="00AB1D69">
          <w:rPr>
            <w:rStyle w:val="Hyperlink"/>
            <w:noProof/>
          </w:rPr>
          <w:t>2</w:t>
        </w:r>
        <w:r w:rsidR="00BD5982">
          <w:rPr>
            <w:rFonts w:asciiTheme="minorHAnsi" w:eastAsiaTheme="minorEastAsia" w:hAnsiTheme="minorHAnsi" w:cstheme="minorBidi"/>
            <w:noProof/>
            <w:sz w:val="22"/>
          </w:rPr>
          <w:tab/>
        </w:r>
        <w:r w:rsidR="00BD5982" w:rsidRPr="00AB1D69">
          <w:rPr>
            <w:rStyle w:val="Hyperlink"/>
            <w:noProof/>
          </w:rPr>
          <w:t>Focus of report and overview of offences</w:t>
        </w:r>
        <w:r w:rsidR="00BD5982">
          <w:rPr>
            <w:noProof/>
            <w:webHidden/>
          </w:rPr>
          <w:t xml:space="preserve"> </w:t>
        </w:r>
        <w:r w:rsidR="00BD5982">
          <w:rPr>
            <w:noProof/>
            <w:webHidden/>
          </w:rPr>
          <w:fldChar w:fldCharType="begin"/>
        </w:r>
        <w:r w:rsidR="00BD5982">
          <w:rPr>
            <w:noProof/>
            <w:webHidden/>
          </w:rPr>
          <w:instrText xml:space="preserve"> PAGEREF _Toc423007174 \h </w:instrText>
        </w:r>
        <w:r w:rsidR="00BD5982">
          <w:rPr>
            <w:noProof/>
            <w:webHidden/>
          </w:rPr>
        </w:r>
        <w:r w:rsidR="00BD5982">
          <w:rPr>
            <w:noProof/>
            <w:webHidden/>
          </w:rPr>
          <w:fldChar w:fldCharType="separate"/>
        </w:r>
        <w:r w:rsidR="009637C2">
          <w:rPr>
            <w:noProof/>
            <w:webHidden/>
          </w:rPr>
          <w:t>17</w:t>
        </w:r>
        <w:r w:rsidR="00BD5982">
          <w:rPr>
            <w:noProof/>
            <w:webHidden/>
          </w:rPr>
          <w:fldChar w:fldCharType="end"/>
        </w:r>
      </w:hyperlink>
    </w:p>
    <w:p w:rsidR="00BD5982" w:rsidRDefault="00A62197">
      <w:pPr>
        <w:pStyle w:val="TOC1"/>
        <w:tabs>
          <w:tab w:val="left" w:pos="440"/>
          <w:tab w:val="right" w:pos="10762"/>
        </w:tabs>
        <w:rPr>
          <w:rFonts w:asciiTheme="minorHAnsi" w:eastAsiaTheme="minorEastAsia" w:hAnsiTheme="minorHAnsi" w:cstheme="minorBidi"/>
          <w:noProof/>
          <w:sz w:val="22"/>
        </w:rPr>
      </w:pPr>
      <w:hyperlink w:anchor="_Toc423007175" w:history="1">
        <w:r w:rsidR="00BD5982" w:rsidRPr="00AB1D69">
          <w:rPr>
            <w:rStyle w:val="Hyperlink"/>
            <w:noProof/>
          </w:rPr>
          <w:t>3</w:t>
        </w:r>
        <w:r w:rsidR="00BD5982">
          <w:rPr>
            <w:rFonts w:asciiTheme="minorHAnsi" w:eastAsiaTheme="minorEastAsia" w:hAnsiTheme="minorHAnsi" w:cstheme="minorBidi"/>
            <w:noProof/>
            <w:sz w:val="22"/>
          </w:rPr>
          <w:tab/>
        </w:r>
        <w:r w:rsidR="00BD5982" w:rsidRPr="00AB1D69">
          <w:rPr>
            <w:rStyle w:val="Hyperlink"/>
            <w:noProof/>
          </w:rPr>
          <w:t>Sampling, method of analysis, and coding of sentencing factors</w:t>
        </w:r>
        <w:r w:rsidR="00BD5982">
          <w:rPr>
            <w:noProof/>
            <w:webHidden/>
          </w:rPr>
          <w:t xml:space="preserve"> </w:t>
        </w:r>
        <w:r w:rsidR="00BD5982">
          <w:rPr>
            <w:noProof/>
            <w:webHidden/>
          </w:rPr>
          <w:fldChar w:fldCharType="begin"/>
        </w:r>
        <w:r w:rsidR="00BD5982">
          <w:rPr>
            <w:noProof/>
            <w:webHidden/>
          </w:rPr>
          <w:instrText xml:space="preserve"> PAGEREF _Toc423007175 \h </w:instrText>
        </w:r>
        <w:r w:rsidR="00BD5982">
          <w:rPr>
            <w:noProof/>
            <w:webHidden/>
          </w:rPr>
        </w:r>
        <w:r w:rsidR="00BD5982">
          <w:rPr>
            <w:noProof/>
            <w:webHidden/>
          </w:rPr>
          <w:fldChar w:fldCharType="separate"/>
        </w:r>
        <w:r w:rsidR="009637C2">
          <w:rPr>
            <w:noProof/>
            <w:webHidden/>
          </w:rPr>
          <w:t>37</w:t>
        </w:r>
        <w:r w:rsidR="00BD5982">
          <w:rPr>
            <w:noProof/>
            <w:webHidden/>
          </w:rPr>
          <w:fldChar w:fldCharType="end"/>
        </w:r>
      </w:hyperlink>
    </w:p>
    <w:p w:rsidR="00BD5982" w:rsidRDefault="00A62197">
      <w:pPr>
        <w:pStyle w:val="TOC1"/>
        <w:tabs>
          <w:tab w:val="left" w:pos="440"/>
          <w:tab w:val="right" w:pos="10762"/>
        </w:tabs>
        <w:rPr>
          <w:rFonts w:asciiTheme="minorHAnsi" w:eastAsiaTheme="minorEastAsia" w:hAnsiTheme="minorHAnsi" w:cstheme="minorBidi"/>
          <w:noProof/>
          <w:sz w:val="22"/>
        </w:rPr>
      </w:pPr>
      <w:hyperlink w:anchor="_Toc423007176" w:history="1">
        <w:r w:rsidR="00BD5982" w:rsidRPr="00AB1D69">
          <w:rPr>
            <w:rStyle w:val="Hyperlink"/>
            <w:noProof/>
          </w:rPr>
          <w:t>4</w:t>
        </w:r>
        <w:r w:rsidR="00BD5982">
          <w:rPr>
            <w:rFonts w:asciiTheme="minorHAnsi" w:eastAsiaTheme="minorEastAsia" w:hAnsiTheme="minorHAnsi" w:cstheme="minorBidi"/>
            <w:noProof/>
            <w:sz w:val="22"/>
          </w:rPr>
          <w:tab/>
        </w:r>
        <w:r w:rsidR="00BD5982" w:rsidRPr="00AB1D69">
          <w:rPr>
            <w:rStyle w:val="Hyperlink"/>
            <w:noProof/>
          </w:rPr>
          <w:t>Culpable driving causing death</w:t>
        </w:r>
        <w:r w:rsidR="00BD5982">
          <w:rPr>
            <w:noProof/>
            <w:webHidden/>
          </w:rPr>
          <w:t xml:space="preserve"> </w:t>
        </w:r>
        <w:r w:rsidR="00BD5982">
          <w:rPr>
            <w:noProof/>
            <w:webHidden/>
          </w:rPr>
          <w:fldChar w:fldCharType="begin"/>
        </w:r>
        <w:r w:rsidR="00BD5982">
          <w:rPr>
            <w:noProof/>
            <w:webHidden/>
          </w:rPr>
          <w:instrText xml:space="preserve"> PAGEREF _Toc423007176 \h </w:instrText>
        </w:r>
        <w:r w:rsidR="00BD5982">
          <w:rPr>
            <w:noProof/>
            <w:webHidden/>
          </w:rPr>
        </w:r>
        <w:r w:rsidR="00BD5982">
          <w:rPr>
            <w:noProof/>
            <w:webHidden/>
          </w:rPr>
          <w:fldChar w:fldCharType="separate"/>
        </w:r>
        <w:r w:rsidR="009637C2">
          <w:rPr>
            <w:noProof/>
            <w:webHidden/>
          </w:rPr>
          <w:t>45</w:t>
        </w:r>
        <w:r w:rsidR="00BD5982">
          <w:rPr>
            <w:noProof/>
            <w:webHidden/>
          </w:rPr>
          <w:fldChar w:fldCharType="end"/>
        </w:r>
      </w:hyperlink>
    </w:p>
    <w:p w:rsidR="00BD5982" w:rsidRDefault="00A62197">
      <w:pPr>
        <w:pStyle w:val="TOC1"/>
        <w:tabs>
          <w:tab w:val="left" w:pos="440"/>
          <w:tab w:val="right" w:pos="10762"/>
        </w:tabs>
        <w:rPr>
          <w:rFonts w:asciiTheme="minorHAnsi" w:eastAsiaTheme="minorEastAsia" w:hAnsiTheme="minorHAnsi" w:cstheme="minorBidi"/>
          <w:noProof/>
          <w:sz w:val="22"/>
        </w:rPr>
      </w:pPr>
      <w:hyperlink w:anchor="_Toc423007177" w:history="1">
        <w:r w:rsidR="00BD5982" w:rsidRPr="00AB1D69">
          <w:rPr>
            <w:rStyle w:val="Hyperlink"/>
            <w:noProof/>
          </w:rPr>
          <w:t>5</w:t>
        </w:r>
        <w:r w:rsidR="00BD5982">
          <w:rPr>
            <w:rFonts w:asciiTheme="minorHAnsi" w:eastAsiaTheme="minorEastAsia" w:hAnsiTheme="minorHAnsi" w:cstheme="minorBidi"/>
            <w:noProof/>
            <w:sz w:val="22"/>
          </w:rPr>
          <w:tab/>
        </w:r>
        <w:r w:rsidR="00BD5982" w:rsidRPr="00AB1D69">
          <w:rPr>
            <w:rStyle w:val="Hyperlink"/>
            <w:noProof/>
          </w:rPr>
          <w:t>Dangerous driving causing death</w:t>
        </w:r>
        <w:r w:rsidR="00BD5982">
          <w:rPr>
            <w:noProof/>
            <w:webHidden/>
          </w:rPr>
          <w:t xml:space="preserve"> </w:t>
        </w:r>
        <w:r w:rsidR="00BD5982">
          <w:rPr>
            <w:noProof/>
            <w:webHidden/>
          </w:rPr>
          <w:fldChar w:fldCharType="begin"/>
        </w:r>
        <w:r w:rsidR="00BD5982">
          <w:rPr>
            <w:noProof/>
            <w:webHidden/>
          </w:rPr>
          <w:instrText xml:space="preserve"> PAGEREF _Toc423007177 \h </w:instrText>
        </w:r>
        <w:r w:rsidR="00BD5982">
          <w:rPr>
            <w:noProof/>
            <w:webHidden/>
          </w:rPr>
        </w:r>
        <w:r w:rsidR="00BD5982">
          <w:rPr>
            <w:noProof/>
            <w:webHidden/>
          </w:rPr>
          <w:fldChar w:fldCharType="separate"/>
        </w:r>
        <w:r w:rsidR="009637C2">
          <w:rPr>
            <w:noProof/>
            <w:webHidden/>
          </w:rPr>
          <w:t>58</w:t>
        </w:r>
        <w:r w:rsidR="00BD5982">
          <w:rPr>
            <w:noProof/>
            <w:webHidden/>
          </w:rPr>
          <w:fldChar w:fldCharType="end"/>
        </w:r>
      </w:hyperlink>
    </w:p>
    <w:p w:rsidR="00BD5982" w:rsidRDefault="00A62197">
      <w:pPr>
        <w:pStyle w:val="TOC1"/>
        <w:tabs>
          <w:tab w:val="left" w:pos="440"/>
          <w:tab w:val="right" w:pos="10762"/>
        </w:tabs>
        <w:rPr>
          <w:rFonts w:asciiTheme="minorHAnsi" w:eastAsiaTheme="minorEastAsia" w:hAnsiTheme="minorHAnsi" w:cstheme="minorBidi"/>
          <w:noProof/>
          <w:sz w:val="22"/>
        </w:rPr>
      </w:pPr>
      <w:hyperlink w:anchor="_Toc423007178" w:history="1">
        <w:r w:rsidR="00BD5982" w:rsidRPr="00AB1D69">
          <w:rPr>
            <w:rStyle w:val="Hyperlink"/>
            <w:noProof/>
          </w:rPr>
          <w:t>6</w:t>
        </w:r>
        <w:r w:rsidR="00BD5982">
          <w:rPr>
            <w:rFonts w:asciiTheme="minorHAnsi" w:eastAsiaTheme="minorEastAsia" w:hAnsiTheme="minorHAnsi" w:cstheme="minorBidi"/>
            <w:noProof/>
            <w:sz w:val="22"/>
          </w:rPr>
          <w:tab/>
        </w:r>
        <w:r w:rsidR="00BD5982" w:rsidRPr="00AB1D69">
          <w:rPr>
            <w:rStyle w:val="Hyperlink"/>
            <w:noProof/>
          </w:rPr>
          <w:t>Negligently causing serious injury</w:t>
        </w:r>
        <w:r w:rsidR="00BD5982">
          <w:rPr>
            <w:noProof/>
            <w:webHidden/>
          </w:rPr>
          <w:t xml:space="preserve"> </w:t>
        </w:r>
        <w:r w:rsidR="00BD5982">
          <w:rPr>
            <w:noProof/>
            <w:webHidden/>
          </w:rPr>
          <w:fldChar w:fldCharType="begin"/>
        </w:r>
        <w:r w:rsidR="00BD5982">
          <w:rPr>
            <w:noProof/>
            <w:webHidden/>
          </w:rPr>
          <w:instrText xml:space="preserve"> PAGEREF _Toc423007178 \h </w:instrText>
        </w:r>
        <w:r w:rsidR="00BD5982">
          <w:rPr>
            <w:noProof/>
            <w:webHidden/>
          </w:rPr>
        </w:r>
        <w:r w:rsidR="00BD5982">
          <w:rPr>
            <w:noProof/>
            <w:webHidden/>
          </w:rPr>
          <w:fldChar w:fldCharType="separate"/>
        </w:r>
        <w:r w:rsidR="009637C2">
          <w:rPr>
            <w:noProof/>
            <w:webHidden/>
          </w:rPr>
          <w:t>72</w:t>
        </w:r>
        <w:r w:rsidR="00BD5982">
          <w:rPr>
            <w:noProof/>
            <w:webHidden/>
          </w:rPr>
          <w:fldChar w:fldCharType="end"/>
        </w:r>
      </w:hyperlink>
    </w:p>
    <w:p w:rsidR="00BD5982" w:rsidRDefault="00A62197">
      <w:pPr>
        <w:pStyle w:val="TOC1"/>
        <w:tabs>
          <w:tab w:val="left" w:pos="440"/>
          <w:tab w:val="right" w:pos="10762"/>
        </w:tabs>
        <w:rPr>
          <w:rFonts w:asciiTheme="minorHAnsi" w:eastAsiaTheme="minorEastAsia" w:hAnsiTheme="minorHAnsi" w:cstheme="minorBidi"/>
          <w:noProof/>
          <w:sz w:val="22"/>
        </w:rPr>
      </w:pPr>
      <w:hyperlink w:anchor="_Toc423007179" w:history="1">
        <w:r w:rsidR="00BD5982" w:rsidRPr="00AB1D69">
          <w:rPr>
            <w:rStyle w:val="Hyperlink"/>
            <w:noProof/>
          </w:rPr>
          <w:t>7</w:t>
        </w:r>
        <w:r w:rsidR="00BD5982">
          <w:rPr>
            <w:rFonts w:asciiTheme="minorHAnsi" w:eastAsiaTheme="minorEastAsia" w:hAnsiTheme="minorHAnsi" w:cstheme="minorBidi"/>
            <w:noProof/>
            <w:sz w:val="22"/>
          </w:rPr>
          <w:tab/>
        </w:r>
        <w:r w:rsidR="00BD5982" w:rsidRPr="00AB1D69">
          <w:rPr>
            <w:rStyle w:val="Hyperlink"/>
            <w:noProof/>
          </w:rPr>
          <w:t>Dangerous driving causing serious injury</w:t>
        </w:r>
        <w:r w:rsidR="00BD5982">
          <w:rPr>
            <w:noProof/>
            <w:webHidden/>
          </w:rPr>
          <w:t xml:space="preserve"> </w:t>
        </w:r>
        <w:r w:rsidR="00BD5982">
          <w:rPr>
            <w:noProof/>
            <w:webHidden/>
          </w:rPr>
          <w:fldChar w:fldCharType="begin"/>
        </w:r>
        <w:r w:rsidR="00BD5982">
          <w:rPr>
            <w:noProof/>
            <w:webHidden/>
          </w:rPr>
          <w:instrText xml:space="preserve"> PAGEREF _Toc423007179 \h </w:instrText>
        </w:r>
        <w:r w:rsidR="00BD5982">
          <w:rPr>
            <w:noProof/>
            <w:webHidden/>
          </w:rPr>
        </w:r>
        <w:r w:rsidR="00BD5982">
          <w:rPr>
            <w:noProof/>
            <w:webHidden/>
          </w:rPr>
          <w:fldChar w:fldCharType="separate"/>
        </w:r>
        <w:r w:rsidR="009637C2">
          <w:rPr>
            <w:noProof/>
            <w:webHidden/>
          </w:rPr>
          <w:t>84</w:t>
        </w:r>
        <w:r w:rsidR="00BD5982">
          <w:rPr>
            <w:noProof/>
            <w:webHidden/>
          </w:rPr>
          <w:fldChar w:fldCharType="end"/>
        </w:r>
      </w:hyperlink>
    </w:p>
    <w:p w:rsidR="00BD5982" w:rsidRDefault="00A62197">
      <w:pPr>
        <w:pStyle w:val="TOC1"/>
        <w:tabs>
          <w:tab w:val="left" w:pos="440"/>
          <w:tab w:val="right" w:pos="10762"/>
        </w:tabs>
        <w:rPr>
          <w:rFonts w:asciiTheme="minorHAnsi" w:eastAsiaTheme="minorEastAsia" w:hAnsiTheme="minorHAnsi" w:cstheme="minorBidi"/>
          <w:noProof/>
          <w:sz w:val="22"/>
        </w:rPr>
      </w:pPr>
      <w:hyperlink w:anchor="_Toc423007180" w:history="1">
        <w:r w:rsidR="00BD5982" w:rsidRPr="00AB1D69">
          <w:rPr>
            <w:rStyle w:val="Hyperlink"/>
            <w:noProof/>
          </w:rPr>
          <w:t>8</w:t>
        </w:r>
        <w:r w:rsidR="00BD5982">
          <w:rPr>
            <w:rFonts w:asciiTheme="minorHAnsi" w:eastAsiaTheme="minorEastAsia" w:hAnsiTheme="minorHAnsi" w:cstheme="minorBidi"/>
            <w:noProof/>
            <w:sz w:val="22"/>
          </w:rPr>
          <w:tab/>
        </w:r>
        <w:r w:rsidR="00BD5982" w:rsidRPr="00AB1D69">
          <w:rPr>
            <w:rStyle w:val="Hyperlink"/>
            <w:noProof/>
          </w:rPr>
          <w:t>Predicting sentence outcome for major driving offences</w:t>
        </w:r>
        <w:r w:rsidR="00BD5982">
          <w:rPr>
            <w:noProof/>
            <w:webHidden/>
          </w:rPr>
          <w:t xml:space="preserve"> </w:t>
        </w:r>
        <w:r w:rsidR="00BD5982">
          <w:rPr>
            <w:noProof/>
            <w:webHidden/>
          </w:rPr>
          <w:fldChar w:fldCharType="begin"/>
        </w:r>
        <w:r w:rsidR="00BD5982">
          <w:rPr>
            <w:noProof/>
            <w:webHidden/>
          </w:rPr>
          <w:instrText xml:space="preserve"> PAGEREF _Toc423007180 \h </w:instrText>
        </w:r>
        <w:r w:rsidR="00BD5982">
          <w:rPr>
            <w:noProof/>
            <w:webHidden/>
          </w:rPr>
        </w:r>
        <w:r w:rsidR="00BD5982">
          <w:rPr>
            <w:noProof/>
            <w:webHidden/>
          </w:rPr>
          <w:fldChar w:fldCharType="separate"/>
        </w:r>
        <w:r w:rsidR="009637C2">
          <w:rPr>
            <w:noProof/>
            <w:webHidden/>
          </w:rPr>
          <w:t>95</w:t>
        </w:r>
        <w:r w:rsidR="00BD5982">
          <w:rPr>
            <w:noProof/>
            <w:webHidden/>
          </w:rPr>
          <w:fldChar w:fldCharType="end"/>
        </w:r>
      </w:hyperlink>
    </w:p>
    <w:p w:rsidR="00BD5982" w:rsidRDefault="00A62197">
      <w:pPr>
        <w:pStyle w:val="TOC1"/>
        <w:tabs>
          <w:tab w:val="right" w:pos="10762"/>
        </w:tabs>
        <w:rPr>
          <w:rFonts w:asciiTheme="minorHAnsi" w:eastAsiaTheme="minorEastAsia" w:hAnsiTheme="minorHAnsi" w:cstheme="minorBidi"/>
          <w:noProof/>
          <w:sz w:val="22"/>
        </w:rPr>
      </w:pPr>
      <w:hyperlink w:anchor="_Toc423007181" w:history="1">
        <w:r w:rsidR="00BD5982" w:rsidRPr="00AB1D69">
          <w:rPr>
            <w:rStyle w:val="Hyperlink"/>
            <w:noProof/>
          </w:rPr>
          <w:t>Appendix 1</w:t>
        </w:r>
        <w:r w:rsidR="00BD5982">
          <w:rPr>
            <w:noProof/>
            <w:webHidden/>
          </w:rPr>
          <w:t xml:space="preserve"> </w:t>
        </w:r>
        <w:r w:rsidR="00BD5982">
          <w:rPr>
            <w:noProof/>
            <w:webHidden/>
          </w:rPr>
          <w:fldChar w:fldCharType="begin"/>
        </w:r>
        <w:r w:rsidR="00BD5982">
          <w:rPr>
            <w:noProof/>
            <w:webHidden/>
          </w:rPr>
          <w:instrText xml:space="preserve"> PAGEREF _Toc423007181 \h </w:instrText>
        </w:r>
        <w:r w:rsidR="00BD5982">
          <w:rPr>
            <w:noProof/>
            <w:webHidden/>
          </w:rPr>
        </w:r>
        <w:r w:rsidR="00BD5982">
          <w:rPr>
            <w:noProof/>
            <w:webHidden/>
          </w:rPr>
          <w:fldChar w:fldCharType="separate"/>
        </w:r>
        <w:r w:rsidR="009637C2">
          <w:rPr>
            <w:noProof/>
            <w:webHidden/>
          </w:rPr>
          <w:t>107</w:t>
        </w:r>
        <w:r w:rsidR="00BD5982">
          <w:rPr>
            <w:noProof/>
            <w:webHidden/>
          </w:rPr>
          <w:fldChar w:fldCharType="end"/>
        </w:r>
      </w:hyperlink>
    </w:p>
    <w:p w:rsidR="00BD5982" w:rsidRDefault="00A62197">
      <w:pPr>
        <w:pStyle w:val="TOC1"/>
        <w:tabs>
          <w:tab w:val="right" w:pos="10762"/>
        </w:tabs>
        <w:rPr>
          <w:rFonts w:asciiTheme="minorHAnsi" w:eastAsiaTheme="minorEastAsia" w:hAnsiTheme="minorHAnsi" w:cstheme="minorBidi"/>
          <w:noProof/>
          <w:sz w:val="22"/>
        </w:rPr>
      </w:pPr>
      <w:hyperlink w:anchor="_Toc423007182" w:history="1">
        <w:r w:rsidR="00BD5982" w:rsidRPr="00AB1D69">
          <w:rPr>
            <w:rStyle w:val="Hyperlink"/>
            <w:noProof/>
          </w:rPr>
          <w:t>Appendix 2</w:t>
        </w:r>
        <w:r w:rsidR="00BD5982">
          <w:rPr>
            <w:noProof/>
            <w:webHidden/>
          </w:rPr>
          <w:t xml:space="preserve"> </w:t>
        </w:r>
        <w:r w:rsidR="00BD5982">
          <w:rPr>
            <w:noProof/>
            <w:webHidden/>
          </w:rPr>
          <w:fldChar w:fldCharType="begin"/>
        </w:r>
        <w:r w:rsidR="00BD5982">
          <w:rPr>
            <w:noProof/>
            <w:webHidden/>
          </w:rPr>
          <w:instrText xml:space="preserve"> PAGEREF _Toc423007182 \h </w:instrText>
        </w:r>
        <w:r w:rsidR="00BD5982">
          <w:rPr>
            <w:noProof/>
            <w:webHidden/>
          </w:rPr>
        </w:r>
        <w:r w:rsidR="00BD5982">
          <w:rPr>
            <w:noProof/>
            <w:webHidden/>
          </w:rPr>
          <w:fldChar w:fldCharType="separate"/>
        </w:r>
        <w:r w:rsidR="009637C2">
          <w:rPr>
            <w:noProof/>
            <w:webHidden/>
          </w:rPr>
          <w:t>119</w:t>
        </w:r>
        <w:r w:rsidR="00BD5982">
          <w:rPr>
            <w:noProof/>
            <w:webHidden/>
          </w:rPr>
          <w:fldChar w:fldCharType="end"/>
        </w:r>
      </w:hyperlink>
    </w:p>
    <w:p w:rsidR="00BD5982" w:rsidRDefault="00A62197">
      <w:pPr>
        <w:pStyle w:val="TOC1"/>
        <w:tabs>
          <w:tab w:val="right" w:pos="10762"/>
        </w:tabs>
        <w:rPr>
          <w:rFonts w:asciiTheme="minorHAnsi" w:eastAsiaTheme="minorEastAsia" w:hAnsiTheme="minorHAnsi" w:cstheme="minorBidi"/>
          <w:noProof/>
          <w:sz w:val="22"/>
        </w:rPr>
      </w:pPr>
      <w:hyperlink w:anchor="_Toc423007183" w:history="1">
        <w:r w:rsidR="00BD5982" w:rsidRPr="00AB1D69">
          <w:rPr>
            <w:rStyle w:val="Hyperlink"/>
            <w:noProof/>
          </w:rPr>
          <w:t>Appendix 3</w:t>
        </w:r>
        <w:r w:rsidR="00BD5982">
          <w:rPr>
            <w:noProof/>
            <w:webHidden/>
          </w:rPr>
          <w:t xml:space="preserve"> </w:t>
        </w:r>
        <w:r w:rsidR="00BD5982">
          <w:rPr>
            <w:noProof/>
            <w:webHidden/>
          </w:rPr>
          <w:fldChar w:fldCharType="begin"/>
        </w:r>
        <w:r w:rsidR="00BD5982">
          <w:rPr>
            <w:noProof/>
            <w:webHidden/>
          </w:rPr>
          <w:instrText xml:space="preserve"> PAGEREF _Toc423007183 \h </w:instrText>
        </w:r>
        <w:r w:rsidR="00BD5982">
          <w:rPr>
            <w:noProof/>
            <w:webHidden/>
          </w:rPr>
        </w:r>
        <w:r w:rsidR="00BD5982">
          <w:rPr>
            <w:noProof/>
            <w:webHidden/>
          </w:rPr>
          <w:fldChar w:fldCharType="separate"/>
        </w:r>
        <w:r w:rsidR="009637C2">
          <w:rPr>
            <w:noProof/>
            <w:webHidden/>
          </w:rPr>
          <w:t>122</w:t>
        </w:r>
        <w:r w:rsidR="00BD5982">
          <w:rPr>
            <w:noProof/>
            <w:webHidden/>
          </w:rPr>
          <w:fldChar w:fldCharType="end"/>
        </w:r>
      </w:hyperlink>
    </w:p>
    <w:p w:rsidR="00BD5982" w:rsidRDefault="00A62197">
      <w:pPr>
        <w:pStyle w:val="TOC1"/>
        <w:tabs>
          <w:tab w:val="right" w:pos="10762"/>
        </w:tabs>
        <w:rPr>
          <w:rFonts w:asciiTheme="minorHAnsi" w:eastAsiaTheme="minorEastAsia" w:hAnsiTheme="minorHAnsi" w:cstheme="minorBidi"/>
          <w:noProof/>
          <w:sz w:val="22"/>
        </w:rPr>
      </w:pPr>
      <w:hyperlink w:anchor="_Toc423007184" w:history="1">
        <w:r w:rsidR="00BD5982" w:rsidRPr="00AB1D69">
          <w:rPr>
            <w:rStyle w:val="Hyperlink"/>
            <w:noProof/>
          </w:rPr>
          <w:t>Appendix 4</w:t>
        </w:r>
        <w:r w:rsidR="00BD5982">
          <w:rPr>
            <w:noProof/>
            <w:webHidden/>
          </w:rPr>
          <w:t xml:space="preserve"> </w:t>
        </w:r>
        <w:r w:rsidR="00BD5982">
          <w:rPr>
            <w:noProof/>
            <w:webHidden/>
          </w:rPr>
          <w:fldChar w:fldCharType="begin"/>
        </w:r>
        <w:r w:rsidR="00BD5982">
          <w:rPr>
            <w:noProof/>
            <w:webHidden/>
          </w:rPr>
          <w:instrText xml:space="preserve"> PAGEREF _Toc423007184 \h </w:instrText>
        </w:r>
        <w:r w:rsidR="00BD5982">
          <w:rPr>
            <w:noProof/>
            <w:webHidden/>
          </w:rPr>
        </w:r>
        <w:r w:rsidR="00BD5982">
          <w:rPr>
            <w:noProof/>
            <w:webHidden/>
          </w:rPr>
          <w:fldChar w:fldCharType="separate"/>
        </w:r>
        <w:r w:rsidR="009637C2">
          <w:rPr>
            <w:noProof/>
            <w:webHidden/>
          </w:rPr>
          <w:t>125</w:t>
        </w:r>
        <w:r w:rsidR="00BD5982">
          <w:rPr>
            <w:noProof/>
            <w:webHidden/>
          </w:rPr>
          <w:fldChar w:fldCharType="end"/>
        </w:r>
      </w:hyperlink>
    </w:p>
    <w:p w:rsidR="00BD5982" w:rsidRDefault="00A62197">
      <w:pPr>
        <w:pStyle w:val="TOC1"/>
        <w:tabs>
          <w:tab w:val="right" w:pos="10762"/>
        </w:tabs>
        <w:rPr>
          <w:rFonts w:asciiTheme="minorHAnsi" w:eastAsiaTheme="minorEastAsia" w:hAnsiTheme="minorHAnsi" w:cstheme="minorBidi"/>
          <w:noProof/>
          <w:sz w:val="22"/>
        </w:rPr>
      </w:pPr>
      <w:hyperlink w:anchor="_Toc423007185" w:history="1">
        <w:r w:rsidR="00BD5982" w:rsidRPr="00AB1D69">
          <w:rPr>
            <w:rStyle w:val="Hyperlink"/>
            <w:noProof/>
          </w:rPr>
          <w:t>Appendix 5</w:t>
        </w:r>
        <w:r w:rsidR="00BD5982">
          <w:rPr>
            <w:noProof/>
            <w:webHidden/>
          </w:rPr>
          <w:t xml:space="preserve"> </w:t>
        </w:r>
        <w:r w:rsidR="00BD5982">
          <w:rPr>
            <w:noProof/>
            <w:webHidden/>
          </w:rPr>
          <w:fldChar w:fldCharType="begin"/>
        </w:r>
        <w:r w:rsidR="00BD5982">
          <w:rPr>
            <w:noProof/>
            <w:webHidden/>
          </w:rPr>
          <w:instrText xml:space="preserve"> PAGEREF _Toc423007185 \h </w:instrText>
        </w:r>
        <w:r w:rsidR="00BD5982">
          <w:rPr>
            <w:noProof/>
            <w:webHidden/>
          </w:rPr>
        </w:r>
        <w:r w:rsidR="00BD5982">
          <w:rPr>
            <w:noProof/>
            <w:webHidden/>
          </w:rPr>
          <w:fldChar w:fldCharType="separate"/>
        </w:r>
        <w:r w:rsidR="009637C2">
          <w:rPr>
            <w:noProof/>
            <w:webHidden/>
          </w:rPr>
          <w:t>128</w:t>
        </w:r>
        <w:r w:rsidR="00BD5982">
          <w:rPr>
            <w:noProof/>
            <w:webHidden/>
          </w:rPr>
          <w:fldChar w:fldCharType="end"/>
        </w:r>
      </w:hyperlink>
    </w:p>
    <w:p w:rsidR="00BD5982" w:rsidRDefault="00A62197">
      <w:pPr>
        <w:pStyle w:val="TOC1"/>
        <w:tabs>
          <w:tab w:val="right" w:pos="10762"/>
        </w:tabs>
        <w:rPr>
          <w:rFonts w:asciiTheme="minorHAnsi" w:eastAsiaTheme="minorEastAsia" w:hAnsiTheme="minorHAnsi" w:cstheme="minorBidi"/>
          <w:noProof/>
          <w:sz w:val="22"/>
        </w:rPr>
      </w:pPr>
      <w:hyperlink w:anchor="_Toc423007186" w:history="1">
        <w:r w:rsidR="00BD5982" w:rsidRPr="00AB1D69">
          <w:rPr>
            <w:rStyle w:val="Hyperlink"/>
            <w:noProof/>
          </w:rPr>
          <w:t>References</w:t>
        </w:r>
        <w:r w:rsidR="00BD5982">
          <w:rPr>
            <w:noProof/>
            <w:webHidden/>
          </w:rPr>
          <w:t xml:space="preserve"> </w:t>
        </w:r>
        <w:r w:rsidR="00BD5982">
          <w:rPr>
            <w:noProof/>
            <w:webHidden/>
          </w:rPr>
          <w:fldChar w:fldCharType="begin"/>
        </w:r>
        <w:r w:rsidR="00BD5982">
          <w:rPr>
            <w:noProof/>
            <w:webHidden/>
          </w:rPr>
          <w:instrText xml:space="preserve"> PAGEREF _Toc423007186 \h </w:instrText>
        </w:r>
        <w:r w:rsidR="00BD5982">
          <w:rPr>
            <w:noProof/>
            <w:webHidden/>
          </w:rPr>
        </w:r>
        <w:r w:rsidR="00BD5982">
          <w:rPr>
            <w:noProof/>
            <w:webHidden/>
          </w:rPr>
          <w:fldChar w:fldCharType="separate"/>
        </w:r>
        <w:r w:rsidR="009637C2">
          <w:rPr>
            <w:noProof/>
            <w:webHidden/>
          </w:rPr>
          <w:t>131</w:t>
        </w:r>
        <w:r w:rsidR="00BD5982">
          <w:rPr>
            <w:noProof/>
            <w:webHidden/>
          </w:rPr>
          <w:fldChar w:fldCharType="end"/>
        </w:r>
      </w:hyperlink>
    </w:p>
    <w:p w:rsidR="003730F6" w:rsidRPr="0088455A" w:rsidRDefault="00BD5982" w:rsidP="000C2720">
      <w:r>
        <w:fldChar w:fldCharType="end"/>
      </w:r>
    </w:p>
    <w:p w:rsidR="000D226E" w:rsidRPr="0088455A" w:rsidRDefault="000D226E" w:rsidP="000C2720">
      <w:pPr>
        <w:pStyle w:val="Heading1"/>
        <w:rPr>
          <w:rFonts w:ascii="ITC Franklin Gothic Book" w:hAnsi="ITC Franklin Gothic Book"/>
          <w:sz w:val="60"/>
          <w:szCs w:val="60"/>
        </w:rPr>
      </w:pPr>
      <w:bookmarkStart w:id="2" w:name="_Toc423007170"/>
      <w:r w:rsidRPr="0088455A">
        <w:lastRenderedPageBreak/>
        <w:t>Contributors</w:t>
      </w:r>
      <w:bookmarkEnd w:id="2"/>
    </w:p>
    <w:p w:rsidR="000D226E" w:rsidRPr="0088455A" w:rsidRDefault="000D226E" w:rsidP="000C2720">
      <w:pPr>
        <w:pStyle w:val="Heading2"/>
      </w:pPr>
      <w:r w:rsidRPr="0088455A">
        <w:t>Authors</w:t>
      </w:r>
    </w:p>
    <w:p w:rsidR="000D226E" w:rsidRPr="0088455A" w:rsidRDefault="000D226E" w:rsidP="000C2720">
      <w:r w:rsidRPr="0088455A">
        <w:t>Donald Ritchie and Zsombor Bathy</w:t>
      </w:r>
    </w:p>
    <w:p w:rsidR="000D226E" w:rsidRPr="0088455A" w:rsidRDefault="000D226E" w:rsidP="000C2720">
      <w:pPr>
        <w:pStyle w:val="Heading2"/>
      </w:pPr>
      <w:r w:rsidRPr="0088455A">
        <w:t>Sentencing Advisory Council</w:t>
      </w:r>
    </w:p>
    <w:p w:rsidR="000D226E" w:rsidRPr="0088455A" w:rsidRDefault="000D226E" w:rsidP="000C2720">
      <w:r w:rsidRPr="0088455A">
        <w:rPr>
          <w:b/>
        </w:rPr>
        <w:t>Chair</w:t>
      </w:r>
      <w:r w:rsidR="000C2720" w:rsidRPr="0088455A">
        <w:rPr>
          <w:b/>
        </w:rPr>
        <w:t>:</w:t>
      </w:r>
      <w:r w:rsidR="000C2720" w:rsidRPr="0088455A">
        <w:t xml:space="preserve"> </w:t>
      </w:r>
      <w:r w:rsidRPr="0088455A">
        <w:t>Arie Freiberg AM</w:t>
      </w:r>
    </w:p>
    <w:p w:rsidR="000D226E" w:rsidRPr="0088455A" w:rsidRDefault="000D226E" w:rsidP="000C2720">
      <w:r w:rsidRPr="0088455A">
        <w:rPr>
          <w:b/>
        </w:rPr>
        <w:t>Deputy-Chair</w:t>
      </w:r>
      <w:r w:rsidR="000C2720" w:rsidRPr="0088455A">
        <w:rPr>
          <w:b/>
        </w:rPr>
        <w:t>:</w:t>
      </w:r>
      <w:r w:rsidR="000C2720" w:rsidRPr="0088455A">
        <w:t xml:space="preserve"> </w:t>
      </w:r>
      <w:r w:rsidRPr="0088455A">
        <w:t>Lisa Ward</w:t>
      </w:r>
    </w:p>
    <w:p w:rsidR="000D226E" w:rsidRPr="0088455A" w:rsidRDefault="000D226E" w:rsidP="000C2720">
      <w:r w:rsidRPr="0088455A">
        <w:rPr>
          <w:b/>
        </w:rPr>
        <w:t>Council Members</w:t>
      </w:r>
      <w:r w:rsidR="000C2720" w:rsidRPr="0088455A">
        <w:rPr>
          <w:b/>
        </w:rPr>
        <w:t>:</w:t>
      </w:r>
      <w:r w:rsidR="000C2720" w:rsidRPr="0088455A">
        <w:t xml:space="preserve"> </w:t>
      </w:r>
      <w:r w:rsidRPr="0088455A">
        <w:t>Carmel Arthur</w:t>
      </w:r>
      <w:r w:rsidR="000C2720" w:rsidRPr="0088455A">
        <w:t xml:space="preserve">, </w:t>
      </w:r>
      <w:r w:rsidRPr="0088455A">
        <w:t>Hugh de Kretser</w:t>
      </w:r>
      <w:r w:rsidR="000C2720" w:rsidRPr="0088455A">
        <w:t xml:space="preserve">, </w:t>
      </w:r>
      <w:r w:rsidRPr="0088455A">
        <w:t>Fiona Dowsley</w:t>
      </w:r>
      <w:r w:rsidR="000C2720" w:rsidRPr="0088455A">
        <w:t xml:space="preserve">, </w:t>
      </w:r>
      <w:r w:rsidRPr="0088455A">
        <w:t>Helen Fatouros</w:t>
      </w:r>
      <w:r w:rsidR="000C2720" w:rsidRPr="0088455A">
        <w:t xml:space="preserve">, </w:t>
      </w:r>
      <w:r w:rsidRPr="0088455A">
        <w:t>David Grace QC</w:t>
      </w:r>
      <w:r w:rsidR="000C2720" w:rsidRPr="0088455A">
        <w:t xml:space="preserve">, </w:t>
      </w:r>
      <w:r w:rsidRPr="0088455A">
        <w:t>John Griffin PSM</w:t>
      </w:r>
      <w:r w:rsidR="000C2720" w:rsidRPr="0088455A">
        <w:t xml:space="preserve">, </w:t>
      </w:r>
      <w:r w:rsidRPr="0088455A">
        <w:t>Peter Kidd SC</w:t>
      </w:r>
      <w:r w:rsidR="000C2720" w:rsidRPr="0088455A">
        <w:t xml:space="preserve">, </w:t>
      </w:r>
      <w:r w:rsidRPr="0088455A">
        <w:t>Shane Patton</w:t>
      </w:r>
      <w:r w:rsidR="000C2720" w:rsidRPr="0088455A">
        <w:t xml:space="preserve">, </w:t>
      </w:r>
      <w:r w:rsidRPr="0088455A">
        <w:t>Barbara Rozenes</w:t>
      </w:r>
      <w:r w:rsidR="000C2720" w:rsidRPr="0088455A">
        <w:t xml:space="preserve">, </w:t>
      </w:r>
      <w:r w:rsidRPr="0088455A">
        <w:t>Geoff Wilkinson OAM</w:t>
      </w:r>
      <w:r w:rsidR="000C2720" w:rsidRPr="0088455A">
        <w:t xml:space="preserve">, </w:t>
      </w:r>
      <w:r w:rsidRPr="0088455A">
        <w:t xml:space="preserve">Kornelia Zimmer </w:t>
      </w:r>
    </w:p>
    <w:p w:rsidR="000D226E" w:rsidRPr="0088455A" w:rsidRDefault="000D226E" w:rsidP="000C2720">
      <w:r w:rsidRPr="0088455A">
        <w:rPr>
          <w:b/>
        </w:rPr>
        <w:t>Chief Executive Officer</w:t>
      </w:r>
      <w:r w:rsidR="000C2720" w:rsidRPr="0088455A">
        <w:rPr>
          <w:b/>
        </w:rPr>
        <w:t>:</w:t>
      </w:r>
      <w:r w:rsidR="000C2720" w:rsidRPr="0088455A">
        <w:t xml:space="preserve"> </w:t>
      </w:r>
      <w:r w:rsidRPr="0088455A">
        <w:t>Cynthia Marwood</w:t>
      </w:r>
    </w:p>
    <w:p w:rsidR="000D226E" w:rsidRPr="0088455A" w:rsidRDefault="000D226E" w:rsidP="000C2720">
      <w:pPr>
        <w:pStyle w:val="Heading2"/>
      </w:pPr>
      <w:r w:rsidRPr="0088455A">
        <w:t>Acknowledgments</w:t>
      </w:r>
    </w:p>
    <w:p w:rsidR="000D226E" w:rsidRPr="0088455A" w:rsidRDefault="000D226E" w:rsidP="000C2720">
      <w:r w:rsidRPr="0088455A">
        <w:t>The Council would like to thank Dr Joe Clare for his assistance in preparing this report, and representatives of the Court of Appeal of the Supreme Court of Victoria, the County Court of Victoria, the Office of Public Prosecutions, Victoria Legal Aid, Victoria Police, and Road Trauma Families Victoria for meeting with members of the secretariat.</w:t>
      </w:r>
    </w:p>
    <w:p w:rsidR="009512CF" w:rsidRPr="0088455A" w:rsidRDefault="009512CF" w:rsidP="000C2720">
      <w:pPr>
        <w:pStyle w:val="Heading1"/>
      </w:pPr>
      <w:bookmarkStart w:id="3" w:name="_Toc423007171"/>
      <w:r w:rsidRPr="0088455A">
        <w:lastRenderedPageBreak/>
        <w:t>Abbreviations</w:t>
      </w:r>
      <w:bookmarkEnd w:id="3"/>
    </w:p>
    <w:p w:rsidR="000C2720" w:rsidRPr="0088455A" w:rsidRDefault="000C2720" w:rsidP="0088455A">
      <w:r w:rsidRPr="0088455A">
        <w:rPr>
          <w:b/>
        </w:rPr>
        <w:t>ADU</w:t>
      </w:r>
      <w:r w:rsidRPr="0088455A">
        <w:rPr>
          <w:rFonts w:ascii="ITC Franklin Gothic Book" w:hAnsi="ITC Franklin Gothic Book" w:cs="ITC Franklin Gothic Book"/>
          <w:b/>
          <w:sz w:val="20"/>
          <w:szCs w:val="20"/>
        </w:rPr>
        <w:t>:</w:t>
      </w:r>
      <w:r w:rsidRPr="0088455A">
        <w:rPr>
          <w:rFonts w:ascii="ITC Franklin Gothic Book" w:hAnsi="ITC Franklin Gothic Book" w:cs="ITC Franklin Gothic Book"/>
          <w:sz w:val="20"/>
          <w:szCs w:val="20"/>
        </w:rPr>
        <w:t xml:space="preserve"> </w:t>
      </w:r>
      <w:r w:rsidRPr="0088455A">
        <w:t>Adjourned undertaking</w:t>
      </w:r>
    </w:p>
    <w:p w:rsidR="000C2720" w:rsidRPr="0088455A" w:rsidRDefault="000C2720" w:rsidP="0088455A">
      <w:r w:rsidRPr="0088455A">
        <w:rPr>
          <w:b/>
        </w:rPr>
        <w:t>CBO</w:t>
      </w:r>
      <w:r w:rsidRPr="0088455A">
        <w:rPr>
          <w:rFonts w:ascii="ITC Franklin Gothic Book" w:hAnsi="ITC Franklin Gothic Book" w:cs="ITC Franklin Gothic Book"/>
          <w:b/>
          <w:sz w:val="20"/>
          <w:szCs w:val="20"/>
        </w:rPr>
        <w:t>:</w:t>
      </w:r>
      <w:r w:rsidRPr="0088455A">
        <w:rPr>
          <w:rFonts w:ascii="ITC Franklin Gothic Book" w:hAnsi="ITC Franklin Gothic Book" w:cs="ITC Franklin Gothic Book"/>
          <w:sz w:val="20"/>
          <w:szCs w:val="20"/>
        </w:rPr>
        <w:t xml:space="preserve"> </w:t>
      </w:r>
      <w:r w:rsidRPr="0088455A">
        <w:t>Community-based order</w:t>
      </w:r>
    </w:p>
    <w:p w:rsidR="000C2720" w:rsidRPr="0088455A" w:rsidRDefault="000C2720" w:rsidP="0088455A">
      <w:r w:rsidRPr="0088455A">
        <w:rPr>
          <w:b/>
        </w:rPr>
        <w:t>CCO</w:t>
      </w:r>
      <w:r w:rsidRPr="0088455A">
        <w:rPr>
          <w:rFonts w:ascii="ITC Franklin Gothic Book" w:hAnsi="ITC Franklin Gothic Book" w:cs="ITC Franklin Gothic Book"/>
          <w:b/>
          <w:sz w:val="20"/>
          <w:szCs w:val="20"/>
        </w:rPr>
        <w:t>:</w:t>
      </w:r>
      <w:r w:rsidRPr="0088455A">
        <w:rPr>
          <w:rFonts w:ascii="ITC Franklin Gothic Book" w:hAnsi="ITC Franklin Gothic Book" w:cs="ITC Franklin Gothic Book"/>
          <w:sz w:val="20"/>
          <w:szCs w:val="20"/>
        </w:rPr>
        <w:t xml:space="preserve"> </w:t>
      </w:r>
      <w:r w:rsidRPr="0088455A">
        <w:t>Community correction order</w:t>
      </w:r>
    </w:p>
    <w:p w:rsidR="000C2720" w:rsidRPr="0088455A" w:rsidRDefault="000C2720" w:rsidP="0088455A">
      <w:r w:rsidRPr="0088455A">
        <w:rPr>
          <w:b/>
        </w:rPr>
        <w:t>CI</w:t>
      </w:r>
      <w:r w:rsidRPr="0088455A">
        <w:rPr>
          <w:rFonts w:ascii="ITC Franklin Gothic Book" w:hAnsi="ITC Franklin Gothic Book" w:cs="ITC Franklin Gothic Book"/>
          <w:b/>
          <w:sz w:val="20"/>
          <w:szCs w:val="20"/>
        </w:rPr>
        <w:t>:</w:t>
      </w:r>
      <w:r w:rsidRPr="0088455A">
        <w:rPr>
          <w:rFonts w:ascii="ITC Franklin Gothic Book" w:hAnsi="ITC Franklin Gothic Book" w:cs="ITC Franklin Gothic Book"/>
          <w:sz w:val="20"/>
          <w:szCs w:val="20"/>
        </w:rPr>
        <w:t xml:space="preserve"> </w:t>
      </w:r>
      <w:r w:rsidRPr="0088455A">
        <w:t>Confidence interval</w:t>
      </w:r>
    </w:p>
    <w:p w:rsidR="000C2720" w:rsidRPr="0088455A" w:rsidRDefault="000C2720" w:rsidP="0088455A">
      <w:r w:rsidRPr="0088455A">
        <w:rPr>
          <w:b/>
        </w:rPr>
        <w:t>CTO</w:t>
      </w:r>
      <w:r w:rsidRPr="0088455A">
        <w:rPr>
          <w:rFonts w:ascii="ITC Franklin Gothic Book" w:hAnsi="ITC Franklin Gothic Book" w:cs="ITC Franklin Gothic Book"/>
          <w:b/>
          <w:sz w:val="20"/>
          <w:szCs w:val="20"/>
        </w:rPr>
        <w:t>:</w:t>
      </w:r>
      <w:r w:rsidRPr="0088455A">
        <w:rPr>
          <w:rFonts w:ascii="ITC Franklin Gothic Book" w:hAnsi="ITC Franklin Gothic Book" w:cs="ITC Franklin Gothic Book"/>
          <w:sz w:val="20"/>
          <w:szCs w:val="20"/>
        </w:rPr>
        <w:t xml:space="preserve"> </w:t>
      </w:r>
      <w:r w:rsidRPr="0088455A">
        <w:t>Combined custody and treatment order</w:t>
      </w:r>
    </w:p>
    <w:p w:rsidR="000C2720" w:rsidRPr="0088455A" w:rsidRDefault="000C2720" w:rsidP="0088455A">
      <w:r w:rsidRPr="0088455A">
        <w:rPr>
          <w:b/>
        </w:rPr>
        <w:t>FIN</w:t>
      </w:r>
      <w:r w:rsidRPr="0088455A">
        <w:rPr>
          <w:rFonts w:ascii="ITC Franklin Gothic Book" w:hAnsi="ITC Franklin Gothic Book" w:cs="ITC Franklin Gothic Book"/>
          <w:b/>
          <w:sz w:val="20"/>
          <w:szCs w:val="20"/>
        </w:rPr>
        <w:t>:</w:t>
      </w:r>
      <w:r w:rsidR="00FA0E53" w:rsidRPr="0088455A">
        <w:rPr>
          <w:rFonts w:ascii="ITC Franklin Gothic Book" w:hAnsi="ITC Franklin Gothic Book" w:cs="ITC Franklin Gothic Book"/>
          <w:sz w:val="20"/>
          <w:szCs w:val="20"/>
        </w:rPr>
        <w:t xml:space="preserve"> </w:t>
      </w:r>
      <w:r w:rsidRPr="0088455A">
        <w:t>Fine</w:t>
      </w:r>
    </w:p>
    <w:p w:rsidR="000C2720" w:rsidRPr="0088455A" w:rsidRDefault="000C2720" w:rsidP="0088455A">
      <w:r w:rsidRPr="0088455A">
        <w:rPr>
          <w:b/>
        </w:rPr>
        <w:t>ICO</w:t>
      </w:r>
      <w:r w:rsidRPr="0088455A">
        <w:rPr>
          <w:rFonts w:ascii="ITC Franklin Gothic Book" w:hAnsi="ITC Franklin Gothic Book" w:cs="ITC Franklin Gothic Book"/>
          <w:b/>
          <w:sz w:val="20"/>
          <w:szCs w:val="20"/>
        </w:rPr>
        <w:t>:</w:t>
      </w:r>
      <w:r w:rsidR="00FA0E53" w:rsidRPr="0088455A">
        <w:rPr>
          <w:rFonts w:ascii="ITC Franklin Gothic Book" w:hAnsi="ITC Franklin Gothic Book" w:cs="ITC Franklin Gothic Book"/>
          <w:sz w:val="20"/>
          <w:szCs w:val="20"/>
        </w:rPr>
        <w:t xml:space="preserve"> </w:t>
      </w:r>
      <w:r w:rsidRPr="0088455A">
        <w:t>Intensive correction order</w:t>
      </w:r>
    </w:p>
    <w:p w:rsidR="000C2720" w:rsidRPr="0088455A" w:rsidRDefault="000C2720" w:rsidP="0088455A">
      <w:r w:rsidRPr="0088455A">
        <w:rPr>
          <w:b/>
        </w:rPr>
        <w:t>ICSI</w:t>
      </w:r>
      <w:r w:rsidRPr="0088455A">
        <w:rPr>
          <w:rFonts w:ascii="ITC Franklin Gothic Book" w:hAnsi="ITC Franklin Gothic Book" w:cs="ITC Franklin Gothic Book"/>
          <w:b/>
          <w:sz w:val="20"/>
          <w:szCs w:val="20"/>
        </w:rPr>
        <w:t>:</w:t>
      </w:r>
      <w:r w:rsidR="00FA0E53" w:rsidRPr="0088455A">
        <w:rPr>
          <w:rFonts w:ascii="ITC Franklin Gothic Book" w:hAnsi="ITC Franklin Gothic Book" w:cs="ITC Franklin Gothic Book"/>
          <w:sz w:val="20"/>
          <w:szCs w:val="20"/>
        </w:rPr>
        <w:t xml:space="preserve"> </w:t>
      </w:r>
      <w:r w:rsidRPr="0088455A">
        <w:t>Intentionally causing serious injury</w:t>
      </w:r>
    </w:p>
    <w:p w:rsidR="000C2720" w:rsidRPr="0088455A" w:rsidRDefault="000C2720" w:rsidP="0088455A">
      <w:r w:rsidRPr="0088455A">
        <w:rPr>
          <w:b/>
        </w:rPr>
        <w:t>IMP</w:t>
      </w:r>
      <w:r w:rsidRPr="0088455A">
        <w:rPr>
          <w:rFonts w:ascii="ITC Franklin Gothic Book" w:hAnsi="ITC Franklin Gothic Book" w:cs="ITC Franklin Gothic Book"/>
          <w:b/>
          <w:sz w:val="20"/>
          <w:szCs w:val="20"/>
        </w:rPr>
        <w:t>:</w:t>
      </w:r>
      <w:r w:rsidR="00FA0E53" w:rsidRPr="0088455A">
        <w:rPr>
          <w:rFonts w:ascii="ITC Franklin Gothic Book" w:hAnsi="ITC Franklin Gothic Book" w:cs="ITC Franklin Gothic Book"/>
          <w:sz w:val="20"/>
          <w:szCs w:val="20"/>
        </w:rPr>
        <w:t xml:space="preserve"> </w:t>
      </w:r>
      <w:r w:rsidRPr="0088455A">
        <w:t>Imprisonment</w:t>
      </w:r>
    </w:p>
    <w:p w:rsidR="000C2720" w:rsidRPr="0088455A" w:rsidRDefault="000C2720" w:rsidP="0088455A">
      <w:r w:rsidRPr="0088455A">
        <w:rPr>
          <w:b/>
        </w:rPr>
        <w:t>PSS</w:t>
      </w:r>
      <w:r w:rsidRPr="0088455A">
        <w:rPr>
          <w:rFonts w:ascii="ITC Franklin Gothic Book" w:hAnsi="ITC Franklin Gothic Book" w:cs="ITC Franklin Gothic Book"/>
          <w:b/>
          <w:sz w:val="20"/>
          <w:szCs w:val="20"/>
        </w:rPr>
        <w:t>:</w:t>
      </w:r>
      <w:r w:rsidR="00FA0E53" w:rsidRPr="0088455A">
        <w:rPr>
          <w:rFonts w:ascii="ITC Franklin Gothic Book" w:hAnsi="ITC Franklin Gothic Book" w:cs="ITC Franklin Gothic Book"/>
          <w:sz w:val="20"/>
          <w:szCs w:val="20"/>
        </w:rPr>
        <w:t xml:space="preserve"> </w:t>
      </w:r>
      <w:r w:rsidRPr="0088455A">
        <w:t>Partially suspended sentence of imprisonment</w:t>
      </w:r>
    </w:p>
    <w:p w:rsidR="000C2720" w:rsidRPr="0088455A" w:rsidRDefault="000C2720" w:rsidP="0088455A">
      <w:r w:rsidRPr="0088455A">
        <w:rPr>
          <w:b/>
        </w:rPr>
        <w:t>TES</w:t>
      </w:r>
      <w:r w:rsidRPr="0088455A">
        <w:rPr>
          <w:rFonts w:ascii="ITC Franklin Gothic Book" w:hAnsi="ITC Franklin Gothic Book" w:cs="ITC Franklin Gothic Book"/>
          <w:b/>
          <w:sz w:val="20"/>
          <w:szCs w:val="20"/>
        </w:rPr>
        <w:t>:</w:t>
      </w:r>
      <w:r w:rsidR="00FA0E53" w:rsidRPr="0088455A">
        <w:rPr>
          <w:rFonts w:ascii="ITC Franklin Gothic Book" w:hAnsi="ITC Franklin Gothic Book" w:cs="ITC Franklin Gothic Book"/>
          <w:sz w:val="20"/>
          <w:szCs w:val="20"/>
        </w:rPr>
        <w:t xml:space="preserve"> </w:t>
      </w:r>
      <w:r w:rsidRPr="0088455A">
        <w:t>Total effective sentence</w:t>
      </w:r>
    </w:p>
    <w:p w:rsidR="000C2720" w:rsidRPr="0088455A" w:rsidRDefault="000C2720" w:rsidP="0088455A">
      <w:r w:rsidRPr="0088455A">
        <w:rPr>
          <w:b/>
        </w:rPr>
        <w:t>WSS</w:t>
      </w:r>
      <w:r w:rsidRPr="0088455A">
        <w:rPr>
          <w:rFonts w:ascii="ITC Franklin Gothic Book" w:hAnsi="ITC Franklin Gothic Book" w:cs="ITC Franklin Gothic Book"/>
          <w:b/>
          <w:sz w:val="20"/>
          <w:szCs w:val="20"/>
        </w:rPr>
        <w:t>:</w:t>
      </w:r>
      <w:r w:rsidR="00FA0E53" w:rsidRPr="0088455A">
        <w:rPr>
          <w:rFonts w:ascii="ITC Franklin Gothic Book" w:hAnsi="ITC Franklin Gothic Book" w:cs="ITC Franklin Gothic Book"/>
          <w:sz w:val="20"/>
          <w:szCs w:val="20"/>
        </w:rPr>
        <w:t xml:space="preserve"> </w:t>
      </w:r>
      <w:r w:rsidRPr="0088455A">
        <w:t>Wholly suspended sentence of imprisonment</w:t>
      </w:r>
    </w:p>
    <w:p w:rsidR="000C2720" w:rsidRPr="0088455A" w:rsidRDefault="000C2720" w:rsidP="0088455A">
      <w:r w:rsidRPr="0088455A">
        <w:rPr>
          <w:b/>
        </w:rPr>
        <w:t>YJC</w:t>
      </w:r>
      <w:r w:rsidRPr="0088455A">
        <w:rPr>
          <w:rFonts w:ascii="ITC Franklin Gothic Book" w:hAnsi="ITC Franklin Gothic Book" w:cs="ITC Franklin Gothic Book"/>
          <w:b/>
          <w:sz w:val="20"/>
          <w:szCs w:val="20"/>
        </w:rPr>
        <w:t>:</w:t>
      </w:r>
      <w:r w:rsidR="00FA0E53" w:rsidRPr="0088455A">
        <w:rPr>
          <w:rFonts w:ascii="ITC Franklin Gothic Book" w:hAnsi="ITC Franklin Gothic Book" w:cs="ITC Franklin Gothic Book"/>
          <w:sz w:val="20"/>
          <w:szCs w:val="20"/>
        </w:rPr>
        <w:t xml:space="preserve"> </w:t>
      </w:r>
      <w:r w:rsidRPr="0088455A">
        <w:t>Youth justice centre order</w:t>
      </w:r>
    </w:p>
    <w:p w:rsidR="009512CF" w:rsidRPr="0088455A" w:rsidRDefault="009512CF" w:rsidP="00922142">
      <w:pPr>
        <w:pStyle w:val="Heading1"/>
      </w:pPr>
      <w:bookmarkStart w:id="4" w:name="_Toc423007172"/>
      <w:r w:rsidRPr="0088455A">
        <w:lastRenderedPageBreak/>
        <w:t>Glossary</w:t>
      </w:r>
      <w:bookmarkEnd w:id="4"/>
    </w:p>
    <w:p w:rsidR="00922142" w:rsidRPr="0088455A" w:rsidRDefault="00922142" w:rsidP="00922142">
      <w:r w:rsidRPr="00086366">
        <w:rPr>
          <w:b/>
        </w:rPr>
        <w:t>Case</w:t>
      </w:r>
      <w:r w:rsidRPr="00086366">
        <w:rPr>
          <w:rFonts w:ascii="ITC Franklin Gothic Book" w:hAnsi="ITC Franklin Gothic Book" w:cs="ITC Franklin Gothic Book"/>
          <w:b/>
          <w:sz w:val="20"/>
          <w:szCs w:val="20"/>
        </w:rPr>
        <w:t>:</w:t>
      </w:r>
      <w:r>
        <w:rPr>
          <w:rFonts w:ascii="ITC Franklin Gothic Book" w:hAnsi="ITC Franklin Gothic Book" w:cs="ITC Franklin Gothic Book"/>
          <w:sz w:val="20"/>
          <w:szCs w:val="20"/>
        </w:rPr>
        <w:t xml:space="preserve"> </w:t>
      </w:r>
      <w:r w:rsidRPr="0088455A">
        <w:t>A collection of one or more proven charges against a person sentenced at the one hearing.</w:t>
      </w:r>
    </w:p>
    <w:p w:rsidR="00922142" w:rsidRPr="0088455A" w:rsidRDefault="00922142" w:rsidP="00922142">
      <w:r w:rsidRPr="00086366">
        <w:rPr>
          <w:b/>
        </w:rPr>
        <w:t>Charge</w:t>
      </w:r>
      <w:r w:rsidRPr="00086366">
        <w:rPr>
          <w:rFonts w:ascii="ITC Franklin Gothic Book" w:hAnsi="ITC Franklin Gothic Book" w:cs="ITC Franklin Gothic Book"/>
          <w:b/>
          <w:sz w:val="20"/>
          <w:szCs w:val="20"/>
        </w:rPr>
        <w:t xml:space="preserve">: </w:t>
      </w:r>
      <w:r w:rsidRPr="0088455A">
        <w:t>A single proven allegation of an offence.</w:t>
      </w:r>
    </w:p>
    <w:p w:rsidR="00922142" w:rsidRPr="0088455A" w:rsidRDefault="00922142" w:rsidP="00922142">
      <w:r w:rsidRPr="00086366">
        <w:rPr>
          <w:b/>
        </w:rPr>
        <w:t>Chi-square test</w:t>
      </w:r>
      <w:r w:rsidRPr="00086366">
        <w:rPr>
          <w:rFonts w:ascii="ITC Franklin Gothic Book" w:hAnsi="ITC Franklin Gothic Book" w:cs="ITC Franklin Gothic Book"/>
          <w:b/>
          <w:sz w:val="20"/>
          <w:szCs w:val="20"/>
        </w:rPr>
        <w:t>:</w:t>
      </w:r>
      <w:r>
        <w:rPr>
          <w:rFonts w:ascii="ITC Franklin Gothic Book" w:hAnsi="ITC Franklin Gothic Book" w:cs="ITC Franklin Gothic Book"/>
          <w:sz w:val="20"/>
          <w:szCs w:val="20"/>
        </w:rPr>
        <w:t xml:space="preserve"> </w:t>
      </w:r>
      <w:r w:rsidRPr="0088455A">
        <w:t>A statistical test of independence, used to examine the relationship between two categorical variables (for example, gender and sentence type).</w:t>
      </w:r>
    </w:p>
    <w:p w:rsidR="00922142" w:rsidRPr="0088455A" w:rsidRDefault="00922142" w:rsidP="00922142">
      <w:r w:rsidRPr="00086366">
        <w:rPr>
          <w:b/>
        </w:rPr>
        <w:t>Incident</w:t>
      </w:r>
      <w:r w:rsidRPr="00086366">
        <w:rPr>
          <w:rFonts w:ascii="ITC Franklin Gothic Book" w:hAnsi="ITC Franklin Gothic Book" w:cs="ITC Franklin Gothic Book"/>
          <w:b/>
          <w:sz w:val="20"/>
          <w:szCs w:val="20"/>
        </w:rPr>
        <w:t>:</w:t>
      </w:r>
      <w:r>
        <w:rPr>
          <w:rFonts w:ascii="ITC Franklin Gothic Book" w:hAnsi="ITC Franklin Gothic Book" w:cs="ITC Franklin Gothic Book"/>
          <w:sz w:val="20"/>
          <w:szCs w:val="20"/>
        </w:rPr>
        <w:t xml:space="preserve"> </w:t>
      </w:r>
      <w:r w:rsidRPr="0088455A">
        <w:t>The driving event that has resulted in the offending. The word ‘incident’ has been used in preference to ‘accident’ to avoid the connotation that the offending was not the result of deliberate conduct.</w:t>
      </w:r>
    </w:p>
    <w:p w:rsidR="00922142" w:rsidRPr="0088455A" w:rsidRDefault="00922142" w:rsidP="00922142">
      <w:r w:rsidRPr="00086366">
        <w:rPr>
          <w:b/>
        </w:rPr>
        <w:t>Instinctive synthesis</w:t>
      </w:r>
      <w:r w:rsidRPr="00086366">
        <w:rPr>
          <w:rFonts w:ascii="ITC Franklin Gothic Book" w:hAnsi="ITC Franklin Gothic Book" w:cs="ITC Franklin Gothic Book"/>
          <w:b/>
          <w:sz w:val="20"/>
          <w:szCs w:val="20"/>
        </w:rPr>
        <w:t>:</w:t>
      </w:r>
      <w:r>
        <w:rPr>
          <w:rFonts w:ascii="ITC Franklin Gothic Book" w:hAnsi="ITC Franklin Gothic Book" w:cs="ITC Franklin Gothic Book"/>
          <w:sz w:val="20"/>
          <w:szCs w:val="20"/>
        </w:rPr>
        <w:t xml:space="preserve"> </w:t>
      </w:r>
      <w:r w:rsidRPr="0088455A">
        <w:t>The method of sentencing by which the judge identifies all the factors that are relevant to the sentence, discusses their significance, and then makes a value judgment as to the appropriate sentence, given all the circumstances of the case. Sometimes instinctive synthesis is referred to as the ‘intuitive synthesis’ or ‘sentencing synthesis’.</w:t>
      </w:r>
    </w:p>
    <w:p w:rsidR="00922142" w:rsidRPr="0088455A" w:rsidRDefault="00922142" w:rsidP="00922142">
      <w:r w:rsidRPr="00086366">
        <w:rPr>
          <w:b/>
        </w:rPr>
        <w:t>Median</w:t>
      </w:r>
      <w:r w:rsidRPr="00086366">
        <w:rPr>
          <w:rFonts w:ascii="ITC Franklin Gothic Book" w:hAnsi="ITC Franklin Gothic Book" w:cs="ITC Franklin Gothic Book"/>
          <w:b/>
          <w:sz w:val="20"/>
          <w:szCs w:val="20"/>
        </w:rPr>
        <w:t>:</w:t>
      </w:r>
      <w:r>
        <w:rPr>
          <w:rFonts w:ascii="ITC Franklin Gothic Book" w:hAnsi="ITC Franklin Gothic Book" w:cs="ITC Franklin Gothic Book"/>
          <w:sz w:val="20"/>
          <w:szCs w:val="20"/>
        </w:rPr>
        <w:t xml:space="preserve"> </w:t>
      </w:r>
      <w:r w:rsidRPr="0088455A">
        <w:t>The middle value in a set or a distribution of values. For example, in the following set of values:</w:t>
      </w:r>
    </w:p>
    <w:p w:rsidR="00922142" w:rsidRPr="0088455A" w:rsidRDefault="00922142" w:rsidP="00922142">
      <w:r w:rsidRPr="0088455A">
        <w:t>1, 2, 2, 3, 3, 4, 5, 5, 6, 6, 7</w:t>
      </w:r>
    </w:p>
    <w:p w:rsidR="00922142" w:rsidRPr="0088455A" w:rsidRDefault="00922142" w:rsidP="00922142">
      <w:r w:rsidRPr="0088455A">
        <w:t>4 is the median value. It represents a statistical midpoint, where half of the values (1, 2, 2, 3, 3) are below the median, and half of the values (5, 5, 6, 6, 7) are above the median. If a set has an even number of values, the two middle values (sometimes defined as the lower median and the upper median) are averaged to find the median.</w:t>
      </w:r>
    </w:p>
    <w:p w:rsidR="00922142" w:rsidRPr="0088455A" w:rsidRDefault="00922142" w:rsidP="00922142">
      <w:r w:rsidRPr="00086366">
        <w:rPr>
          <w:b/>
        </w:rPr>
        <w:t>Median total effective term of imprisonment</w:t>
      </w:r>
      <w:r w:rsidRPr="00086366">
        <w:rPr>
          <w:rFonts w:ascii="ITC Franklin Gothic Book" w:hAnsi="ITC Franklin Gothic Book" w:cs="ITC Franklin Gothic Book"/>
          <w:b/>
          <w:sz w:val="20"/>
          <w:szCs w:val="20"/>
        </w:rPr>
        <w:t>:</w:t>
      </w:r>
      <w:r>
        <w:rPr>
          <w:rFonts w:ascii="ITC Franklin Gothic Book" w:hAnsi="ITC Franklin Gothic Book" w:cs="ITC Franklin Gothic Book"/>
          <w:sz w:val="20"/>
          <w:szCs w:val="20"/>
        </w:rPr>
        <w:t xml:space="preserve"> </w:t>
      </w:r>
      <w:r w:rsidRPr="0088455A">
        <w:t>The middle value in a set of total effective sentences.</w:t>
      </w:r>
    </w:p>
    <w:p w:rsidR="00922142" w:rsidRPr="0088455A" w:rsidRDefault="00922142" w:rsidP="00086366">
      <w:r w:rsidRPr="00086366">
        <w:rPr>
          <w:b/>
        </w:rPr>
        <w:t>Nagelkerke’s R square</w:t>
      </w:r>
      <w:r w:rsidRPr="00086366">
        <w:rPr>
          <w:rFonts w:ascii="ITC Franklin Gothic Book" w:hAnsi="ITC Franklin Gothic Book" w:cs="ITC Franklin Gothic Book"/>
          <w:b/>
          <w:sz w:val="20"/>
          <w:szCs w:val="20"/>
        </w:rPr>
        <w:t>:</w:t>
      </w:r>
      <w:r w:rsidR="00086366">
        <w:t xml:space="preserve"> </w:t>
      </w:r>
      <w:r w:rsidRPr="0088455A">
        <w:t>A statistical measure of the amount of variance in an outcome variable explained by a set of predictor variables in a logistic regression model.</w:t>
      </w:r>
    </w:p>
    <w:p w:rsidR="00922142" w:rsidRPr="0088455A" w:rsidRDefault="00922142" w:rsidP="00086366">
      <w:r w:rsidRPr="00086366">
        <w:rPr>
          <w:b/>
        </w:rPr>
        <w:t>P-value</w:t>
      </w:r>
      <w:r w:rsidRPr="00086366">
        <w:rPr>
          <w:rFonts w:ascii="ITC Franklin Gothic Book" w:hAnsi="ITC Franklin Gothic Book" w:cs="ITC Franklin Gothic Book"/>
          <w:b/>
          <w:sz w:val="20"/>
          <w:szCs w:val="20"/>
        </w:rPr>
        <w:t>:</w:t>
      </w:r>
      <w:r w:rsidR="00086366">
        <w:t xml:space="preserve"> </w:t>
      </w:r>
      <w:r w:rsidRPr="0088455A">
        <w:t>A measure of statistical significance or the likelihood that an observed statistical relationship between two or more variables has occurred by chance (if p-value = 0.05, there is a 5% likelihood the observed relationship occurred by chance alone).</w:t>
      </w:r>
    </w:p>
    <w:p w:rsidR="00922142" w:rsidRPr="0088455A" w:rsidRDefault="00922142" w:rsidP="00086366">
      <w:r w:rsidRPr="005923A0">
        <w:rPr>
          <w:b/>
        </w:rPr>
        <w:lastRenderedPageBreak/>
        <w:t>Reference period</w:t>
      </w:r>
      <w:r w:rsidRPr="005923A0">
        <w:rPr>
          <w:rFonts w:ascii="ITC Franklin Gothic Book" w:hAnsi="ITC Franklin Gothic Book" w:cs="ITC Franklin Gothic Book"/>
          <w:b/>
          <w:sz w:val="20"/>
          <w:szCs w:val="20"/>
        </w:rPr>
        <w:t>:</w:t>
      </w:r>
      <w:r w:rsidR="005923A0">
        <w:rPr>
          <w:rFonts w:ascii="ITC Franklin Gothic Book" w:hAnsi="ITC Franklin Gothic Book" w:cs="ITC Franklin Gothic Book"/>
          <w:sz w:val="20"/>
          <w:szCs w:val="20"/>
        </w:rPr>
        <w:t xml:space="preserve"> </w:t>
      </w:r>
      <w:r w:rsidRPr="0088455A">
        <w:t>The seven-year period, from 2006–07 to 2012–13, examined in this report.</w:t>
      </w:r>
    </w:p>
    <w:p w:rsidR="00922142" w:rsidRPr="0088455A" w:rsidRDefault="00922142" w:rsidP="00086366">
      <w:r w:rsidRPr="005923A0">
        <w:rPr>
          <w:b/>
        </w:rPr>
        <w:t>Reference offences</w:t>
      </w:r>
      <w:r w:rsidRPr="005923A0">
        <w:rPr>
          <w:rFonts w:ascii="ITC Franklin Gothic Book" w:hAnsi="ITC Franklin Gothic Book" w:cs="ITC Franklin Gothic Book"/>
          <w:b/>
          <w:sz w:val="20"/>
          <w:szCs w:val="20"/>
        </w:rPr>
        <w:t>:</w:t>
      </w:r>
      <w:r w:rsidR="005923A0">
        <w:rPr>
          <w:rFonts w:ascii="ITC Franklin Gothic Book" w:hAnsi="ITC Franklin Gothic Book" w:cs="ITC Franklin Gothic Book"/>
          <w:sz w:val="20"/>
          <w:szCs w:val="20"/>
        </w:rPr>
        <w:t xml:space="preserve"> </w:t>
      </w:r>
      <w:r w:rsidRPr="0088455A">
        <w:t>The offences of culpable driving causing death (</w:t>
      </w:r>
      <w:r w:rsidRPr="005923A0">
        <w:rPr>
          <w:i/>
        </w:rPr>
        <w:t xml:space="preserve">Crimes Act 1958 </w:t>
      </w:r>
      <w:r w:rsidRPr="0088455A">
        <w:t xml:space="preserve">(Vic) </w:t>
      </w:r>
      <w:r w:rsidRPr="0088455A">
        <w:rPr>
          <w:spacing w:val="-3"/>
        </w:rPr>
        <w:t>s 318(1)), dangerous driving causing death (</w:t>
      </w:r>
      <w:r w:rsidRPr="005923A0">
        <w:rPr>
          <w:i/>
        </w:rPr>
        <w:t xml:space="preserve">Crimes Act 1958 </w:t>
      </w:r>
      <w:r w:rsidRPr="0088455A">
        <w:rPr>
          <w:spacing w:val="-3"/>
        </w:rPr>
        <w:t>(Vic) s 319(1)),</w:t>
      </w:r>
      <w:r w:rsidRPr="0088455A">
        <w:t xml:space="preserve"> negligently causing serious injury (where driving related) (</w:t>
      </w:r>
      <w:r w:rsidRPr="005923A0">
        <w:rPr>
          <w:i/>
        </w:rPr>
        <w:t>Crimes Act 1958</w:t>
      </w:r>
      <w:r w:rsidRPr="0088455A">
        <w:t xml:space="preserve"> (Vic) s 24), and dangerous driving causing serious injury (</w:t>
      </w:r>
      <w:r w:rsidRPr="005923A0">
        <w:rPr>
          <w:i/>
        </w:rPr>
        <w:t>Crimes Act 1958</w:t>
      </w:r>
      <w:r w:rsidRPr="0088455A">
        <w:t xml:space="preserve"> (Vic) s 319(1A)).</w:t>
      </w:r>
    </w:p>
    <w:p w:rsidR="00922142" w:rsidRPr="0088455A" w:rsidRDefault="00922142" w:rsidP="00F32385">
      <w:r w:rsidRPr="00F32385">
        <w:rPr>
          <w:b/>
        </w:rPr>
        <w:t>Standardised beta coefficient</w:t>
      </w:r>
      <w:r w:rsidRPr="00F32385">
        <w:rPr>
          <w:rFonts w:ascii="ITC Franklin Gothic Book" w:hAnsi="ITC Franklin Gothic Book" w:cs="ITC Franklin Gothic Book"/>
          <w:b/>
          <w:sz w:val="20"/>
          <w:szCs w:val="20"/>
        </w:rPr>
        <w:t>:</w:t>
      </w:r>
      <w:r w:rsidR="00F32385">
        <w:rPr>
          <w:rFonts w:ascii="ITC Franklin Gothic Book" w:hAnsi="ITC Franklin Gothic Book" w:cs="ITC Franklin Gothic Book"/>
          <w:sz w:val="20"/>
          <w:szCs w:val="20"/>
        </w:rPr>
        <w:t xml:space="preserve"> </w:t>
      </w:r>
      <w:r w:rsidRPr="0088455A">
        <w:t>A statistical measure used in logistic regression to describe the change in odds of being in one of the categories of an outcome variable when the value of a predictor variable increases by one unit.</w:t>
      </w:r>
    </w:p>
    <w:p w:rsidR="00922142" w:rsidRPr="0088455A" w:rsidRDefault="00922142" w:rsidP="00F32385">
      <w:r w:rsidRPr="00F32385">
        <w:rPr>
          <w:b/>
        </w:rPr>
        <w:t>Statistical significance</w:t>
      </w:r>
      <w:r w:rsidRPr="00F32385">
        <w:rPr>
          <w:rFonts w:ascii="ITC Franklin Gothic Book" w:hAnsi="ITC Franklin Gothic Book" w:cs="ITC Franklin Gothic Book"/>
          <w:b/>
          <w:sz w:val="20"/>
          <w:szCs w:val="20"/>
        </w:rPr>
        <w:t>:</w:t>
      </w:r>
      <w:r w:rsidR="00F32385">
        <w:rPr>
          <w:rFonts w:ascii="ITC Franklin Gothic Book" w:hAnsi="ITC Franklin Gothic Book" w:cs="ITC Franklin Gothic Book"/>
          <w:sz w:val="20"/>
          <w:szCs w:val="20"/>
        </w:rPr>
        <w:t xml:space="preserve"> </w:t>
      </w:r>
      <w:r w:rsidRPr="0088455A">
        <w:t>A statistical measure of the likelihood that the difference between two numbers has not occurred by chance. The most widely used threshold of statistical significance, and the threshold used in this report, is 0.05, which means there is a 5% likelihood that the observed difference occurred by chance alone.</w:t>
      </w:r>
    </w:p>
    <w:p w:rsidR="00922142" w:rsidRPr="0088455A" w:rsidRDefault="00922142" w:rsidP="00F32385">
      <w:r w:rsidRPr="00F32385">
        <w:rPr>
          <w:b/>
        </w:rPr>
        <w:t>Suspended sentence</w:t>
      </w:r>
      <w:r w:rsidR="00F32385" w:rsidRPr="00F32385">
        <w:rPr>
          <w:b/>
        </w:rPr>
        <w:t xml:space="preserve"> </w:t>
      </w:r>
      <w:r w:rsidRPr="00F32385">
        <w:rPr>
          <w:b/>
        </w:rPr>
        <w:t>(</w:t>
      </w:r>
      <w:r w:rsidRPr="00F32385">
        <w:rPr>
          <w:rStyle w:val="Italic"/>
          <w:b/>
        </w:rPr>
        <w:t>Sentencing Act 1991</w:t>
      </w:r>
      <w:r w:rsidRPr="00F32385">
        <w:rPr>
          <w:b/>
          <w:i/>
        </w:rPr>
        <w:t xml:space="preserve"> </w:t>
      </w:r>
      <w:r w:rsidRPr="00F32385">
        <w:rPr>
          <w:b/>
        </w:rPr>
        <w:t>(Vic) ss 27–31)</w:t>
      </w:r>
      <w:r w:rsidRPr="00F32385">
        <w:rPr>
          <w:rFonts w:ascii="ITC Franklin Gothic Book" w:hAnsi="ITC Franklin Gothic Book" w:cs="ITC Franklin Gothic Book"/>
          <w:b/>
          <w:sz w:val="20"/>
          <w:szCs w:val="20"/>
        </w:rPr>
        <w:t>:</w:t>
      </w:r>
      <w:r w:rsidR="00F32385">
        <w:rPr>
          <w:rFonts w:ascii="ITC Franklin Gothic Book" w:hAnsi="ITC Franklin Gothic Book" w:cs="ITC Franklin Gothic Book"/>
          <w:sz w:val="20"/>
          <w:szCs w:val="20"/>
        </w:rPr>
        <w:t xml:space="preserve"> </w:t>
      </w:r>
      <w:r w:rsidRPr="0088455A">
        <w:t>A term of imprisonment that is suspended (that is, not activated) wholly or in part for a specified period (the ‘operational period’), subject to the condition to be of good behaviour (that is, not reoffend). Suspended sentences have been abolished in the higher courts for all offences committed on or after 1 September 2013 and in the Magistrates’ Court for all offences committed on or after 1 September 2014. However, suspended sentences were available for all of the reference offences during the reference period.</w:t>
      </w:r>
    </w:p>
    <w:p w:rsidR="00922142" w:rsidRPr="0088455A" w:rsidRDefault="00922142" w:rsidP="00F32385">
      <w:r w:rsidRPr="00F32385">
        <w:rPr>
          <w:b/>
        </w:rPr>
        <w:t>Total effective sentence</w:t>
      </w:r>
      <w:r w:rsidRPr="00F32385">
        <w:rPr>
          <w:rFonts w:ascii="ITC Franklin Gothic Book" w:hAnsi="ITC Franklin Gothic Book" w:cs="ITC Franklin Gothic Book"/>
          <w:b/>
          <w:sz w:val="20"/>
          <w:szCs w:val="20"/>
        </w:rPr>
        <w:t>:</w:t>
      </w:r>
      <w:r w:rsidR="00F32385">
        <w:rPr>
          <w:rFonts w:ascii="ITC Franklin Gothic Book" w:hAnsi="ITC Franklin Gothic Book" w:cs="ITC Franklin Gothic Book"/>
          <w:sz w:val="20"/>
          <w:szCs w:val="20"/>
        </w:rPr>
        <w:t xml:space="preserve"> </w:t>
      </w:r>
      <w:r w:rsidRPr="0088455A">
        <w:t>The product of individual sentences (and orders for cumulation or concurrency of those sentences) imposed on a person on the same occasion. In a case involving a single charge, the total effective sentence will be the sentence imposed for that charge. The total effective sentence is also known as the ‘head sentence’.</w:t>
      </w:r>
    </w:p>
    <w:p w:rsidR="00922142" w:rsidRPr="0088455A" w:rsidRDefault="00922142" w:rsidP="00F32385">
      <w:r w:rsidRPr="00F32385">
        <w:rPr>
          <w:b/>
        </w:rPr>
        <w:t>Youth justice centre order</w:t>
      </w:r>
      <w:r w:rsidR="00F32385" w:rsidRPr="00F32385">
        <w:rPr>
          <w:b/>
        </w:rPr>
        <w:t xml:space="preserve"> </w:t>
      </w:r>
      <w:r w:rsidRPr="00F32385">
        <w:rPr>
          <w:b/>
        </w:rPr>
        <w:t>(</w:t>
      </w:r>
      <w:r w:rsidRPr="00E805AC">
        <w:rPr>
          <w:b/>
          <w:i/>
        </w:rPr>
        <w:t>Sentencing Act 1991</w:t>
      </w:r>
      <w:r w:rsidRPr="00F32385">
        <w:rPr>
          <w:b/>
          <w:i/>
        </w:rPr>
        <w:t xml:space="preserve"> </w:t>
      </w:r>
      <w:r w:rsidRPr="00F32385">
        <w:rPr>
          <w:b/>
        </w:rPr>
        <w:t>(Vic) ss 32–35)</w:t>
      </w:r>
      <w:r w:rsidRPr="00F32385">
        <w:rPr>
          <w:rFonts w:ascii="ITC Franklin Gothic Book" w:hAnsi="ITC Franklin Gothic Book" w:cs="ITC Franklin Gothic Book"/>
          <w:b/>
          <w:sz w:val="20"/>
          <w:szCs w:val="20"/>
        </w:rPr>
        <w:t>:</w:t>
      </w:r>
      <w:r w:rsidR="00F32385" w:rsidRPr="00F32385">
        <w:rPr>
          <w:rFonts w:ascii="ITC Franklin Gothic Book" w:hAnsi="ITC Franklin Gothic Book" w:cs="ITC Franklin Gothic Book"/>
          <w:b/>
          <w:sz w:val="20"/>
          <w:szCs w:val="20"/>
        </w:rPr>
        <w:t xml:space="preserve"> </w:t>
      </w:r>
      <w:r w:rsidRPr="0088455A">
        <w:t>A sentence requiring a young offender (15–21 years old) to be detained in a youth justice centre. A youth justice centre order may be imposed for a maximum of two years in the Magistrates’ Court and for three years in the County and Supreme Courts.</w:t>
      </w:r>
    </w:p>
    <w:p w:rsidR="009512CF" w:rsidRPr="0088455A" w:rsidRDefault="009512CF" w:rsidP="00CD6581">
      <w:pPr>
        <w:pStyle w:val="Heading1Numbered"/>
      </w:pPr>
      <w:bookmarkStart w:id="5" w:name="_Toc423007173"/>
      <w:r w:rsidRPr="0088455A">
        <w:lastRenderedPageBreak/>
        <w:t>Main findings</w:t>
      </w:r>
      <w:bookmarkEnd w:id="5"/>
    </w:p>
    <w:p w:rsidR="009512CF" w:rsidRPr="0088455A" w:rsidRDefault="009512CF" w:rsidP="00FC11A1">
      <w:pPr>
        <w:pStyle w:val="Numbered"/>
      </w:pPr>
      <w:r w:rsidRPr="0088455A">
        <w:t>This report examines current sentencing practices between 2006–07 and 2012–13 (the ‘reference period’) for four major driving offences (collectively, the ‘reference offences’):</w:t>
      </w:r>
    </w:p>
    <w:p w:rsidR="009512CF" w:rsidRPr="0088455A" w:rsidRDefault="009512CF" w:rsidP="00FC11A1">
      <w:pPr>
        <w:pStyle w:val="Bullets"/>
      </w:pPr>
      <w:r w:rsidRPr="0088455A">
        <w:t>culpable driving causing death (‘culpable driving’);</w:t>
      </w:r>
      <w:r w:rsidRPr="0088455A">
        <w:rPr>
          <w:rStyle w:val="Superscript"/>
        </w:rPr>
        <w:footnoteReference w:id="1"/>
      </w:r>
    </w:p>
    <w:p w:rsidR="009512CF" w:rsidRPr="0088455A" w:rsidRDefault="009512CF" w:rsidP="00FC11A1">
      <w:pPr>
        <w:pStyle w:val="Bullets"/>
      </w:pPr>
      <w:r w:rsidRPr="0088455A">
        <w:t>dangerous driving causing death;</w:t>
      </w:r>
      <w:r w:rsidRPr="0088455A">
        <w:rPr>
          <w:rStyle w:val="Superscript"/>
        </w:rPr>
        <w:footnoteReference w:id="2"/>
      </w:r>
      <w:r w:rsidRPr="0088455A">
        <w:t xml:space="preserve"> </w:t>
      </w:r>
    </w:p>
    <w:p w:rsidR="009512CF" w:rsidRPr="0088455A" w:rsidRDefault="009512CF" w:rsidP="00FC11A1">
      <w:pPr>
        <w:pStyle w:val="Bullets"/>
      </w:pPr>
      <w:r w:rsidRPr="0088455A">
        <w:t>negligently causing serious injury (where driving related);</w:t>
      </w:r>
      <w:r w:rsidRPr="0088455A">
        <w:rPr>
          <w:rStyle w:val="Superscript"/>
        </w:rPr>
        <w:footnoteReference w:id="3"/>
      </w:r>
      <w:r w:rsidRPr="0088455A">
        <w:t xml:space="preserve"> and</w:t>
      </w:r>
    </w:p>
    <w:p w:rsidR="009512CF" w:rsidRPr="0088455A" w:rsidRDefault="009512CF" w:rsidP="00FC11A1">
      <w:pPr>
        <w:pStyle w:val="Bullets"/>
      </w:pPr>
      <w:r w:rsidRPr="0088455A">
        <w:t>dangerous driving causing serious injury.</w:t>
      </w:r>
      <w:r w:rsidRPr="0088455A">
        <w:rPr>
          <w:rStyle w:val="Superscript"/>
        </w:rPr>
        <w:footnoteReference w:id="4"/>
      </w:r>
    </w:p>
    <w:p w:rsidR="009512CF" w:rsidRPr="0088455A" w:rsidRDefault="009512CF" w:rsidP="00FC11A1">
      <w:pPr>
        <w:pStyle w:val="Numbered"/>
      </w:pPr>
      <w:r w:rsidRPr="0088455A">
        <w:t>The report presents high-level sentencing outcomes at both the charge and the case level for each of the reference offences. Additionally, it examines sentencing outcomes for dangerous driving causing death and negligently causing serious injury for the periods before and after increases to the maximum penalties for those offences.</w:t>
      </w:r>
    </w:p>
    <w:p w:rsidR="009512CF" w:rsidRPr="0088455A" w:rsidRDefault="009512CF" w:rsidP="002C73A4">
      <w:pPr>
        <w:pStyle w:val="Heading2"/>
      </w:pPr>
      <w:r w:rsidRPr="0088455A">
        <w:t>Cluster analysis</w:t>
      </w:r>
    </w:p>
    <w:p w:rsidR="009512CF" w:rsidRPr="0088455A" w:rsidRDefault="009512CF" w:rsidP="00FC11A1">
      <w:pPr>
        <w:pStyle w:val="Numbered"/>
      </w:pPr>
      <w:r w:rsidRPr="0088455A">
        <w:t>The report adopts a statistical tool called cluster analysis that identifies groups of cases with common characteristics. It shows that there are meaningful sub-groups of cases within each of the major driving offences that are distinguished by particular offender and offending characteristics.</w:t>
      </w:r>
    </w:p>
    <w:p w:rsidR="009512CF" w:rsidRPr="0088455A" w:rsidRDefault="009512CF" w:rsidP="00FC11A1">
      <w:pPr>
        <w:pStyle w:val="Numbered"/>
      </w:pPr>
      <w:r w:rsidRPr="0088455A">
        <w:t>Each of the offences cluster into two groups that are generally separated by the age of the offender (generally, under 25 vs over 30) and the type of driving behaviour within the case (generally, speed, alcohol, and intentional high-risk behaviour vs inattention and fatigue). These groupings are also associated with other differences between the sub-groups, such as the location of the victim and the offender’s relationship to the victim.</w:t>
      </w:r>
    </w:p>
    <w:p w:rsidR="009512CF" w:rsidRPr="0088455A" w:rsidRDefault="009512CF" w:rsidP="00FC11A1">
      <w:pPr>
        <w:pStyle w:val="Numbered"/>
      </w:pPr>
      <w:r w:rsidRPr="0088455A">
        <w:lastRenderedPageBreak/>
        <w:t xml:space="preserve">Although distinct sub-groups emerge, the sentencing outcomes for cases within the sub-groups are generally similar. The small differences in the median sentences imposed for each sub-group within a single offence are not statistically significant. </w:t>
      </w:r>
    </w:p>
    <w:p w:rsidR="009512CF" w:rsidRPr="0088455A" w:rsidRDefault="009512CF" w:rsidP="00FC11A1">
      <w:pPr>
        <w:pStyle w:val="Numbered"/>
      </w:pPr>
      <w:r w:rsidRPr="0088455A">
        <w:t>These data suggest that, compared with other offences where there may be a broad range of harm and culpability within a single offence,</w:t>
      </w:r>
      <w:r w:rsidRPr="0088455A">
        <w:rPr>
          <w:rStyle w:val="Superscript"/>
        </w:rPr>
        <w:footnoteReference w:id="5"/>
      </w:r>
      <w:r w:rsidRPr="0088455A">
        <w:t xml:space="preserve"> the seriousness of the harm caused in cases of major driving offences and the need for general deterrence are the predominant sentencing considerations. These key considerations appear to temper differences in sentence as a result of the manner in which the offences were committed or characteristics personal to the offender.</w:t>
      </w:r>
    </w:p>
    <w:p w:rsidR="009512CF" w:rsidRPr="0088455A" w:rsidRDefault="009512CF" w:rsidP="002C73A4">
      <w:pPr>
        <w:pStyle w:val="Heading2"/>
      </w:pPr>
      <w:r w:rsidRPr="0088455A">
        <w:t>Regression analysis</w:t>
      </w:r>
    </w:p>
    <w:p w:rsidR="009512CF" w:rsidRPr="0088455A" w:rsidRDefault="009512CF" w:rsidP="00FC11A1">
      <w:pPr>
        <w:pStyle w:val="Numbered"/>
      </w:pPr>
      <w:r w:rsidRPr="0088455A">
        <w:t xml:space="preserve">With no significant differences in sentence outcomes according to the identified sub-groups, </w:t>
      </w:r>
      <w:r w:rsidRPr="0088455A">
        <w:rPr>
          <w:spacing w:val="-4"/>
        </w:rPr>
        <w:t xml:space="preserve">further analysis was undertaken to test for other factors that might explain differences in sentencing </w:t>
      </w:r>
      <w:r w:rsidRPr="0088455A">
        <w:t>outcomes. The analysis used logistic regression modelling to test whether particular sentencing factors could predict sentencing outcomes, when the effects of other factors were removed.</w:t>
      </w:r>
    </w:p>
    <w:p w:rsidR="009512CF" w:rsidRPr="0088455A" w:rsidRDefault="009512CF" w:rsidP="00FC11A1">
      <w:pPr>
        <w:pStyle w:val="Numbered"/>
      </w:pPr>
      <w:r w:rsidRPr="0088455A">
        <w:t xml:space="preserve">Due to the large number of factors, a statistical process was used to select predictor variables (see [8.14]); of those variables analysed very few had a predictive influence. </w:t>
      </w:r>
    </w:p>
    <w:p w:rsidR="009512CF" w:rsidRPr="0088455A" w:rsidRDefault="009512CF" w:rsidP="00FC11A1">
      <w:pPr>
        <w:pStyle w:val="Numbered"/>
      </w:pPr>
      <w:r w:rsidRPr="0088455A">
        <w:t xml:space="preserve">The regression analysis found that, across all offences, speeding and the offender’s prior offences relating to dishonesty or property predicted increased severity of sentence. </w:t>
      </w:r>
    </w:p>
    <w:p w:rsidR="009512CF" w:rsidRPr="0088455A" w:rsidRDefault="009512CF" w:rsidP="00B57EFF">
      <w:pPr>
        <w:pStyle w:val="Numbered"/>
        <w:keepNext/>
      </w:pPr>
      <w:r w:rsidRPr="0088455A">
        <w:lastRenderedPageBreak/>
        <w:t xml:space="preserve">Regression analysis showed that for the non-culpable driving cases, the likelihood of an immediate custodial sentence was increased when: </w:t>
      </w:r>
    </w:p>
    <w:p w:rsidR="009512CF" w:rsidRPr="0088455A" w:rsidRDefault="009512CF" w:rsidP="00B57EFF">
      <w:pPr>
        <w:pStyle w:val="Bullets"/>
        <w:keepNext/>
      </w:pPr>
      <w:r w:rsidRPr="0088455A">
        <w:t>the driving behaviour included speeding;</w:t>
      </w:r>
    </w:p>
    <w:p w:rsidR="009512CF" w:rsidRPr="0088455A" w:rsidRDefault="009512CF" w:rsidP="00B57EFF">
      <w:pPr>
        <w:pStyle w:val="Bullets"/>
        <w:keepNext/>
      </w:pPr>
      <w:r w:rsidRPr="0088455A">
        <w:t>the offender had prior driving offences;</w:t>
      </w:r>
    </w:p>
    <w:p w:rsidR="009512CF" w:rsidRPr="0088455A" w:rsidRDefault="009512CF" w:rsidP="00B57EFF">
      <w:pPr>
        <w:pStyle w:val="Bullets"/>
        <w:keepNext/>
      </w:pPr>
      <w:r w:rsidRPr="0088455A">
        <w:t xml:space="preserve">the case included a charge of negligently causing serious injury; and </w:t>
      </w:r>
    </w:p>
    <w:p w:rsidR="009512CF" w:rsidRPr="0088455A" w:rsidRDefault="009512CF" w:rsidP="00FC11A1">
      <w:pPr>
        <w:pStyle w:val="Bullets"/>
      </w:pPr>
      <w:r w:rsidRPr="0088455A">
        <w:t xml:space="preserve">the offender had prior dishonesty or property offences. </w:t>
      </w:r>
    </w:p>
    <w:p w:rsidR="009512CF" w:rsidRPr="0088455A" w:rsidRDefault="009512CF" w:rsidP="00FC11A1">
      <w:pPr>
        <w:pStyle w:val="Numbered"/>
      </w:pPr>
      <w:r w:rsidRPr="0088455A">
        <w:t>Inattention, however, significantly decreased the likelihood of an immediate custodial sentence for the non-culpable driving cases.</w:t>
      </w:r>
    </w:p>
    <w:p w:rsidR="009512CF" w:rsidRPr="0088455A" w:rsidRDefault="009512CF" w:rsidP="00FC11A1">
      <w:pPr>
        <w:pStyle w:val="Numbered"/>
      </w:pPr>
      <w:r w:rsidRPr="0088455A">
        <w:t>Factors that were predictive of sentencing outcomes for specific offences included:</w:t>
      </w:r>
    </w:p>
    <w:p w:rsidR="009512CF" w:rsidRPr="0088455A" w:rsidRDefault="009512CF" w:rsidP="00FC11A1">
      <w:pPr>
        <w:pStyle w:val="Bullets"/>
      </w:pPr>
      <w:r w:rsidRPr="0088455A">
        <w:t xml:space="preserve">prior dishonesty or property offences and speeding, which increased the likelihood of a longer imprisonment sentence for culpable driving cases; </w:t>
      </w:r>
    </w:p>
    <w:p w:rsidR="009512CF" w:rsidRPr="0088455A" w:rsidRDefault="009512CF" w:rsidP="00FC11A1">
      <w:pPr>
        <w:pStyle w:val="Bullets"/>
      </w:pPr>
      <w:r w:rsidRPr="0088455A">
        <w:t>speeding and past driving offences, which increased the likelihood of an immediate custodial sentence for dangerous driving causing death cases;</w:t>
      </w:r>
    </w:p>
    <w:p w:rsidR="009512CF" w:rsidRPr="0088455A" w:rsidRDefault="009512CF" w:rsidP="00FC11A1">
      <w:pPr>
        <w:pStyle w:val="Bullets"/>
      </w:pPr>
      <w:r w:rsidRPr="0088455A">
        <w:t xml:space="preserve">permanent disability to any victim, which increased the likelihood of an immediate custodial sentence for negligently causing serious injury cases; and </w:t>
      </w:r>
    </w:p>
    <w:p w:rsidR="009512CF" w:rsidRPr="0088455A" w:rsidRDefault="009512CF" w:rsidP="00FC11A1">
      <w:pPr>
        <w:pStyle w:val="Bullets"/>
      </w:pPr>
      <w:r w:rsidRPr="0088455A">
        <w:t xml:space="preserve">guilty plea and inattention, which decreased the likelihood of an immediate custodial sentence for dangerous driving causing serious injury cases; and </w:t>
      </w:r>
    </w:p>
    <w:p w:rsidR="009512CF" w:rsidRPr="0088455A" w:rsidRDefault="009512CF" w:rsidP="00FC11A1">
      <w:pPr>
        <w:pStyle w:val="Bullets"/>
      </w:pPr>
      <w:r w:rsidRPr="0088455A">
        <w:t>past driving offences, which increased the likelihood of an immediate custodial sentence for dangerous driving causing serious injury cases.</w:t>
      </w:r>
    </w:p>
    <w:p w:rsidR="009512CF" w:rsidRPr="0088455A" w:rsidRDefault="009512CF" w:rsidP="002C73A4">
      <w:pPr>
        <w:pStyle w:val="Heading2"/>
      </w:pPr>
      <w:r w:rsidRPr="0088455A">
        <w:t>Trends across offences</w:t>
      </w:r>
    </w:p>
    <w:p w:rsidR="009512CF" w:rsidRPr="0088455A" w:rsidRDefault="009512CF" w:rsidP="000A1504">
      <w:pPr>
        <w:pStyle w:val="Heading3"/>
      </w:pPr>
      <w:r w:rsidRPr="0088455A">
        <w:t>Driving behaviours</w:t>
      </w:r>
    </w:p>
    <w:p w:rsidR="009512CF" w:rsidRPr="0088455A" w:rsidRDefault="009512CF" w:rsidP="00FC11A1">
      <w:pPr>
        <w:pStyle w:val="Numbered"/>
      </w:pPr>
      <w:r w:rsidRPr="0088455A">
        <w:t>Speeding and alcohol were the predominant driving behaviours associated with three of the four major driving offences: culpable driving causing death, negligently causing serious injury, and dangerous driving causing serious injury. Inattention and speeding were the predominant driving behaviours associated with dangerous driving causing death.</w:t>
      </w:r>
    </w:p>
    <w:p w:rsidR="009512CF" w:rsidRPr="0088455A" w:rsidRDefault="009512CF" w:rsidP="00FC11A1">
      <w:pPr>
        <w:pStyle w:val="Numbered"/>
      </w:pPr>
      <w:r w:rsidRPr="0088455A">
        <w:lastRenderedPageBreak/>
        <w:t>Across all offence groups, over a quarter of cases (26%) involved both speeding and alcohol. Drug-affected drivers represented a small proportion of offenders (11%) across all of the major driving offences during the reference period.</w:t>
      </w:r>
      <w:r w:rsidRPr="0088455A">
        <w:rPr>
          <w:rStyle w:val="Superscript"/>
        </w:rPr>
        <w:footnoteReference w:id="6"/>
      </w:r>
      <w:r w:rsidRPr="0088455A">
        <w:t xml:space="preserve"> The most common drug was cannabis (4%) while methylamphetamine/ice affected 2% of offenders.</w:t>
      </w:r>
    </w:p>
    <w:p w:rsidR="009512CF" w:rsidRPr="0088455A" w:rsidRDefault="009512CF" w:rsidP="000A1504">
      <w:pPr>
        <w:pStyle w:val="Heading3"/>
      </w:pPr>
      <w:r w:rsidRPr="0088455A">
        <w:t xml:space="preserve">Sentencing outcomes </w:t>
      </w:r>
    </w:p>
    <w:p w:rsidR="009512CF" w:rsidRPr="0088455A" w:rsidRDefault="009512CF" w:rsidP="00FC11A1">
      <w:pPr>
        <w:pStyle w:val="Numbered"/>
      </w:pPr>
      <w:r w:rsidRPr="0088455A">
        <w:t>Figure 1 shows the median values and distribution of imprisonment sentence lengths and non-parole periods imposed for cases of the reference offences (where the reference offence was the principal proven driving offence in the case) between 2006–07 and 2012–13.</w:t>
      </w:r>
    </w:p>
    <w:p w:rsidR="009512CF" w:rsidRPr="0088455A" w:rsidRDefault="009512CF" w:rsidP="00DA70E3">
      <w:pPr>
        <w:pStyle w:val="Caption"/>
      </w:pPr>
      <w:r w:rsidRPr="000434C1">
        <w:t xml:space="preserve">Figure 1: </w:t>
      </w:r>
      <w:r w:rsidRPr="0088455A">
        <w:t>Median values and distribution of total effective imprisonment sentence lengths (TES) and non-parole periods (NPP) for cases of all reference offences, 2006–07 to 2012–13</w:t>
      </w:r>
    </w:p>
    <w:tbl>
      <w:tblPr>
        <w:tblStyle w:val="Table"/>
        <w:tblW w:w="0" w:type="auto"/>
        <w:tblLook w:val="04A0" w:firstRow="1" w:lastRow="0" w:firstColumn="1" w:lastColumn="0" w:noHBand="0" w:noVBand="1"/>
      </w:tblPr>
      <w:tblGrid>
        <w:gridCol w:w="1654"/>
        <w:gridCol w:w="2066"/>
        <w:gridCol w:w="1351"/>
        <w:gridCol w:w="1434"/>
        <w:gridCol w:w="1419"/>
        <w:gridCol w:w="1419"/>
        <w:gridCol w:w="1419"/>
      </w:tblGrid>
      <w:tr w:rsidR="00582CC7" w:rsidRPr="008B325C" w:rsidTr="008B325C">
        <w:trPr>
          <w:trHeight w:val="300"/>
        </w:trPr>
        <w:tc>
          <w:tcPr>
            <w:tcW w:w="0" w:type="auto"/>
            <w:noWrap/>
            <w:hideMark/>
          </w:tcPr>
          <w:p w:rsidR="008B325C" w:rsidRPr="00582CC7" w:rsidRDefault="008B325C" w:rsidP="00582CC7">
            <w:pPr>
              <w:pStyle w:val="TableHeading"/>
            </w:pPr>
            <w:r w:rsidRPr="00582CC7">
              <w:t>Offence</w:t>
            </w:r>
          </w:p>
        </w:tc>
        <w:tc>
          <w:tcPr>
            <w:tcW w:w="0" w:type="auto"/>
            <w:noWrap/>
            <w:hideMark/>
          </w:tcPr>
          <w:p w:rsidR="008B325C" w:rsidRPr="00582CC7" w:rsidRDefault="008B325C" w:rsidP="00582CC7">
            <w:pPr>
              <w:pStyle w:val="TableHeading"/>
            </w:pPr>
            <w:r w:rsidRPr="00582CC7">
              <w:t>Total effective sentence/</w:t>
            </w:r>
            <w:r w:rsidRPr="00582CC7">
              <w:br/>
              <w:t>non-parole period</w:t>
            </w:r>
          </w:p>
        </w:tc>
        <w:tc>
          <w:tcPr>
            <w:tcW w:w="0" w:type="auto"/>
            <w:noWrap/>
            <w:hideMark/>
          </w:tcPr>
          <w:p w:rsidR="008B325C" w:rsidRPr="00582CC7" w:rsidRDefault="008B325C" w:rsidP="00582CC7">
            <w:pPr>
              <w:pStyle w:val="TableHeading"/>
            </w:pPr>
            <w:r w:rsidRPr="00582CC7">
              <w:t xml:space="preserve">Minimum </w:t>
            </w:r>
          </w:p>
        </w:tc>
        <w:tc>
          <w:tcPr>
            <w:tcW w:w="0" w:type="auto"/>
            <w:noWrap/>
            <w:hideMark/>
          </w:tcPr>
          <w:p w:rsidR="008B325C" w:rsidRPr="00582CC7" w:rsidRDefault="008B325C" w:rsidP="00582CC7">
            <w:pPr>
              <w:pStyle w:val="TableHeading"/>
            </w:pPr>
            <w:r w:rsidRPr="00582CC7">
              <w:t>25th percentile</w:t>
            </w:r>
          </w:p>
        </w:tc>
        <w:tc>
          <w:tcPr>
            <w:tcW w:w="0" w:type="auto"/>
            <w:noWrap/>
            <w:hideMark/>
          </w:tcPr>
          <w:p w:rsidR="008B325C" w:rsidRPr="00582CC7" w:rsidRDefault="008B325C" w:rsidP="00582CC7">
            <w:pPr>
              <w:pStyle w:val="TableHeading"/>
            </w:pPr>
            <w:r w:rsidRPr="00582CC7">
              <w:t>Median</w:t>
            </w:r>
          </w:p>
        </w:tc>
        <w:tc>
          <w:tcPr>
            <w:tcW w:w="0" w:type="auto"/>
            <w:noWrap/>
            <w:hideMark/>
          </w:tcPr>
          <w:p w:rsidR="008B325C" w:rsidRPr="00582CC7" w:rsidRDefault="008B325C" w:rsidP="00582CC7">
            <w:pPr>
              <w:pStyle w:val="TableHeading"/>
            </w:pPr>
            <w:r w:rsidRPr="00582CC7">
              <w:t>75th percentile</w:t>
            </w:r>
          </w:p>
        </w:tc>
        <w:tc>
          <w:tcPr>
            <w:tcW w:w="0" w:type="auto"/>
            <w:noWrap/>
            <w:hideMark/>
          </w:tcPr>
          <w:p w:rsidR="008B325C" w:rsidRPr="00582CC7" w:rsidRDefault="008B325C" w:rsidP="00582CC7">
            <w:pPr>
              <w:pStyle w:val="TableHeading"/>
            </w:pPr>
            <w:r w:rsidRPr="00582CC7">
              <w:t>Maximum</w:t>
            </w:r>
          </w:p>
        </w:tc>
      </w:tr>
      <w:tr w:rsidR="00582CC7" w:rsidRPr="008B325C" w:rsidTr="008B325C">
        <w:trPr>
          <w:trHeight w:val="600"/>
        </w:trPr>
        <w:tc>
          <w:tcPr>
            <w:tcW w:w="0" w:type="auto"/>
            <w:vMerge w:val="restart"/>
            <w:hideMark/>
          </w:tcPr>
          <w:p w:rsidR="00582CC7" w:rsidRPr="00582CC7" w:rsidRDefault="00582CC7" w:rsidP="00227BBF">
            <w:pPr>
              <w:pStyle w:val="TableBody"/>
            </w:pPr>
            <w:r w:rsidRPr="00582CC7">
              <w:t>Culpable driving</w:t>
            </w:r>
            <w:r w:rsidR="00227BBF">
              <w:br/>
            </w:r>
            <w:r w:rsidRPr="00582CC7">
              <w:t>causing death</w:t>
            </w:r>
          </w:p>
        </w:tc>
        <w:tc>
          <w:tcPr>
            <w:tcW w:w="0" w:type="auto"/>
            <w:hideMark/>
          </w:tcPr>
          <w:p w:rsidR="00582CC7" w:rsidRPr="00582CC7" w:rsidRDefault="00582CC7" w:rsidP="00582CC7">
            <w:pPr>
              <w:pStyle w:val="TableBody"/>
            </w:pPr>
            <w:r w:rsidRPr="00582CC7">
              <w:t>Total effective sentence</w:t>
            </w:r>
            <w:r w:rsidRPr="00582CC7">
              <w:br/>
              <w:t>(n = 88)</w:t>
            </w:r>
          </w:p>
        </w:tc>
        <w:tc>
          <w:tcPr>
            <w:tcW w:w="0" w:type="auto"/>
            <w:noWrap/>
            <w:hideMark/>
          </w:tcPr>
          <w:p w:rsidR="00582CC7" w:rsidRPr="00582CC7" w:rsidRDefault="00582CC7" w:rsidP="00582CC7">
            <w:pPr>
              <w:pStyle w:val="TableBody"/>
            </w:pPr>
            <w:r w:rsidRPr="00582CC7">
              <w:t>3 years</w:t>
            </w:r>
          </w:p>
        </w:tc>
        <w:tc>
          <w:tcPr>
            <w:tcW w:w="0" w:type="auto"/>
            <w:noWrap/>
            <w:hideMark/>
          </w:tcPr>
          <w:p w:rsidR="00582CC7" w:rsidRPr="00582CC7" w:rsidRDefault="00582CC7" w:rsidP="00582CC7">
            <w:pPr>
              <w:pStyle w:val="TableBody"/>
            </w:pPr>
            <w:r w:rsidRPr="00582CC7">
              <w:t>5 years</w:t>
            </w:r>
          </w:p>
        </w:tc>
        <w:tc>
          <w:tcPr>
            <w:tcW w:w="0" w:type="auto"/>
            <w:noWrap/>
            <w:hideMark/>
          </w:tcPr>
          <w:p w:rsidR="00582CC7" w:rsidRPr="00582CC7" w:rsidRDefault="00582CC7" w:rsidP="00582CC7">
            <w:pPr>
              <w:pStyle w:val="TableBody"/>
            </w:pPr>
            <w:r w:rsidRPr="00582CC7">
              <w:t>6 years,  1 month</w:t>
            </w:r>
          </w:p>
        </w:tc>
        <w:tc>
          <w:tcPr>
            <w:tcW w:w="0" w:type="auto"/>
            <w:noWrap/>
            <w:hideMark/>
          </w:tcPr>
          <w:p w:rsidR="00582CC7" w:rsidRPr="00582CC7" w:rsidRDefault="00582CC7" w:rsidP="00582CC7">
            <w:pPr>
              <w:pStyle w:val="TableBody"/>
            </w:pPr>
            <w:r w:rsidRPr="00582CC7">
              <w:t>7 years, 2 months</w:t>
            </w:r>
          </w:p>
        </w:tc>
        <w:tc>
          <w:tcPr>
            <w:tcW w:w="0" w:type="auto"/>
            <w:noWrap/>
            <w:hideMark/>
          </w:tcPr>
          <w:p w:rsidR="00582CC7" w:rsidRPr="00582CC7" w:rsidRDefault="00582CC7" w:rsidP="00582CC7">
            <w:pPr>
              <w:pStyle w:val="TableBody"/>
            </w:pPr>
            <w:r w:rsidRPr="00582CC7">
              <w:t>11 years</w:t>
            </w:r>
          </w:p>
        </w:tc>
      </w:tr>
      <w:tr w:rsidR="00582CC7" w:rsidRPr="008B325C" w:rsidTr="008B325C">
        <w:trPr>
          <w:trHeight w:val="300"/>
        </w:trPr>
        <w:tc>
          <w:tcPr>
            <w:tcW w:w="0" w:type="auto"/>
            <w:vMerge/>
            <w:hideMark/>
          </w:tcPr>
          <w:p w:rsidR="00582CC7" w:rsidRPr="00582CC7" w:rsidRDefault="00582CC7" w:rsidP="00582CC7">
            <w:pPr>
              <w:pStyle w:val="TableBody"/>
            </w:pPr>
          </w:p>
        </w:tc>
        <w:tc>
          <w:tcPr>
            <w:tcW w:w="0" w:type="auto"/>
            <w:hideMark/>
          </w:tcPr>
          <w:p w:rsidR="00582CC7" w:rsidRPr="00582CC7" w:rsidRDefault="00582CC7" w:rsidP="00582CC7">
            <w:pPr>
              <w:pStyle w:val="TableBody"/>
            </w:pPr>
            <w:r w:rsidRPr="00582CC7">
              <w:t>Non-parole period</w:t>
            </w:r>
            <w:r w:rsidRPr="00582CC7">
              <w:br/>
              <w:t>(n = 88)</w:t>
            </w:r>
          </w:p>
        </w:tc>
        <w:tc>
          <w:tcPr>
            <w:tcW w:w="0" w:type="auto"/>
            <w:noWrap/>
            <w:hideMark/>
          </w:tcPr>
          <w:p w:rsidR="00582CC7" w:rsidRPr="00582CC7" w:rsidRDefault="00582CC7" w:rsidP="00582CC7">
            <w:pPr>
              <w:pStyle w:val="TableBody"/>
            </w:pPr>
            <w:r w:rsidRPr="00582CC7">
              <w:t>1 year, 3 months</w:t>
            </w:r>
          </w:p>
        </w:tc>
        <w:tc>
          <w:tcPr>
            <w:tcW w:w="0" w:type="auto"/>
            <w:noWrap/>
            <w:hideMark/>
          </w:tcPr>
          <w:p w:rsidR="00582CC7" w:rsidRPr="00582CC7" w:rsidRDefault="00582CC7" w:rsidP="00582CC7">
            <w:pPr>
              <w:pStyle w:val="TableBody"/>
            </w:pPr>
            <w:r w:rsidRPr="00582CC7">
              <w:t>3 years</w:t>
            </w:r>
          </w:p>
        </w:tc>
        <w:tc>
          <w:tcPr>
            <w:tcW w:w="0" w:type="auto"/>
            <w:noWrap/>
            <w:hideMark/>
          </w:tcPr>
          <w:p w:rsidR="00582CC7" w:rsidRPr="00582CC7" w:rsidRDefault="00582CC7" w:rsidP="00582CC7">
            <w:pPr>
              <w:pStyle w:val="TableBody"/>
            </w:pPr>
            <w:r w:rsidRPr="00582CC7">
              <w:t>4 years</w:t>
            </w:r>
          </w:p>
        </w:tc>
        <w:tc>
          <w:tcPr>
            <w:tcW w:w="0" w:type="auto"/>
            <w:noWrap/>
            <w:hideMark/>
          </w:tcPr>
          <w:p w:rsidR="00582CC7" w:rsidRPr="00582CC7" w:rsidRDefault="00582CC7" w:rsidP="00582CC7">
            <w:pPr>
              <w:pStyle w:val="TableBody"/>
            </w:pPr>
            <w:r w:rsidRPr="00582CC7">
              <w:t>5 years</w:t>
            </w:r>
          </w:p>
        </w:tc>
        <w:tc>
          <w:tcPr>
            <w:tcW w:w="0" w:type="auto"/>
            <w:noWrap/>
            <w:hideMark/>
          </w:tcPr>
          <w:p w:rsidR="00582CC7" w:rsidRPr="00582CC7" w:rsidRDefault="00582CC7" w:rsidP="00582CC7">
            <w:pPr>
              <w:pStyle w:val="TableBody"/>
            </w:pPr>
            <w:r w:rsidRPr="00582CC7">
              <w:t>8 years</w:t>
            </w:r>
          </w:p>
        </w:tc>
      </w:tr>
      <w:tr w:rsidR="00582CC7" w:rsidRPr="008B325C" w:rsidTr="008B325C">
        <w:trPr>
          <w:trHeight w:val="600"/>
        </w:trPr>
        <w:tc>
          <w:tcPr>
            <w:tcW w:w="0" w:type="auto"/>
            <w:vMerge w:val="restart"/>
            <w:noWrap/>
            <w:hideMark/>
          </w:tcPr>
          <w:p w:rsidR="00582CC7" w:rsidRPr="00582CC7" w:rsidRDefault="00582CC7" w:rsidP="00227BBF">
            <w:pPr>
              <w:pStyle w:val="TableBody"/>
            </w:pPr>
            <w:r w:rsidRPr="00582CC7">
              <w:t>Dangerous driving</w:t>
            </w:r>
            <w:r w:rsidR="00227BBF">
              <w:br/>
            </w:r>
            <w:r w:rsidRPr="00582CC7">
              <w:t>causing death</w:t>
            </w:r>
          </w:p>
        </w:tc>
        <w:tc>
          <w:tcPr>
            <w:tcW w:w="0" w:type="auto"/>
            <w:hideMark/>
          </w:tcPr>
          <w:p w:rsidR="00582CC7" w:rsidRPr="00582CC7" w:rsidRDefault="00582CC7" w:rsidP="00582CC7">
            <w:pPr>
              <w:pStyle w:val="TableBody"/>
            </w:pPr>
            <w:r w:rsidRPr="00582CC7">
              <w:t>Total effective sentence</w:t>
            </w:r>
            <w:r w:rsidRPr="00582CC7">
              <w:br/>
              <w:t>(n = 41)</w:t>
            </w:r>
          </w:p>
        </w:tc>
        <w:tc>
          <w:tcPr>
            <w:tcW w:w="0" w:type="auto"/>
            <w:noWrap/>
            <w:hideMark/>
          </w:tcPr>
          <w:p w:rsidR="00582CC7" w:rsidRPr="00582CC7" w:rsidRDefault="00582CC7" w:rsidP="00582CC7">
            <w:pPr>
              <w:pStyle w:val="TableBody"/>
            </w:pPr>
            <w:r w:rsidRPr="00582CC7">
              <w:t>1 year, 6 months</w:t>
            </w:r>
          </w:p>
        </w:tc>
        <w:tc>
          <w:tcPr>
            <w:tcW w:w="0" w:type="auto"/>
            <w:noWrap/>
            <w:hideMark/>
          </w:tcPr>
          <w:p w:rsidR="00582CC7" w:rsidRPr="00582CC7" w:rsidRDefault="00582CC7" w:rsidP="00582CC7">
            <w:pPr>
              <w:pStyle w:val="TableBody"/>
            </w:pPr>
            <w:r w:rsidRPr="00582CC7">
              <w:t>2 years, 6 months</w:t>
            </w:r>
          </w:p>
        </w:tc>
        <w:tc>
          <w:tcPr>
            <w:tcW w:w="0" w:type="auto"/>
            <w:noWrap/>
            <w:hideMark/>
          </w:tcPr>
          <w:p w:rsidR="00582CC7" w:rsidRPr="00582CC7" w:rsidRDefault="00582CC7" w:rsidP="00582CC7">
            <w:pPr>
              <w:pStyle w:val="TableBody"/>
            </w:pPr>
            <w:r w:rsidRPr="00582CC7">
              <w:t>3 years, 3 months</w:t>
            </w:r>
          </w:p>
        </w:tc>
        <w:tc>
          <w:tcPr>
            <w:tcW w:w="0" w:type="auto"/>
            <w:noWrap/>
            <w:hideMark/>
          </w:tcPr>
          <w:p w:rsidR="00582CC7" w:rsidRPr="00582CC7" w:rsidRDefault="00582CC7" w:rsidP="00582CC7">
            <w:pPr>
              <w:pStyle w:val="TableBody"/>
            </w:pPr>
            <w:r w:rsidRPr="00582CC7">
              <w:t>4 years</w:t>
            </w:r>
          </w:p>
        </w:tc>
        <w:tc>
          <w:tcPr>
            <w:tcW w:w="0" w:type="auto"/>
            <w:noWrap/>
            <w:hideMark/>
          </w:tcPr>
          <w:p w:rsidR="00582CC7" w:rsidRPr="00582CC7" w:rsidRDefault="00582CC7" w:rsidP="00582CC7">
            <w:pPr>
              <w:pStyle w:val="TableBody"/>
            </w:pPr>
            <w:r w:rsidRPr="00582CC7">
              <w:t>10 years</w:t>
            </w:r>
          </w:p>
        </w:tc>
      </w:tr>
      <w:tr w:rsidR="00582CC7" w:rsidRPr="008B325C" w:rsidTr="008B325C">
        <w:trPr>
          <w:trHeight w:val="300"/>
        </w:trPr>
        <w:tc>
          <w:tcPr>
            <w:tcW w:w="0" w:type="auto"/>
            <w:vMerge/>
            <w:hideMark/>
          </w:tcPr>
          <w:p w:rsidR="00582CC7" w:rsidRPr="00582CC7" w:rsidRDefault="00582CC7" w:rsidP="00582CC7">
            <w:pPr>
              <w:pStyle w:val="TableBody"/>
            </w:pPr>
          </w:p>
        </w:tc>
        <w:tc>
          <w:tcPr>
            <w:tcW w:w="0" w:type="auto"/>
            <w:hideMark/>
          </w:tcPr>
          <w:p w:rsidR="00582CC7" w:rsidRPr="00582CC7" w:rsidRDefault="00582CC7" w:rsidP="00582CC7">
            <w:pPr>
              <w:pStyle w:val="TableBody"/>
            </w:pPr>
            <w:r w:rsidRPr="00582CC7">
              <w:t>Non-parole period (n = 41)</w:t>
            </w:r>
          </w:p>
        </w:tc>
        <w:tc>
          <w:tcPr>
            <w:tcW w:w="0" w:type="auto"/>
            <w:noWrap/>
            <w:hideMark/>
          </w:tcPr>
          <w:p w:rsidR="00582CC7" w:rsidRPr="00582CC7" w:rsidRDefault="00582CC7" w:rsidP="00582CC7">
            <w:pPr>
              <w:pStyle w:val="TableBody"/>
            </w:pPr>
            <w:r w:rsidRPr="00582CC7">
              <w:t>9 months</w:t>
            </w:r>
          </w:p>
        </w:tc>
        <w:tc>
          <w:tcPr>
            <w:tcW w:w="0" w:type="auto"/>
            <w:noWrap/>
            <w:hideMark/>
          </w:tcPr>
          <w:p w:rsidR="00582CC7" w:rsidRPr="00582CC7" w:rsidRDefault="00582CC7" w:rsidP="00582CC7">
            <w:pPr>
              <w:pStyle w:val="TableBody"/>
            </w:pPr>
            <w:r w:rsidRPr="00582CC7">
              <w:t>1 year, 2 months</w:t>
            </w:r>
          </w:p>
        </w:tc>
        <w:tc>
          <w:tcPr>
            <w:tcW w:w="0" w:type="auto"/>
            <w:noWrap/>
            <w:hideMark/>
          </w:tcPr>
          <w:p w:rsidR="00582CC7" w:rsidRPr="00582CC7" w:rsidRDefault="00582CC7" w:rsidP="00582CC7">
            <w:pPr>
              <w:pStyle w:val="TableBody"/>
            </w:pPr>
            <w:r w:rsidRPr="00582CC7">
              <w:t>1 year, 8 months</w:t>
            </w:r>
          </w:p>
        </w:tc>
        <w:tc>
          <w:tcPr>
            <w:tcW w:w="0" w:type="auto"/>
            <w:noWrap/>
            <w:hideMark/>
          </w:tcPr>
          <w:p w:rsidR="00582CC7" w:rsidRPr="00582CC7" w:rsidRDefault="00582CC7" w:rsidP="00582CC7">
            <w:pPr>
              <w:pStyle w:val="TableBody"/>
            </w:pPr>
            <w:r w:rsidRPr="00582CC7">
              <w:t>2 years</w:t>
            </w:r>
          </w:p>
        </w:tc>
        <w:tc>
          <w:tcPr>
            <w:tcW w:w="0" w:type="auto"/>
            <w:noWrap/>
            <w:hideMark/>
          </w:tcPr>
          <w:p w:rsidR="00582CC7" w:rsidRPr="00582CC7" w:rsidRDefault="00582CC7" w:rsidP="00582CC7">
            <w:pPr>
              <w:pStyle w:val="TableBody"/>
            </w:pPr>
            <w:r w:rsidRPr="00582CC7">
              <w:t>7 years</w:t>
            </w:r>
          </w:p>
        </w:tc>
      </w:tr>
      <w:tr w:rsidR="00582CC7" w:rsidRPr="008B325C" w:rsidTr="008B325C">
        <w:trPr>
          <w:trHeight w:val="600"/>
        </w:trPr>
        <w:tc>
          <w:tcPr>
            <w:tcW w:w="0" w:type="auto"/>
            <w:vMerge w:val="restart"/>
            <w:noWrap/>
            <w:hideMark/>
          </w:tcPr>
          <w:p w:rsidR="00582CC7" w:rsidRPr="00582CC7" w:rsidRDefault="00582CC7" w:rsidP="00227BBF">
            <w:pPr>
              <w:pStyle w:val="TableBody"/>
            </w:pPr>
            <w:r w:rsidRPr="00582CC7">
              <w:t>Negligently causing</w:t>
            </w:r>
            <w:r w:rsidR="00227BBF">
              <w:br/>
            </w:r>
            <w:r w:rsidRPr="00582CC7">
              <w:t>serious injury</w:t>
            </w:r>
          </w:p>
        </w:tc>
        <w:tc>
          <w:tcPr>
            <w:tcW w:w="0" w:type="auto"/>
            <w:hideMark/>
          </w:tcPr>
          <w:p w:rsidR="00582CC7" w:rsidRPr="00582CC7" w:rsidRDefault="00582CC7" w:rsidP="00582CC7">
            <w:pPr>
              <w:pStyle w:val="TableBody"/>
            </w:pPr>
            <w:r w:rsidRPr="00582CC7">
              <w:t>Total effective sentence (n = 46)</w:t>
            </w:r>
          </w:p>
        </w:tc>
        <w:tc>
          <w:tcPr>
            <w:tcW w:w="0" w:type="auto"/>
            <w:noWrap/>
            <w:hideMark/>
          </w:tcPr>
          <w:p w:rsidR="00582CC7" w:rsidRPr="00582CC7" w:rsidRDefault="00582CC7" w:rsidP="00582CC7">
            <w:pPr>
              <w:pStyle w:val="TableBody"/>
            </w:pPr>
            <w:r w:rsidRPr="00582CC7">
              <w:t>8 months</w:t>
            </w:r>
          </w:p>
        </w:tc>
        <w:tc>
          <w:tcPr>
            <w:tcW w:w="0" w:type="auto"/>
            <w:noWrap/>
            <w:hideMark/>
          </w:tcPr>
          <w:p w:rsidR="00582CC7" w:rsidRPr="00582CC7" w:rsidRDefault="00582CC7" w:rsidP="00582CC7">
            <w:pPr>
              <w:pStyle w:val="TableBody"/>
            </w:pPr>
            <w:r w:rsidRPr="00582CC7">
              <w:t>2 years,  1 month</w:t>
            </w:r>
          </w:p>
        </w:tc>
        <w:tc>
          <w:tcPr>
            <w:tcW w:w="0" w:type="auto"/>
            <w:noWrap/>
            <w:hideMark/>
          </w:tcPr>
          <w:p w:rsidR="00582CC7" w:rsidRPr="00582CC7" w:rsidRDefault="00582CC7" w:rsidP="00582CC7">
            <w:pPr>
              <w:pStyle w:val="TableBody"/>
            </w:pPr>
            <w:r w:rsidRPr="00582CC7">
              <w:t>3 years, 2 months</w:t>
            </w:r>
          </w:p>
        </w:tc>
        <w:tc>
          <w:tcPr>
            <w:tcW w:w="0" w:type="auto"/>
            <w:noWrap/>
            <w:hideMark/>
          </w:tcPr>
          <w:p w:rsidR="00582CC7" w:rsidRPr="00582CC7" w:rsidRDefault="00582CC7" w:rsidP="00582CC7">
            <w:pPr>
              <w:pStyle w:val="TableBody"/>
            </w:pPr>
            <w:r w:rsidRPr="00582CC7">
              <w:t>3 years, 7 months</w:t>
            </w:r>
          </w:p>
        </w:tc>
        <w:tc>
          <w:tcPr>
            <w:tcW w:w="0" w:type="auto"/>
            <w:noWrap/>
            <w:hideMark/>
          </w:tcPr>
          <w:p w:rsidR="00582CC7" w:rsidRPr="00582CC7" w:rsidRDefault="00582CC7" w:rsidP="00582CC7">
            <w:pPr>
              <w:pStyle w:val="TableBody"/>
            </w:pPr>
            <w:r w:rsidRPr="00582CC7">
              <w:t>6 years</w:t>
            </w:r>
          </w:p>
        </w:tc>
      </w:tr>
      <w:tr w:rsidR="00582CC7" w:rsidRPr="008B325C" w:rsidTr="008B325C">
        <w:trPr>
          <w:trHeight w:val="300"/>
        </w:trPr>
        <w:tc>
          <w:tcPr>
            <w:tcW w:w="0" w:type="auto"/>
            <w:vMerge/>
            <w:noWrap/>
            <w:hideMark/>
          </w:tcPr>
          <w:p w:rsidR="00582CC7" w:rsidRPr="00582CC7" w:rsidRDefault="00582CC7" w:rsidP="00582CC7">
            <w:pPr>
              <w:pStyle w:val="TableBody"/>
            </w:pPr>
          </w:p>
        </w:tc>
        <w:tc>
          <w:tcPr>
            <w:tcW w:w="0" w:type="auto"/>
            <w:hideMark/>
          </w:tcPr>
          <w:p w:rsidR="00582CC7" w:rsidRPr="00582CC7" w:rsidRDefault="00582CC7" w:rsidP="00582CC7">
            <w:pPr>
              <w:pStyle w:val="TableBody"/>
            </w:pPr>
            <w:r w:rsidRPr="00582CC7">
              <w:t>Non-parole period (n = 43)</w:t>
            </w:r>
          </w:p>
        </w:tc>
        <w:tc>
          <w:tcPr>
            <w:tcW w:w="0" w:type="auto"/>
            <w:noWrap/>
            <w:hideMark/>
          </w:tcPr>
          <w:p w:rsidR="00582CC7" w:rsidRPr="00582CC7" w:rsidRDefault="00582CC7" w:rsidP="00582CC7">
            <w:pPr>
              <w:pStyle w:val="TableBody"/>
            </w:pPr>
            <w:r w:rsidRPr="00582CC7">
              <w:t>6 months</w:t>
            </w:r>
          </w:p>
        </w:tc>
        <w:tc>
          <w:tcPr>
            <w:tcW w:w="0" w:type="auto"/>
            <w:noWrap/>
            <w:hideMark/>
          </w:tcPr>
          <w:p w:rsidR="00582CC7" w:rsidRPr="00582CC7" w:rsidRDefault="00582CC7" w:rsidP="00582CC7">
            <w:pPr>
              <w:pStyle w:val="TableBody"/>
            </w:pPr>
            <w:r w:rsidRPr="00582CC7">
              <w:t>1 year, 2 months</w:t>
            </w:r>
          </w:p>
        </w:tc>
        <w:tc>
          <w:tcPr>
            <w:tcW w:w="0" w:type="auto"/>
            <w:noWrap/>
            <w:hideMark/>
          </w:tcPr>
          <w:p w:rsidR="00582CC7" w:rsidRPr="00582CC7" w:rsidRDefault="00582CC7" w:rsidP="00582CC7">
            <w:pPr>
              <w:pStyle w:val="TableBody"/>
            </w:pPr>
            <w:r w:rsidRPr="00582CC7">
              <w:t>1 year, 8 months</w:t>
            </w:r>
          </w:p>
        </w:tc>
        <w:tc>
          <w:tcPr>
            <w:tcW w:w="0" w:type="auto"/>
            <w:noWrap/>
            <w:hideMark/>
          </w:tcPr>
          <w:p w:rsidR="00582CC7" w:rsidRPr="00582CC7" w:rsidRDefault="00582CC7" w:rsidP="00582CC7">
            <w:pPr>
              <w:pStyle w:val="TableBody"/>
            </w:pPr>
            <w:r w:rsidRPr="00582CC7">
              <w:t>2 years, 2 months</w:t>
            </w:r>
          </w:p>
        </w:tc>
        <w:tc>
          <w:tcPr>
            <w:tcW w:w="0" w:type="auto"/>
            <w:noWrap/>
            <w:hideMark/>
          </w:tcPr>
          <w:p w:rsidR="00582CC7" w:rsidRPr="00582CC7" w:rsidRDefault="00582CC7" w:rsidP="00582CC7">
            <w:pPr>
              <w:pStyle w:val="TableBody"/>
            </w:pPr>
            <w:r w:rsidRPr="00582CC7">
              <w:t>4 years, 6 months</w:t>
            </w:r>
          </w:p>
        </w:tc>
      </w:tr>
      <w:tr w:rsidR="00582CC7" w:rsidRPr="008B325C" w:rsidTr="008B325C">
        <w:trPr>
          <w:trHeight w:val="600"/>
        </w:trPr>
        <w:tc>
          <w:tcPr>
            <w:tcW w:w="0" w:type="auto"/>
            <w:vMerge w:val="restart"/>
            <w:noWrap/>
            <w:hideMark/>
          </w:tcPr>
          <w:p w:rsidR="00582CC7" w:rsidRPr="00582CC7" w:rsidRDefault="00582CC7" w:rsidP="00227BBF">
            <w:pPr>
              <w:pStyle w:val="TableBody"/>
            </w:pPr>
            <w:r w:rsidRPr="00582CC7">
              <w:t>Dangerous driving</w:t>
            </w:r>
            <w:r w:rsidR="00227BBF">
              <w:br/>
            </w:r>
            <w:r w:rsidRPr="00582CC7">
              <w:t>causing serious injury</w:t>
            </w:r>
          </w:p>
        </w:tc>
        <w:tc>
          <w:tcPr>
            <w:tcW w:w="0" w:type="auto"/>
            <w:hideMark/>
          </w:tcPr>
          <w:p w:rsidR="00582CC7" w:rsidRPr="00582CC7" w:rsidRDefault="00582CC7" w:rsidP="00582CC7">
            <w:pPr>
              <w:pStyle w:val="TableBody"/>
            </w:pPr>
            <w:r w:rsidRPr="00582CC7">
              <w:t>Total effective sentence (n = 20)</w:t>
            </w:r>
          </w:p>
        </w:tc>
        <w:tc>
          <w:tcPr>
            <w:tcW w:w="0" w:type="auto"/>
            <w:noWrap/>
            <w:hideMark/>
          </w:tcPr>
          <w:p w:rsidR="00582CC7" w:rsidRPr="00582CC7" w:rsidRDefault="00582CC7" w:rsidP="00582CC7">
            <w:pPr>
              <w:pStyle w:val="TableBody"/>
            </w:pPr>
            <w:r w:rsidRPr="00582CC7">
              <w:t>9 months</w:t>
            </w:r>
          </w:p>
        </w:tc>
        <w:tc>
          <w:tcPr>
            <w:tcW w:w="0" w:type="auto"/>
            <w:noWrap/>
            <w:hideMark/>
          </w:tcPr>
          <w:p w:rsidR="00582CC7" w:rsidRPr="00582CC7" w:rsidRDefault="00582CC7" w:rsidP="00582CC7">
            <w:pPr>
              <w:pStyle w:val="TableBody"/>
            </w:pPr>
            <w:r w:rsidRPr="00582CC7">
              <w:t>1 year, 11 months</w:t>
            </w:r>
          </w:p>
        </w:tc>
        <w:tc>
          <w:tcPr>
            <w:tcW w:w="0" w:type="auto"/>
            <w:noWrap/>
            <w:hideMark/>
          </w:tcPr>
          <w:p w:rsidR="00582CC7" w:rsidRPr="00582CC7" w:rsidRDefault="00582CC7" w:rsidP="00582CC7">
            <w:pPr>
              <w:pStyle w:val="TableBody"/>
            </w:pPr>
            <w:r w:rsidRPr="00582CC7">
              <w:t>2 years, 5 months</w:t>
            </w:r>
          </w:p>
        </w:tc>
        <w:tc>
          <w:tcPr>
            <w:tcW w:w="0" w:type="auto"/>
            <w:noWrap/>
            <w:hideMark/>
          </w:tcPr>
          <w:p w:rsidR="00582CC7" w:rsidRPr="00582CC7" w:rsidRDefault="00582CC7" w:rsidP="00582CC7">
            <w:pPr>
              <w:pStyle w:val="TableBody"/>
            </w:pPr>
            <w:r w:rsidRPr="00582CC7">
              <w:t>3 years,  1 month</w:t>
            </w:r>
          </w:p>
        </w:tc>
        <w:tc>
          <w:tcPr>
            <w:tcW w:w="0" w:type="auto"/>
            <w:noWrap/>
            <w:hideMark/>
          </w:tcPr>
          <w:p w:rsidR="00582CC7" w:rsidRPr="00582CC7" w:rsidRDefault="00582CC7" w:rsidP="00582CC7">
            <w:pPr>
              <w:pStyle w:val="TableBody"/>
            </w:pPr>
            <w:r w:rsidRPr="00582CC7">
              <w:t>5 years, 3 months</w:t>
            </w:r>
          </w:p>
        </w:tc>
      </w:tr>
      <w:tr w:rsidR="00582CC7" w:rsidRPr="008B325C" w:rsidTr="008B325C">
        <w:trPr>
          <w:trHeight w:val="300"/>
        </w:trPr>
        <w:tc>
          <w:tcPr>
            <w:tcW w:w="0" w:type="auto"/>
            <w:vMerge/>
            <w:noWrap/>
            <w:hideMark/>
          </w:tcPr>
          <w:p w:rsidR="00582CC7" w:rsidRPr="00582CC7" w:rsidRDefault="00582CC7" w:rsidP="00582CC7">
            <w:pPr>
              <w:pStyle w:val="TableBody"/>
            </w:pPr>
          </w:p>
        </w:tc>
        <w:tc>
          <w:tcPr>
            <w:tcW w:w="0" w:type="auto"/>
            <w:hideMark/>
          </w:tcPr>
          <w:p w:rsidR="00582CC7" w:rsidRPr="00582CC7" w:rsidRDefault="00582CC7" w:rsidP="00582CC7">
            <w:pPr>
              <w:pStyle w:val="TableBody"/>
            </w:pPr>
            <w:r w:rsidRPr="00582CC7">
              <w:t>Non-parole period (n = 18)</w:t>
            </w:r>
          </w:p>
        </w:tc>
        <w:tc>
          <w:tcPr>
            <w:tcW w:w="0" w:type="auto"/>
            <w:noWrap/>
            <w:hideMark/>
          </w:tcPr>
          <w:p w:rsidR="00582CC7" w:rsidRPr="00582CC7" w:rsidRDefault="00582CC7" w:rsidP="00582CC7">
            <w:pPr>
              <w:pStyle w:val="TableBody"/>
            </w:pPr>
            <w:r w:rsidRPr="00582CC7">
              <w:t>7 months</w:t>
            </w:r>
          </w:p>
        </w:tc>
        <w:tc>
          <w:tcPr>
            <w:tcW w:w="0" w:type="auto"/>
            <w:noWrap/>
            <w:hideMark/>
          </w:tcPr>
          <w:p w:rsidR="00582CC7" w:rsidRPr="00582CC7" w:rsidRDefault="00582CC7" w:rsidP="00582CC7">
            <w:pPr>
              <w:pStyle w:val="TableBody"/>
            </w:pPr>
            <w:r w:rsidRPr="00582CC7">
              <w:t>1 year</w:t>
            </w:r>
          </w:p>
        </w:tc>
        <w:tc>
          <w:tcPr>
            <w:tcW w:w="0" w:type="auto"/>
            <w:noWrap/>
            <w:hideMark/>
          </w:tcPr>
          <w:p w:rsidR="00582CC7" w:rsidRPr="00582CC7" w:rsidRDefault="00582CC7" w:rsidP="00582CC7">
            <w:pPr>
              <w:pStyle w:val="TableBody"/>
            </w:pPr>
            <w:r w:rsidRPr="00582CC7">
              <w:t>1 year, 3 months</w:t>
            </w:r>
          </w:p>
        </w:tc>
        <w:tc>
          <w:tcPr>
            <w:tcW w:w="0" w:type="auto"/>
            <w:noWrap/>
            <w:hideMark/>
          </w:tcPr>
          <w:p w:rsidR="00582CC7" w:rsidRPr="00582CC7" w:rsidRDefault="00582CC7" w:rsidP="00582CC7">
            <w:pPr>
              <w:pStyle w:val="TableBody"/>
            </w:pPr>
            <w:r w:rsidRPr="00582CC7">
              <w:t>1 year, 8 months</w:t>
            </w:r>
          </w:p>
        </w:tc>
        <w:tc>
          <w:tcPr>
            <w:tcW w:w="0" w:type="auto"/>
            <w:noWrap/>
            <w:hideMark/>
          </w:tcPr>
          <w:p w:rsidR="00582CC7" w:rsidRPr="00582CC7" w:rsidRDefault="00582CC7" w:rsidP="00582CC7">
            <w:pPr>
              <w:pStyle w:val="TableBody"/>
            </w:pPr>
            <w:r w:rsidRPr="00582CC7">
              <w:t>3 years</w:t>
            </w:r>
          </w:p>
        </w:tc>
      </w:tr>
    </w:tbl>
    <w:p w:rsidR="009512CF" w:rsidRPr="0088455A" w:rsidRDefault="009512CF" w:rsidP="00C34948">
      <w:pPr>
        <w:pStyle w:val="Numbered"/>
        <w:keepNext/>
      </w:pPr>
      <w:r w:rsidRPr="0088455A">
        <w:lastRenderedPageBreak/>
        <w:t>Table 1 presents the sentencing outcomes for all charges of the reference offences between 2006–07 and 2012–13.</w:t>
      </w:r>
    </w:p>
    <w:p w:rsidR="009512CF" w:rsidRPr="0088455A" w:rsidRDefault="009512CF" w:rsidP="00C34948">
      <w:pPr>
        <w:pStyle w:val="Caption"/>
      </w:pPr>
      <w:r w:rsidRPr="000434C1">
        <w:t xml:space="preserve">Table 1: </w:t>
      </w:r>
      <w:r w:rsidRPr="0088455A">
        <w:t>Sentencing data across all reference offences, by charge, 2006–07 to 2012–13</w:t>
      </w:r>
    </w:p>
    <w:tbl>
      <w:tblPr>
        <w:tblStyle w:val="Table"/>
        <w:tblW w:w="5000" w:type="pct"/>
        <w:tblLook w:val="0000" w:firstRow="0" w:lastRow="0" w:firstColumn="0" w:lastColumn="0" w:noHBand="0" w:noVBand="0"/>
      </w:tblPr>
      <w:tblGrid>
        <w:gridCol w:w="2153"/>
        <w:gridCol w:w="2153"/>
        <w:gridCol w:w="2152"/>
        <w:gridCol w:w="2152"/>
        <w:gridCol w:w="2152"/>
      </w:tblGrid>
      <w:tr w:rsidR="0088455A" w:rsidRPr="0088455A" w:rsidTr="0014040A">
        <w:trPr>
          <w:trHeight w:val="60"/>
          <w:tblHeader/>
        </w:trPr>
        <w:tc>
          <w:tcPr>
            <w:tcW w:w="1000" w:type="pct"/>
          </w:tcPr>
          <w:p w:rsidR="009512CF" w:rsidRPr="00B653C5" w:rsidRDefault="009512CF" w:rsidP="00A06707">
            <w:pPr>
              <w:pStyle w:val="TableHeading"/>
              <w:keepNext/>
            </w:pPr>
            <w:bookmarkStart w:id="6" w:name="Table_1" w:colFirst="0" w:colLast="4"/>
            <w:r w:rsidRPr="00B653C5">
              <w:t>Sentence data</w:t>
            </w:r>
          </w:p>
        </w:tc>
        <w:tc>
          <w:tcPr>
            <w:tcW w:w="1000" w:type="pct"/>
          </w:tcPr>
          <w:p w:rsidR="009512CF" w:rsidRPr="00B653C5" w:rsidRDefault="009512CF" w:rsidP="00A06707">
            <w:pPr>
              <w:pStyle w:val="TableHeading"/>
              <w:keepNext/>
            </w:pPr>
            <w:r w:rsidRPr="00B653C5">
              <w:t>Culpable</w:t>
            </w:r>
            <w:r w:rsidR="00A06707">
              <w:t xml:space="preserve"> </w:t>
            </w:r>
            <w:r w:rsidRPr="00B653C5">
              <w:t>driving</w:t>
            </w:r>
            <w:r w:rsidR="00A06707">
              <w:t xml:space="preserve"> </w:t>
            </w:r>
            <w:r w:rsidRPr="00B653C5">
              <w:t>causing death</w:t>
            </w:r>
          </w:p>
        </w:tc>
        <w:tc>
          <w:tcPr>
            <w:tcW w:w="1000" w:type="pct"/>
          </w:tcPr>
          <w:p w:rsidR="009512CF" w:rsidRPr="00B653C5" w:rsidRDefault="009512CF" w:rsidP="00A06707">
            <w:pPr>
              <w:pStyle w:val="TableHeading"/>
              <w:keepNext/>
            </w:pPr>
            <w:r w:rsidRPr="00B653C5">
              <w:t>Dangerous</w:t>
            </w:r>
            <w:r w:rsidR="00A06707">
              <w:t xml:space="preserve"> </w:t>
            </w:r>
            <w:r w:rsidRPr="00B653C5">
              <w:t>driving</w:t>
            </w:r>
            <w:r w:rsidR="00A06707">
              <w:t xml:space="preserve"> </w:t>
            </w:r>
            <w:r w:rsidRPr="00B653C5">
              <w:t>causing death</w:t>
            </w:r>
          </w:p>
        </w:tc>
        <w:tc>
          <w:tcPr>
            <w:tcW w:w="1000" w:type="pct"/>
          </w:tcPr>
          <w:p w:rsidR="009512CF" w:rsidRPr="00B653C5" w:rsidRDefault="009512CF" w:rsidP="00A06707">
            <w:pPr>
              <w:pStyle w:val="TableHeading"/>
              <w:keepNext/>
            </w:pPr>
            <w:r w:rsidRPr="00B653C5">
              <w:t>Negligently</w:t>
            </w:r>
            <w:r w:rsidR="00A06707">
              <w:t xml:space="preserve"> </w:t>
            </w:r>
            <w:r w:rsidRPr="00B653C5">
              <w:t>causing</w:t>
            </w:r>
            <w:r w:rsidR="00A06707">
              <w:t xml:space="preserve"> </w:t>
            </w:r>
            <w:r w:rsidRPr="00B653C5">
              <w:t>serious injury</w:t>
            </w:r>
          </w:p>
        </w:tc>
        <w:tc>
          <w:tcPr>
            <w:tcW w:w="1000" w:type="pct"/>
          </w:tcPr>
          <w:p w:rsidR="009512CF" w:rsidRPr="00B653C5" w:rsidRDefault="009512CF" w:rsidP="00A06707">
            <w:pPr>
              <w:pStyle w:val="TableHeading"/>
              <w:keepNext/>
            </w:pPr>
            <w:r w:rsidRPr="00B653C5">
              <w:t>Dangerous</w:t>
            </w:r>
            <w:r w:rsidR="00A06707">
              <w:t xml:space="preserve"> </w:t>
            </w:r>
            <w:r w:rsidRPr="00B653C5">
              <w:t>driving causing</w:t>
            </w:r>
            <w:r w:rsidR="00A06707">
              <w:t xml:space="preserve"> </w:t>
            </w:r>
            <w:r w:rsidRPr="00B653C5">
              <w:t>serious injury</w:t>
            </w:r>
          </w:p>
        </w:tc>
      </w:tr>
      <w:bookmarkEnd w:id="6"/>
      <w:tr w:rsidR="0088455A" w:rsidRPr="0088455A" w:rsidTr="00B653C5">
        <w:trPr>
          <w:trHeight w:val="60"/>
        </w:trPr>
        <w:tc>
          <w:tcPr>
            <w:tcW w:w="1000" w:type="pct"/>
          </w:tcPr>
          <w:p w:rsidR="009512CF" w:rsidRPr="00B653C5" w:rsidRDefault="009512CF" w:rsidP="00C34948">
            <w:pPr>
              <w:pStyle w:val="TableBody"/>
              <w:keepNext/>
              <w:keepLines/>
            </w:pPr>
            <w:r w:rsidRPr="00B653C5">
              <w:t>Maximum penalty</w:t>
            </w:r>
          </w:p>
        </w:tc>
        <w:tc>
          <w:tcPr>
            <w:tcW w:w="1000" w:type="pct"/>
          </w:tcPr>
          <w:p w:rsidR="009512CF" w:rsidRPr="00B653C5" w:rsidRDefault="009512CF" w:rsidP="00C34948">
            <w:pPr>
              <w:pStyle w:val="TableBody"/>
              <w:keepNext/>
              <w:keepLines/>
            </w:pPr>
            <w:r w:rsidRPr="00B653C5">
              <w:t>Level 3 (20 years)</w:t>
            </w:r>
          </w:p>
        </w:tc>
        <w:tc>
          <w:tcPr>
            <w:tcW w:w="1000" w:type="pct"/>
          </w:tcPr>
          <w:p w:rsidR="009512CF" w:rsidRPr="00B653C5" w:rsidRDefault="009512CF" w:rsidP="00C34948">
            <w:pPr>
              <w:pStyle w:val="TableBody"/>
              <w:keepNext/>
              <w:keepLines/>
            </w:pPr>
            <w:r w:rsidRPr="00B653C5">
              <w:t>Level 5 (10 years)</w:t>
            </w:r>
          </w:p>
        </w:tc>
        <w:tc>
          <w:tcPr>
            <w:tcW w:w="1000" w:type="pct"/>
          </w:tcPr>
          <w:p w:rsidR="009512CF" w:rsidRPr="00B653C5" w:rsidRDefault="009512CF" w:rsidP="00C34948">
            <w:pPr>
              <w:pStyle w:val="TableBody"/>
              <w:keepNext/>
              <w:keepLines/>
            </w:pPr>
            <w:r w:rsidRPr="00B653C5">
              <w:t>Level 5 (10 years)</w:t>
            </w:r>
          </w:p>
        </w:tc>
        <w:tc>
          <w:tcPr>
            <w:tcW w:w="1000" w:type="pct"/>
          </w:tcPr>
          <w:p w:rsidR="009512CF" w:rsidRPr="00B653C5" w:rsidRDefault="009512CF" w:rsidP="00C34948">
            <w:pPr>
              <w:pStyle w:val="TableBody"/>
              <w:keepNext/>
              <w:keepLines/>
            </w:pPr>
            <w:r w:rsidRPr="00B653C5">
              <w:t>Level 6 (5 years)</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Imprisonment</w:t>
            </w:r>
          </w:p>
        </w:tc>
        <w:tc>
          <w:tcPr>
            <w:tcW w:w="1000" w:type="pct"/>
          </w:tcPr>
          <w:p w:rsidR="009512CF" w:rsidRPr="00B653C5" w:rsidRDefault="009512CF" w:rsidP="00C34948">
            <w:pPr>
              <w:pStyle w:val="TableBody"/>
              <w:keepNext/>
              <w:keepLines/>
            </w:pPr>
            <w:r w:rsidRPr="00B653C5">
              <w:t>95 charges (84%)</w:t>
            </w:r>
          </w:p>
        </w:tc>
        <w:tc>
          <w:tcPr>
            <w:tcW w:w="1000" w:type="pct"/>
          </w:tcPr>
          <w:p w:rsidR="009512CF" w:rsidRPr="00B653C5" w:rsidRDefault="009512CF" w:rsidP="00C34948">
            <w:pPr>
              <w:pStyle w:val="TableBody"/>
              <w:keepNext/>
              <w:keepLines/>
            </w:pPr>
            <w:r w:rsidRPr="00B653C5">
              <w:t>56 charges (38%)</w:t>
            </w:r>
          </w:p>
        </w:tc>
        <w:tc>
          <w:tcPr>
            <w:tcW w:w="1000" w:type="pct"/>
          </w:tcPr>
          <w:p w:rsidR="009512CF" w:rsidRPr="00B653C5" w:rsidRDefault="009512CF" w:rsidP="00C34948">
            <w:pPr>
              <w:pStyle w:val="TableBody"/>
              <w:keepNext/>
              <w:keepLines/>
            </w:pPr>
            <w:r w:rsidRPr="00B653C5">
              <w:t>137 charges (67%)</w:t>
            </w:r>
          </w:p>
        </w:tc>
        <w:tc>
          <w:tcPr>
            <w:tcW w:w="1000" w:type="pct"/>
          </w:tcPr>
          <w:p w:rsidR="009512CF" w:rsidRPr="00B653C5" w:rsidRDefault="009512CF" w:rsidP="00C34948">
            <w:pPr>
              <w:pStyle w:val="TableBody"/>
              <w:keepNext/>
              <w:keepLines/>
            </w:pPr>
            <w:r w:rsidRPr="00B653C5">
              <w:t>68 charges (47%)</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Charge Minimum </w:t>
            </w:r>
          </w:p>
        </w:tc>
        <w:tc>
          <w:tcPr>
            <w:tcW w:w="1000" w:type="pct"/>
          </w:tcPr>
          <w:p w:rsidR="009512CF" w:rsidRPr="00B653C5" w:rsidRDefault="009512CF" w:rsidP="00C34948">
            <w:pPr>
              <w:pStyle w:val="TableBody"/>
              <w:keepNext/>
              <w:keepLines/>
            </w:pPr>
            <w:r w:rsidRPr="00B653C5">
              <w:t>2y</w:t>
            </w:r>
          </w:p>
        </w:tc>
        <w:tc>
          <w:tcPr>
            <w:tcW w:w="1000" w:type="pct"/>
          </w:tcPr>
          <w:p w:rsidR="009512CF" w:rsidRPr="00B653C5" w:rsidRDefault="009512CF" w:rsidP="00C34948">
            <w:pPr>
              <w:pStyle w:val="TableBody"/>
              <w:keepNext/>
              <w:keepLines/>
            </w:pPr>
            <w:r w:rsidRPr="00B653C5">
              <w:t>1y</w:t>
            </w:r>
          </w:p>
        </w:tc>
        <w:tc>
          <w:tcPr>
            <w:tcW w:w="1000" w:type="pct"/>
          </w:tcPr>
          <w:p w:rsidR="009512CF" w:rsidRPr="00B653C5" w:rsidRDefault="009512CF" w:rsidP="00C34948">
            <w:pPr>
              <w:pStyle w:val="TableBody"/>
              <w:keepNext/>
              <w:keepLines/>
            </w:pPr>
            <w:r w:rsidRPr="00B653C5">
              <w:t>6m</w:t>
            </w:r>
          </w:p>
        </w:tc>
        <w:tc>
          <w:tcPr>
            <w:tcW w:w="1000" w:type="pct"/>
          </w:tcPr>
          <w:p w:rsidR="009512CF" w:rsidRPr="00B653C5" w:rsidRDefault="009512CF" w:rsidP="00C34948">
            <w:pPr>
              <w:pStyle w:val="TableBody"/>
              <w:keepNext/>
              <w:keepLines/>
            </w:pPr>
            <w:r w:rsidRPr="00B653C5">
              <w:t>8m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Median </w:t>
            </w:r>
          </w:p>
        </w:tc>
        <w:tc>
          <w:tcPr>
            <w:tcW w:w="1000" w:type="pct"/>
          </w:tcPr>
          <w:p w:rsidR="009512CF" w:rsidRPr="00B653C5" w:rsidRDefault="009512CF" w:rsidP="00C34948">
            <w:pPr>
              <w:pStyle w:val="TableBody"/>
              <w:keepNext/>
              <w:keepLines/>
            </w:pPr>
            <w:r w:rsidRPr="00B653C5">
              <w:t>5y 6m</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2y 3m</w:t>
            </w:r>
          </w:p>
        </w:tc>
        <w:tc>
          <w:tcPr>
            <w:tcW w:w="1000" w:type="pct"/>
          </w:tcPr>
          <w:p w:rsidR="009512CF" w:rsidRPr="00B653C5" w:rsidRDefault="009512CF" w:rsidP="00C34948">
            <w:pPr>
              <w:pStyle w:val="TableBody"/>
              <w:keepNext/>
              <w:keepLines/>
            </w:pPr>
            <w:r w:rsidRPr="00B653C5">
              <w:t>1y 6m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Maximum </w:t>
            </w:r>
          </w:p>
        </w:tc>
        <w:tc>
          <w:tcPr>
            <w:tcW w:w="1000" w:type="pct"/>
          </w:tcPr>
          <w:p w:rsidR="009512CF" w:rsidRPr="00B653C5" w:rsidRDefault="009512CF" w:rsidP="00C34948">
            <w:pPr>
              <w:pStyle w:val="TableBody"/>
              <w:keepNext/>
              <w:keepLines/>
            </w:pPr>
            <w:r w:rsidRPr="00B653C5">
              <w:t>10y 6m</w:t>
            </w:r>
          </w:p>
        </w:tc>
        <w:tc>
          <w:tcPr>
            <w:tcW w:w="1000" w:type="pct"/>
          </w:tcPr>
          <w:p w:rsidR="009512CF" w:rsidRPr="00B653C5" w:rsidRDefault="009512CF" w:rsidP="00C34948">
            <w:pPr>
              <w:pStyle w:val="TableBody"/>
              <w:keepNext/>
              <w:keepLines/>
            </w:pPr>
            <w:r w:rsidRPr="00B653C5">
              <w:t>4y 4m</w:t>
            </w:r>
          </w:p>
        </w:tc>
        <w:tc>
          <w:tcPr>
            <w:tcW w:w="1000" w:type="pct"/>
          </w:tcPr>
          <w:p w:rsidR="009512CF" w:rsidRPr="00B653C5" w:rsidRDefault="009512CF" w:rsidP="00C34948">
            <w:pPr>
              <w:pStyle w:val="TableBody"/>
              <w:keepNext/>
              <w:keepLines/>
            </w:pPr>
            <w:r w:rsidRPr="00B653C5">
              <w:t>4y</w:t>
            </w:r>
          </w:p>
        </w:tc>
        <w:tc>
          <w:tcPr>
            <w:tcW w:w="1000" w:type="pct"/>
          </w:tcPr>
          <w:p w:rsidR="009512CF" w:rsidRPr="00B653C5" w:rsidRDefault="009512CF" w:rsidP="00C34948">
            <w:pPr>
              <w:pStyle w:val="TableBody"/>
              <w:keepNext/>
              <w:keepLines/>
            </w:pPr>
            <w:r w:rsidRPr="00B653C5">
              <w:t>4y</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Partially suspended sentence</w:t>
            </w:r>
          </w:p>
        </w:tc>
        <w:tc>
          <w:tcPr>
            <w:tcW w:w="1000" w:type="pct"/>
          </w:tcPr>
          <w:p w:rsidR="009512CF" w:rsidRPr="00B653C5" w:rsidRDefault="009512CF" w:rsidP="00C34948">
            <w:pPr>
              <w:pStyle w:val="TableBody"/>
              <w:keepNext/>
              <w:keepLines/>
            </w:pPr>
            <w:r w:rsidRPr="00B653C5">
              <w:t>1 charge (1%)</w:t>
            </w:r>
          </w:p>
        </w:tc>
        <w:tc>
          <w:tcPr>
            <w:tcW w:w="1000" w:type="pct"/>
          </w:tcPr>
          <w:p w:rsidR="009512CF" w:rsidRPr="00B653C5" w:rsidRDefault="009512CF" w:rsidP="00C34948">
            <w:pPr>
              <w:pStyle w:val="TableBody"/>
              <w:keepNext/>
              <w:keepLines/>
            </w:pPr>
            <w:r w:rsidRPr="00B653C5">
              <w:t>19 charges (13%)</w:t>
            </w:r>
          </w:p>
        </w:tc>
        <w:tc>
          <w:tcPr>
            <w:tcW w:w="1000" w:type="pct"/>
          </w:tcPr>
          <w:p w:rsidR="009512CF" w:rsidRPr="00B653C5" w:rsidRDefault="009512CF" w:rsidP="00C34948">
            <w:pPr>
              <w:pStyle w:val="TableBody"/>
              <w:keepNext/>
              <w:keepLines/>
            </w:pPr>
            <w:r w:rsidRPr="00B653C5">
              <w:t>17 charges (8%)</w:t>
            </w:r>
          </w:p>
        </w:tc>
        <w:tc>
          <w:tcPr>
            <w:tcW w:w="1000" w:type="pct"/>
          </w:tcPr>
          <w:p w:rsidR="009512CF" w:rsidRPr="00B653C5" w:rsidRDefault="009512CF" w:rsidP="00C34948">
            <w:pPr>
              <w:pStyle w:val="TableBody"/>
              <w:keepNext/>
              <w:keepLines/>
            </w:pPr>
            <w:r w:rsidRPr="00B653C5">
              <w:t>12 charges (8%)</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Charge Minimum </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1y 3m</w:t>
            </w:r>
          </w:p>
        </w:tc>
        <w:tc>
          <w:tcPr>
            <w:tcW w:w="1000" w:type="pct"/>
          </w:tcPr>
          <w:p w:rsidR="009512CF" w:rsidRPr="00B653C5" w:rsidRDefault="009512CF" w:rsidP="00C34948">
            <w:pPr>
              <w:pStyle w:val="TableBody"/>
              <w:keepNext/>
              <w:keepLines/>
            </w:pPr>
            <w:r w:rsidRPr="00B653C5">
              <w:t>6m</w:t>
            </w:r>
          </w:p>
        </w:tc>
        <w:tc>
          <w:tcPr>
            <w:tcW w:w="1000" w:type="pct"/>
          </w:tcPr>
          <w:p w:rsidR="009512CF" w:rsidRPr="00B653C5" w:rsidRDefault="009512CF" w:rsidP="00C34948">
            <w:pPr>
              <w:pStyle w:val="TableBody"/>
              <w:keepNext/>
              <w:keepLines/>
            </w:pPr>
            <w:r w:rsidRPr="00B653C5">
              <w:t>3m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Median </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2y</w:t>
            </w:r>
          </w:p>
        </w:tc>
        <w:tc>
          <w:tcPr>
            <w:tcW w:w="1000" w:type="pct"/>
          </w:tcPr>
          <w:p w:rsidR="009512CF" w:rsidRPr="00B653C5" w:rsidRDefault="009512CF" w:rsidP="00C34948">
            <w:pPr>
              <w:pStyle w:val="TableBody"/>
              <w:keepNext/>
              <w:keepLines/>
            </w:pPr>
            <w:r w:rsidRPr="00B653C5">
              <w:t>1y 6m</w:t>
            </w:r>
          </w:p>
        </w:tc>
        <w:tc>
          <w:tcPr>
            <w:tcW w:w="1000" w:type="pct"/>
          </w:tcPr>
          <w:p w:rsidR="009512CF" w:rsidRPr="00B653C5" w:rsidRDefault="009512CF" w:rsidP="00C34948">
            <w:pPr>
              <w:pStyle w:val="TableBody"/>
              <w:keepNext/>
              <w:keepLines/>
            </w:pPr>
            <w:r w:rsidRPr="00B653C5">
              <w:t>1y 3m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Maximum </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2y 6m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Youth justice centre order</w:t>
            </w:r>
          </w:p>
        </w:tc>
        <w:tc>
          <w:tcPr>
            <w:tcW w:w="1000" w:type="pct"/>
          </w:tcPr>
          <w:p w:rsidR="009512CF" w:rsidRPr="00B653C5" w:rsidRDefault="009512CF" w:rsidP="00C34948">
            <w:pPr>
              <w:pStyle w:val="TableBody"/>
              <w:keepNext/>
              <w:keepLines/>
            </w:pPr>
            <w:r w:rsidRPr="00B653C5">
              <w:t>9 charges (8%)</w:t>
            </w:r>
          </w:p>
        </w:tc>
        <w:tc>
          <w:tcPr>
            <w:tcW w:w="1000" w:type="pct"/>
          </w:tcPr>
          <w:p w:rsidR="009512CF" w:rsidRPr="00B653C5" w:rsidRDefault="009512CF" w:rsidP="00C34948">
            <w:pPr>
              <w:pStyle w:val="TableBody"/>
              <w:keepNext/>
              <w:keepLines/>
            </w:pPr>
            <w:r w:rsidRPr="00B653C5">
              <w:t>6 charges (4%)</w:t>
            </w:r>
          </w:p>
        </w:tc>
        <w:tc>
          <w:tcPr>
            <w:tcW w:w="1000" w:type="pct"/>
          </w:tcPr>
          <w:p w:rsidR="009512CF" w:rsidRPr="00B653C5" w:rsidRDefault="009512CF" w:rsidP="00C34948">
            <w:pPr>
              <w:pStyle w:val="TableBody"/>
              <w:keepNext/>
              <w:keepLines/>
            </w:pPr>
            <w:r w:rsidRPr="00B653C5">
              <w:t>11 charges (5%)</w:t>
            </w:r>
          </w:p>
        </w:tc>
        <w:tc>
          <w:tcPr>
            <w:tcW w:w="1000" w:type="pct"/>
          </w:tcPr>
          <w:p w:rsidR="009512CF" w:rsidRPr="00B653C5" w:rsidRDefault="009512CF" w:rsidP="00C34948">
            <w:pPr>
              <w:pStyle w:val="TableBody"/>
              <w:keepNext/>
              <w:keepLines/>
            </w:pPr>
            <w:r w:rsidRPr="00B653C5">
              <w:t>11 charges (8%)</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Charge Minimum </w:t>
            </w:r>
          </w:p>
        </w:tc>
        <w:tc>
          <w:tcPr>
            <w:tcW w:w="1000" w:type="pct"/>
          </w:tcPr>
          <w:p w:rsidR="009512CF" w:rsidRPr="00B653C5" w:rsidRDefault="009512CF" w:rsidP="00C34948">
            <w:pPr>
              <w:pStyle w:val="TableBody"/>
              <w:keepNext/>
              <w:keepLines/>
            </w:pPr>
            <w:r w:rsidRPr="00B653C5">
              <w:t>1y</w:t>
            </w:r>
          </w:p>
        </w:tc>
        <w:tc>
          <w:tcPr>
            <w:tcW w:w="1000" w:type="pct"/>
          </w:tcPr>
          <w:p w:rsidR="009512CF" w:rsidRPr="00B653C5" w:rsidRDefault="009512CF" w:rsidP="00C34948">
            <w:pPr>
              <w:pStyle w:val="TableBody"/>
              <w:keepNext/>
              <w:keepLines/>
            </w:pPr>
            <w:r w:rsidRPr="00B653C5">
              <w:t>1y</w:t>
            </w:r>
          </w:p>
        </w:tc>
        <w:tc>
          <w:tcPr>
            <w:tcW w:w="1000" w:type="pct"/>
          </w:tcPr>
          <w:p w:rsidR="009512CF" w:rsidRPr="00B653C5" w:rsidRDefault="009512CF" w:rsidP="00C34948">
            <w:pPr>
              <w:pStyle w:val="TableBody"/>
              <w:keepNext/>
              <w:keepLines/>
            </w:pPr>
            <w:r w:rsidRPr="00B653C5">
              <w:t>3m</w:t>
            </w:r>
          </w:p>
        </w:tc>
        <w:tc>
          <w:tcPr>
            <w:tcW w:w="1000" w:type="pct"/>
          </w:tcPr>
          <w:p w:rsidR="009512CF" w:rsidRPr="00B653C5" w:rsidRDefault="009512CF" w:rsidP="00C34948">
            <w:pPr>
              <w:pStyle w:val="TableBody"/>
              <w:keepNext/>
              <w:keepLines/>
            </w:pPr>
            <w:r w:rsidRPr="00B653C5">
              <w:t>8m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Median </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2y</w:t>
            </w:r>
          </w:p>
        </w:tc>
        <w:tc>
          <w:tcPr>
            <w:tcW w:w="1000" w:type="pct"/>
          </w:tcPr>
          <w:p w:rsidR="009512CF" w:rsidRPr="00B653C5" w:rsidRDefault="009512CF" w:rsidP="00C34948">
            <w:pPr>
              <w:pStyle w:val="TableBody"/>
              <w:keepNext/>
              <w:keepLines/>
            </w:pPr>
            <w:r w:rsidRPr="00B653C5">
              <w:t>1y</w:t>
            </w:r>
          </w:p>
        </w:tc>
        <w:tc>
          <w:tcPr>
            <w:tcW w:w="1000" w:type="pct"/>
          </w:tcPr>
          <w:p w:rsidR="009512CF" w:rsidRPr="00B653C5" w:rsidRDefault="009512CF" w:rsidP="00C34948">
            <w:pPr>
              <w:pStyle w:val="TableBody"/>
              <w:keepNext/>
              <w:keepLines/>
            </w:pPr>
            <w:r w:rsidRPr="00B653C5">
              <w:t>1y 6m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Maximum </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2y 6m</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1y 6m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Wholly suspended sentence</w:t>
            </w:r>
          </w:p>
        </w:tc>
        <w:tc>
          <w:tcPr>
            <w:tcW w:w="1000" w:type="pct"/>
          </w:tcPr>
          <w:p w:rsidR="009512CF" w:rsidRPr="00B653C5" w:rsidRDefault="009512CF" w:rsidP="00C34948">
            <w:pPr>
              <w:pStyle w:val="TableBody"/>
              <w:keepNext/>
              <w:keepLines/>
            </w:pPr>
            <w:r w:rsidRPr="00B653C5">
              <w:t>6 charges (5%)</w:t>
            </w:r>
          </w:p>
        </w:tc>
        <w:tc>
          <w:tcPr>
            <w:tcW w:w="1000" w:type="pct"/>
          </w:tcPr>
          <w:p w:rsidR="009512CF" w:rsidRPr="00B653C5" w:rsidRDefault="009512CF" w:rsidP="00C34948">
            <w:pPr>
              <w:pStyle w:val="TableBody"/>
              <w:keepNext/>
              <w:keepLines/>
            </w:pPr>
            <w:r w:rsidRPr="00B653C5">
              <w:t>62 charges (42%)</w:t>
            </w:r>
          </w:p>
        </w:tc>
        <w:tc>
          <w:tcPr>
            <w:tcW w:w="1000" w:type="pct"/>
          </w:tcPr>
          <w:p w:rsidR="009512CF" w:rsidRPr="00B653C5" w:rsidRDefault="009512CF" w:rsidP="00C34948">
            <w:pPr>
              <w:pStyle w:val="TableBody"/>
              <w:keepNext/>
              <w:keepLines/>
            </w:pPr>
            <w:r w:rsidRPr="00B653C5">
              <w:t>27 charges (13%)</w:t>
            </w:r>
          </w:p>
        </w:tc>
        <w:tc>
          <w:tcPr>
            <w:tcW w:w="1000" w:type="pct"/>
          </w:tcPr>
          <w:p w:rsidR="009512CF" w:rsidRPr="00B653C5" w:rsidRDefault="009512CF" w:rsidP="00C34948">
            <w:pPr>
              <w:pStyle w:val="TableBody"/>
              <w:keepNext/>
              <w:keepLines/>
            </w:pPr>
            <w:r w:rsidRPr="00B653C5">
              <w:t>45 charges (31%)</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Charge Minimum </w:t>
            </w:r>
          </w:p>
        </w:tc>
        <w:tc>
          <w:tcPr>
            <w:tcW w:w="1000" w:type="pct"/>
          </w:tcPr>
          <w:p w:rsidR="009512CF" w:rsidRPr="00B653C5" w:rsidRDefault="009512CF" w:rsidP="00C34948">
            <w:pPr>
              <w:pStyle w:val="TableBody"/>
              <w:keepNext/>
              <w:keepLines/>
            </w:pPr>
            <w:r w:rsidRPr="00B653C5">
              <w:t>2y</w:t>
            </w:r>
          </w:p>
        </w:tc>
        <w:tc>
          <w:tcPr>
            <w:tcW w:w="1000" w:type="pct"/>
          </w:tcPr>
          <w:p w:rsidR="009512CF" w:rsidRPr="00B653C5" w:rsidRDefault="009512CF" w:rsidP="00C34948">
            <w:pPr>
              <w:pStyle w:val="TableBody"/>
              <w:keepNext/>
              <w:keepLines/>
            </w:pPr>
            <w:r w:rsidRPr="00B653C5">
              <w:t>6m</w:t>
            </w:r>
          </w:p>
        </w:tc>
        <w:tc>
          <w:tcPr>
            <w:tcW w:w="1000" w:type="pct"/>
          </w:tcPr>
          <w:p w:rsidR="009512CF" w:rsidRPr="00B653C5" w:rsidRDefault="009512CF" w:rsidP="00C34948">
            <w:pPr>
              <w:pStyle w:val="TableBody"/>
              <w:keepNext/>
              <w:keepLines/>
            </w:pPr>
            <w:r w:rsidRPr="00B653C5">
              <w:t>6m</w:t>
            </w:r>
          </w:p>
        </w:tc>
        <w:tc>
          <w:tcPr>
            <w:tcW w:w="1000" w:type="pct"/>
          </w:tcPr>
          <w:p w:rsidR="009512CF" w:rsidRPr="00B653C5" w:rsidRDefault="009512CF" w:rsidP="00C34948">
            <w:pPr>
              <w:pStyle w:val="TableBody"/>
              <w:keepNext/>
              <w:keepLines/>
            </w:pPr>
            <w:r w:rsidRPr="00B653C5">
              <w:t>3m</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Median </w:t>
            </w:r>
          </w:p>
        </w:tc>
        <w:tc>
          <w:tcPr>
            <w:tcW w:w="1000" w:type="pct"/>
          </w:tcPr>
          <w:p w:rsidR="009512CF" w:rsidRPr="00B653C5" w:rsidRDefault="009512CF" w:rsidP="00C34948">
            <w:pPr>
              <w:pStyle w:val="TableBody"/>
              <w:keepNext/>
              <w:keepLines/>
            </w:pPr>
            <w:r w:rsidRPr="00B653C5">
              <w:t>2y 8m</w:t>
            </w:r>
          </w:p>
        </w:tc>
        <w:tc>
          <w:tcPr>
            <w:tcW w:w="1000" w:type="pct"/>
          </w:tcPr>
          <w:p w:rsidR="009512CF" w:rsidRPr="00B653C5" w:rsidRDefault="009512CF" w:rsidP="00C34948">
            <w:pPr>
              <w:pStyle w:val="TableBody"/>
              <w:keepNext/>
              <w:keepLines/>
            </w:pPr>
            <w:r w:rsidRPr="00B653C5">
              <w:t>1y 6m</w:t>
            </w:r>
          </w:p>
        </w:tc>
        <w:tc>
          <w:tcPr>
            <w:tcW w:w="1000" w:type="pct"/>
          </w:tcPr>
          <w:p w:rsidR="009512CF" w:rsidRPr="00B653C5" w:rsidRDefault="009512CF" w:rsidP="00C34948">
            <w:pPr>
              <w:pStyle w:val="TableBody"/>
              <w:keepNext/>
              <w:keepLines/>
            </w:pPr>
            <w:r w:rsidRPr="00B653C5">
              <w:t>1y 2m</w:t>
            </w:r>
          </w:p>
        </w:tc>
        <w:tc>
          <w:tcPr>
            <w:tcW w:w="1000" w:type="pct"/>
          </w:tcPr>
          <w:p w:rsidR="009512CF" w:rsidRPr="00B653C5" w:rsidRDefault="009512CF" w:rsidP="00C34948">
            <w:pPr>
              <w:pStyle w:val="TableBody"/>
              <w:keepNext/>
              <w:keepLines/>
            </w:pPr>
            <w:r w:rsidRPr="00B653C5">
              <w:t>1y</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 xml:space="preserve">Maximum </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3y</w:t>
            </w:r>
          </w:p>
        </w:tc>
        <w:tc>
          <w:tcPr>
            <w:tcW w:w="1000" w:type="pct"/>
          </w:tcPr>
          <w:p w:rsidR="009512CF" w:rsidRPr="00B653C5" w:rsidRDefault="009512CF" w:rsidP="00C34948">
            <w:pPr>
              <w:pStyle w:val="TableBody"/>
              <w:keepNext/>
              <w:keepLines/>
            </w:pPr>
            <w:r w:rsidRPr="00B653C5">
              <w:t>2y 6m</w:t>
            </w:r>
          </w:p>
        </w:tc>
        <w:tc>
          <w:tcPr>
            <w:tcW w:w="1000" w:type="pct"/>
          </w:tcPr>
          <w:p w:rsidR="009512CF" w:rsidRPr="00B653C5" w:rsidRDefault="009512CF" w:rsidP="00C34948">
            <w:pPr>
              <w:pStyle w:val="TableBody"/>
              <w:keepNext/>
              <w:keepLines/>
            </w:pPr>
            <w:r w:rsidRPr="00B653C5">
              <w:t>3y</w:t>
            </w:r>
          </w:p>
        </w:tc>
      </w:tr>
      <w:tr w:rsidR="0088455A" w:rsidRPr="0088455A" w:rsidTr="00B653C5">
        <w:trPr>
          <w:trHeight w:val="60"/>
        </w:trPr>
        <w:tc>
          <w:tcPr>
            <w:tcW w:w="1000" w:type="pct"/>
          </w:tcPr>
          <w:p w:rsidR="009512CF" w:rsidRPr="00B653C5" w:rsidRDefault="009512CF" w:rsidP="00C34948">
            <w:pPr>
              <w:pStyle w:val="TableBody"/>
              <w:keepNext/>
              <w:keepLines/>
            </w:pPr>
            <w:r w:rsidRPr="00B653C5">
              <w:t>Other sentences</w:t>
            </w:r>
          </w:p>
        </w:tc>
        <w:tc>
          <w:tcPr>
            <w:tcW w:w="1000" w:type="pct"/>
          </w:tcPr>
          <w:p w:rsidR="009512CF" w:rsidRPr="00B653C5" w:rsidRDefault="009512CF" w:rsidP="00C34948">
            <w:pPr>
              <w:pStyle w:val="TableBody"/>
              <w:keepNext/>
              <w:keepLines/>
            </w:pPr>
            <w:r w:rsidRPr="00B653C5">
              <w:t>2 charges (2%)</w:t>
            </w:r>
            <w:r w:rsidRPr="00C30388">
              <w:rPr>
                <w:vertAlign w:val="superscript"/>
              </w:rPr>
              <w:t>a</w:t>
            </w:r>
          </w:p>
        </w:tc>
        <w:tc>
          <w:tcPr>
            <w:tcW w:w="1000" w:type="pct"/>
          </w:tcPr>
          <w:p w:rsidR="009512CF" w:rsidRPr="00B653C5" w:rsidRDefault="009512CF" w:rsidP="00C34948">
            <w:pPr>
              <w:pStyle w:val="TableBody"/>
              <w:keepNext/>
              <w:keepLines/>
            </w:pPr>
            <w:r w:rsidRPr="00B653C5">
              <w:t>3 charges (2%)</w:t>
            </w:r>
            <w:r w:rsidRPr="00C30388">
              <w:rPr>
                <w:vertAlign w:val="superscript"/>
              </w:rPr>
              <w:t>b</w:t>
            </w:r>
          </w:p>
        </w:tc>
        <w:tc>
          <w:tcPr>
            <w:tcW w:w="1000" w:type="pct"/>
          </w:tcPr>
          <w:p w:rsidR="009512CF" w:rsidRPr="00B653C5" w:rsidRDefault="009512CF" w:rsidP="00C34948">
            <w:pPr>
              <w:pStyle w:val="TableBody"/>
              <w:keepNext/>
              <w:keepLines/>
            </w:pPr>
            <w:r w:rsidRPr="00B653C5">
              <w:t>11 charges (5%)</w:t>
            </w:r>
            <w:r w:rsidRPr="00C30388">
              <w:rPr>
                <w:vertAlign w:val="superscript"/>
              </w:rPr>
              <w:t>c</w:t>
            </w:r>
          </w:p>
        </w:tc>
        <w:tc>
          <w:tcPr>
            <w:tcW w:w="1000" w:type="pct"/>
          </w:tcPr>
          <w:p w:rsidR="009512CF" w:rsidRPr="00B653C5" w:rsidRDefault="009512CF" w:rsidP="00C34948">
            <w:pPr>
              <w:pStyle w:val="TableBody"/>
              <w:keepNext/>
              <w:keepLines/>
            </w:pPr>
            <w:r w:rsidRPr="00B653C5">
              <w:t>9 charges (6%)</w:t>
            </w:r>
            <w:r w:rsidRPr="00C30388">
              <w:rPr>
                <w:vertAlign w:val="superscript"/>
              </w:rPr>
              <w:t>d</w:t>
            </w:r>
          </w:p>
        </w:tc>
      </w:tr>
      <w:tr w:rsidR="0088455A" w:rsidRPr="0088455A" w:rsidTr="00B653C5">
        <w:trPr>
          <w:trHeight w:val="60"/>
        </w:trPr>
        <w:tc>
          <w:tcPr>
            <w:tcW w:w="1000" w:type="pct"/>
          </w:tcPr>
          <w:p w:rsidR="009512CF" w:rsidRPr="00B653C5" w:rsidRDefault="009512CF" w:rsidP="00C34948">
            <w:pPr>
              <w:pStyle w:val="TableBody"/>
              <w:keepLines/>
            </w:pPr>
            <w:r w:rsidRPr="00B653C5">
              <w:t>Total</w:t>
            </w:r>
          </w:p>
        </w:tc>
        <w:tc>
          <w:tcPr>
            <w:tcW w:w="1000" w:type="pct"/>
          </w:tcPr>
          <w:p w:rsidR="009512CF" w:rsidRPr="00B653C5" w:rsidRDefault="009512CF" w:rsidP="00C34948">
            <w:pPr>
              <w:pStyle w:val="TableBody"/>
              <w:keepLines/>
            </w:pPr>
            <w:r w:rsidRPr="00B653C5">
              <w:t>113 charges (100%)</w:t>
            </w:r>
          </w:p>
        </w:tc>
        <w:tc>
          <w:tcPr>
            <w:tcW w:w="1000" w:type="pct"/>
          </w:tcPr>
          <w:p w:rsidR="009512CF" w:rsidRPr="00B653C5" w:rsidRDefault="009512CF" w:rsidP="00C34948">
            <w:pPr>
              <w:pStyle w:val="TableBody"/>
              <w:keepLines/>
            </w:pPr>
            <w:r w:rsidRPr="00B653C5">
              <w:t>146 charges (100%)</w:t>
            </w:r>
          </w:p>
        </w:tc>
        <w:tc>
          <w:tcPr>
            <w:tcW w:w="1000" w:type="pct"/>
          </w:tcPr>
          <w:p w:rsidR="009512CF" w:rsidRPr="00B653C5" w:rsidRDefault="009512CF" w:rsidP="00C34948">
            <w:pPr>
              <w:pStyle w:val="TableBody"/>
              <w:keepLines/>
            </w:pPr>
            <w:r w:rsidRPr="00B653C5">
              <w:t>203 charges (100%)</w:t>
            </w:r>
          </w:p>
        </w:tc>
        <w:tc>
          <w:tcPr>
            <w:tcW w:w="1000" w:type="pct"/>
          </w:tcPr>
          <w:p w:rsidR="009512CF" w:rsidRPr="00B653C5" w:rsidRDefault="009512CF" w:rsidP="00C34948">
            <w:pPr>
              <w:pStyle w:val="TableBody"/>
              <w:keepLines/>
            </w:pPr>
            <w:r w:rsidRPr="00B653C5">
              <w:t>145 charges (100%)</w:t>
            </w:r>
          </w:p>
        </w:tc>
      </w:tr>
    </w:tbl>
    <w:p w:rsidR="009512CF" w:rsidRPr="0057342D" w:rsidRDefault="009512CF" w:rsidP="0057342D">
      <w:pPr>
        <w:pStyle w:val="Footnote"/>
      </w:pPr>
      <w:r w:rsidRPr="0057342D">
        <w:t>a.</w:t>
      </w:r>
      <w:r w:rsidRPr="0057342D">
        <w:tab/>
        <w:t>Other sentences imposed on charges of culpable driving causing death during the reference period were 1 wholly suspended sentence combined with a fine (1%) and 1 aggregate imprisonment sentence (1%).</w:t>
      </w:r>
    </w:p>
    <w:p w:rsidR="009512CF" w:rsidRPr="00994846" w:rsidRDefault="009512CF" w:rsidP="00994846">
      <w:pPr>
        <w:pStyle w:val="Footnote"/>
      </w:pPr>
      <w:r w:rsidRPr="00994846">
        <w:t>b.</w:t>
      </w:r>
      <w:r w:rsidRPr="00994846">
        <w:tab/>
        <w:t>Other sentences imposed on charges of dangerous driving causing death during the reference period were 2 community-based orders (2%) and 1 intensive correction order (1%).</w:t>
      </w:r>
    </w:p>
    <w:p w:rsidR="009512CF" w:rsidRPr="00994846" w:rsidRDefault="009512CF" w:rsidP="00994846">
      <w:pPr>
        <w:pStyle w:val="Footnote"/>
      </w:pPr>
      <w:r w:rsidRPr="00994846">
        <w:t>c.</w:t>
      </w:r>
      <w:r w:rsidRPr="00994846">
        <w:tab/>
        <w:t>Other sentences imposed on charges of negligently causing serious injury during the reference period were 4 aggregate imprisonment sentences (2%), 3 community-based orders (1%), 1 wholly suspended sentence combined with a fine (&lt;1%), 1 community correction order (&lt;1%), 1 fine (&lt;1%), and 1 aggregate fine (&lt;1%).</w:t>
      </w:r>
    </w:p>
    <w:p w:rsidR="009512CF" w:rsidRPr="00994846" w:rsidRDefault="009512CF" w:rsidP="00994846">
      <w:pPr>
        <w:pStyle w:val="Footnote"/>
      </w:pPr>
      <w:r w:rsidRPr="00994846">
        <w:t>d.</w:t>
      </w:r>
      <w:r w:rsidRPr="00994846">
        <w:tab/>
        <w:t>Other sentences imposed on charges of dangerous driving causing serious injury during the reference period were 4 community-based orders (3%), 3 wholly suspended sentences combined with a fine (2%), 1 intensive correction order (1%), and 1 community correction order (1%).</w:t>
      </w:r>
    </w:p>
    <w:p w:rsidR="009512CF" w:rsidRPr="0088455A" w:rsidRDefault="009512CF" w:rsidP="00C30388">
      <w:pPr>
        <w:pStyle w:val="Heading2"/>
      </w:pPr>
      <w:r w:rsidRPr="0088455A">
        <w:lastRenderedPageBreak/>
        <w:t>Culpable driving causing death</w:t>
      </w:r>
    </w:p>
    <w:p w:rsidR="009512CF" w:rsidRPr="0088455A" w:rsidRDefault="009512CF" w:rsidP="00C30388">
      <w:pPr>
        <w:pStyle w:val="Numbered"/>
        <w:keepNext/>
      </w:pPr>
      <w:r w:rsidRPr="0088455A">
        <w:t>During the reference period, the offence of culpable driving causing death (104 cases) had the following features:</w:t>
      </w:r>
    </w:p>
    <w:p w:rsidR="009512CF" w:rsidRPr="0088455A" w:rsidRDefault="009512CF" w:rsidP="00C30388">
      <w:pPr>
        <w:pStyle w:val="Bullets"/>
        <w:keepNext/>
      </w:pPr>
      <w:r w:rsidRPr="0088455A">
        <w:t>87% of offenders pleaded guilty;</w:t>
      </w:r>
    </w:p>
    <w:p w:rsidR="009512CF" w:rsidRPr="0088455A" w:rsidRDefault="009512CF" w:rsidP="00C30388">
      <w:pPr>
        <w:pStyle w:val="Bullets"/>
        <w:keepNext/>
      </w:pPr>
      <w:r w:rsidRPr="0088455A">
        <w:t>64% of offenders were speeding and 63% were affected by alcohol;</w:t>
      </w:r>
    </w:p>
    <w:p w:rsidR="009512CF" w:rsidRPr="0088455A" w:rsidRDefault="009512CF" w:rsidP="00FC11A1">
      <w:pPr>
        <w:pStyle w:val="Bullets"/>
      </w:pPr>
      <w:r w:rsidRPr="0088455A">
        <w:t>comparatively few offenders were affected by drugs (17%) and of those, the most common drug was cannabis (6% of cases);</w:t>
      </w:r>
    </w:p>
    <w:p w:rsidR="009512CF" w:rsidRPr="0088455A" w:rsidRDefault="009512CF" w:rsidP="00FC11A1">
      <w:pPr>
        <w:pStyle w:val="Bullets"/>
      </w:pPr>
      <w:r w:rsidRPr="0088455A">
        <w:t>the majority of cases occurred within metropolitan Melbourne (57%);</w:t>
      </w:r>
    </w:p>
    <w:p w:rsidR="009512CF" w:rsidRPr="0088455A" w:rsidRDefault="009512CF" w:rsidP="00FC11A1">
      <w:pPr>
        <w:pStyle w:val="Bullets"/>
      </w:pPr>
      <w:r w:rsidRPr="0088455A">
        <w:t>the majority of cases involved 1 victim (60%) and most victims were male (62%);</w:t>
      </w:r>
    </w:p>
    <w:p w:rsidR="009512CF" w:rsidRPr="0088455A" w:rsidRDefault="009512CF" w:rsidP="00FC11A1">
      <w:pPr>
        <w:pStyle w:val="Bullets"/>
      </w:pPr>
      <w:r w:rsidRPr="0088455A">
        <w:t>victims were primarily passengers in the principal vehicle (57%) followed by occupants of another vehicle (30%);</w:t>
      </w:r>
    </w:p>
    <w:p w:rsidR="009512CF" w:rsidRPr="0088455A" w:rsidRDefault="009512CF" w:rsidP="00FC11A1">
      <w:pPr>
        <w:pStyle w:val="Bullets"/>
      </w:pPr>
      <w:r w:rsidRPr="0088455A">
        <w:t>a slight majority of victims were friends of the offender (51%) followed by strangers (42%); and</w:t>
      </w:r>
    </w:p>
    <w:p w:rsidR="009512CF" w:rsidRPr="0088455A" w:rsidRDefault="009512CF" w:rsidP="00FC11A1">
      <w:pPr>
        <w:pStyle w:val="Bullets"/>
      </w:pPr>
      <w:r w:rsidRPr="0088455A">
        <w:t>a substantial proportion of offenders (37%) were unlicensed and/or either had a suspended licence or were disqualified from obtaining a driver licence, at the time of the offending.</w:t>
      </w:r>
    </w:p>
    <w:p w:rsidR="009512CF" w:rsidRPr="0088455A" w:rsidRDefault="009512CF" w:rsidP="00FC11A1">
      <w:pPr>
        <w:pStyle w:val="Numbered"/>
      </w:pPr>
      <w:r w:rsidRPr="0088455A">
        <w:t>At the case level (as opposed to the individual charge level), a sentence of imprisonment was imposed in 84% of cases (n = 88) during the reference period. A wholly suspended sentence was imposed in 7% of cases (n = 7), and a partially suspended sentence was imposed in less than 1% of cases (n = 1). The median total effective term of imprisonment was 6 years and 1 month.</w:t>
      </w:r>
    </w:p>
    <w:p w:rsidR="009512CF" w:rsidRPr="0088455A" w:rsidRDefault="009512CF" w:rsidP="00FC11A1">
      <w:pPr>
        <w:pStyle w:val="Numbered"/>
      </w:pPr>
      <w:r w:rsidRPr="0088455A">
        <w:t>Within this offence during the reference period, the cluster analysis identified two sub-groups of cases (Cluster 1 and Cluster 2 – see [4.30]–[4.31] for a full description of each cluster).</w:t>
      </w:r>
    </w:p>
    <w:p w:rsidR="009512CF" w:rsidRPr="0088455A" w:rsidRDefault="009512CF" w:rsidP="00FC11A1">
      <w:pPr>
        <w:pStyle w:val="Numbered"/>
      </w:pPr>
      <w:r w:rsidRPr="0088455A">
        <w:t xml:space="preserve">Cluster 1 (76 cases) comprised cases in which the offender was younger (aged under 35) and killed or injured a passenger in the principal vehicle. Cluster 2 (28 cases) predominantly comprised cases in which the offender was older (aged 25 </w:t>
      </w:r>
      <w:r w:rsidRPr="0088455A">
        <w:lastRenderedPageBreak/>
        <w:t>and over) and killed or injured a stranger to the offender who was an occupant of another vehicle or a pedestrian/bystander.</w:t>
      </w:r>
    </w:p>
    <w:p w:rsidR="009512CF" w:rsidRPr="0088455A" w:rsidRDefault="009512CF" w:rsidP="00FC11A1">
      <w:pPr>
        <w:pStyle w:val="Numbered"/>
      </w:pPr>
      <w:r w:rsidRPr="0088455A">
        <w:t>There was no statistical significance to differences in median terms of imprisonment imposed for cases in Cluster 1 compared with Cluster 2. There was, however, a near significant difference between the median non-parole periods imposed for Cluster 1 and Cluster 2, suggesting that the rehabilitative factors present in Cluster 1 cases (including youth) contribute towards the imposition of a longer parole period to further the offender’s prospects of rehabilitation.</w:t>
      </w:r>
    </w:p>
    <w:p w:rsidR="009512CF" w:rsidRPr="0088455A" w:rsidRDefault="009512CF" w:rsidP="00FC11A1">
      <w:pPr>
        <w:pStyle w:val="Numbered"/>
      </w:pPr>
      <w:r w:rsidRPr="0088455A">
        <w:t xml:space="preserve">Regression analysis also showed that for culpable driving, prior dishonesty or property offences, and where the driving behaviour included speeding, both substantially increased the likelihood of a longer imprisonment term. </w:t>
      </w:r>
    </w:p>
    <w:p w:rsidR="009512CF" w:rsidRPr="0088455A" w:rsidRDefault="009512CF" w:rsidP="002C73A4">
      <w:pPr>
        <w:pStyle w:val="Heading2"/>
      </w:pPr>
      <w:r w:rsidRPr="0088455A">
        <w:t>Dangerous driving causing death</w:t>
      </w:r>
    </w:p>
    <w:p w:rsidR="009512CF" w:rsidRPr="0088455A" w:rsidRDefault="009512CF" w:rsidP="00FC11A1">
      <w:pPr>
        <w:pStyle w:val="Numbered"/>
      </w:pPr>
      <w:r w:rsidRPr="0088455A">
        <w:t>During the reference period, the offence of dangerous driving causing death (124 cases) had the following features:</w:t>
      </w:r>
    </w:p>
    <w:p w:rsidR="009512CF" w:rsidRPr="0088455A" w:rsidRDefault="009512CF" w:rsidP="00FC11A1">
      <w:pPr>
        <w:pStyle w:val="Bullets"/>
      </w:pPr>
      <w:r w:rsidRPr="0088455A">
        <w:t>85% of offenders pleaded guilty;</w:t>
      </w:r>
    </w:p>
    <w:p w:rsidR="009512CF" w:rsidRPr="0088455A" w:rsidRDefault="009512CF" w:rsidP="00FC11A1">
      <w:pPr>
        <w:pStyle w:val="Bullets"/>
      </w:pPr>
      <w:r w:rsidRPr="0088455A">
        <w:t>inattention (37%) and speeding (30%) were the most common driving behaviours;</w:t>
      </w:r>
    </w:p>
    <w:p w:rsidR="009512CF" w:rsidRPr="0088455A" w:rsidRDefault="009512CF" w:rsidP="00FC11A1">
      <w:pPr>
        <w:pStyle w:val="Bullets"/>
      </w:pPr>
      <w:r w:rsidRPr="0088455A">
        <w:t>few cases involved alcohol (15%) or drug-affected drivers (5%) and where drug affected, the most common drug was cannabis (2% of cases);</w:t>
      </w:r>
    </w:p>
    <w:p w:rsidR="009512CF" w:rsidRPr="0088455A" w:rsidRDefault="009512CF" w:rsidP="00FC11A1">
      <w:pPr>
        <w:pStyle w:val="Bullets"/>
      </w:pPr>
      <w:r w:rsidRPr="0088455A">
        <w:t>location of offending was evenly split between within (46%) and outside (48%) metropolitan Melbourne.</w:t>
      </w:r>
      <w:r w:rsidRPr="0088455A">
        <w:rPr>
          <w:rStyle w:val="Superscript"/>
        </w:rPr>
        <w:footnoteReference w:id="7"/>
      </w:r>
      <w:r w:rsidRPr="0088455A">
        <w:t xml:space="preserve"> Considering differences in population, however, it is likely that a higher proportion of offences, relative to population, occur outside metropolitan Melbourne;</w:t>
      </w:r>
    </w:p>
    <w:p w:rsidR="009512CF" w:rsidRPr="0088455A" w:rsidRDefault="009512CF" w:rsidP="00FC11A1">
      <w:pPr>
        <w:pStyle w:val="Bullets"/>
      </w:pPr>
      <w:r w:rsidRPr="0088455A">
        <w:t>the majority of cases involved 1 victim (66%) and most victims were male (61%);</w:t>
      </w:r>
    </w:p>
    <w:p w:rsidR="009512CF" w:rsidRPr="0088455A" w:rsidRDefault="009512CF" w:rsidP="00FC11A1">
      <w:pPr>
        <w:pStyle w:val="Bullets"/>
      </w:pPr>
      <w:r w:rsidRPr="0088455A">
        <w:lastRenderedPageBreak/>
        <w:t>victims were primarily occupants of another vehicle (41%) followed by passengers in the principal vehicle (34%); and</w:t>
      </w:r>
    </w:p>
    <w:p w:rsidR="009512CF" w:rsidRPr="0088455A" w:rsidRDefault="009512CF" w:rsidP="00FC11A1">
      <w:pPr>
        <w:pStyle w:val="Bullets"/>
      </w:pPr>
      <w:r w:rsidRPr="0088455A">
        <w:t>a substantial majority of victims were strangers to the offender (65%) followed by friends of the offender (25%).</w:t>
      </w:r>
    </w:p>
    <w:p w:rsidR="009512CF" w:rsidRPr="0088455A" w:rsidRDefault="009512CF" w:rsidP="00FC11A1">
      <w:pPr>
        <w:pStyle w:val="Numbered"/>
      </w:pPr>
      <w:r w:rsidRPr="0088455A">
        <w:t>At the case level (as opposed to the individual charge level), a sentence of imprisonment was imposed in 33.1% of cases (n = 41) during the reference period. A wholly suspended sentence was imposed in 46% of cases (n = 57), and a partially suspended sentence was imposed in 15.3% of cases (n = 19). The median total effective term of imprisonment was 3 years and 3 months.</w:t>
      </w:r>
    </w:p>
    <w:p w:rsidR="009512CF" w:rsidRPr="0088455A" w:rsidRDefault="009512CF" w:rsidP="00FC11A1">
      <w:pPr>
        <w:pStyle w:val="Numbered"/>
      </w:pPr>
      <w:r w:rsidRPr="0088455A">
        <w:t xml:space="preserve">After a 100% increase in the maximum penalty from 5 years to 10 years’ imprisonment in 2008, the cumulative median sentence of imprisonment over the reference period for charges of dangerous driving causing death increased by 20%, from 2 years and 6 months to 3 years. </w:t>
      </w:r>
    </w:p>
    <w:p w:rsidR="009512CF" w:rsidRPr="0088455A" w:rsidRDefault="009512CF" w:rsidP="00FC11A1">
      <w:pPr>
        <w:pStyle w:val="Numbered"/>
      </w:pPr>
      <w:r w:rsidRPr="0088455A">
        <w:t>Within this offence during the reference period, the cluster analysis identified two sub-groups of cases (Cluster 1 and Cluster 2 – see [5.45]–[5.46] for a full description of each cluster).</w:t>
      </w:r>
    </w:p>
    <w:p w:rsidR="009512CF" w:rsidRPr="0088455A" w:rsidRDefault="009512CF" w:rsidP="00FC11A1">
      <w:pPr>
        <w:pStyle w:val="Numbered"/>
      </w:pPr>
      <w:r w:rsidRPr="0088455A">
        <w:t>Cluster 1 (69 cases) comprised cases in which the offender was younger (aged under 35), the driving behaviour involved speeding and alcohol, and the victim was a friend of the offender. Cluster 2 (55 cases) predominantly comprised cases in which the offender was older (aged 25 and over) and killed or injured a stranger to the offender who was an occupant of another vehicle (or a pedestrian/bystander), as a result of inattention.</w:t>
      </w:r>
    </w:p>
    <w:p w:rsidR="009512CF" w:rsidRPr="0088455A" w:rsidRDefault="009512CF" w:rsidP="00FC11A1">
      <w:pPr>
        <w:pStyle w:val="Numbered"/>
      </w:pPr>
      <w:r w:rsidRPr="0088455A">
        <w:t>There was no statistical significance to differences in median terms of imprisonment imposed for cases in Cluster 1 compared with Cluster 2.</w:t>
      </w:r>
    </w:p>
    <w:p w:rsidR="009512CF" w:rsidRPr="0088455A" w:rsidRDefault="009512CF" w:rsidP="00FC11A1">
      <w:pPr>
        <w:pStyle w:val="Numbered"/>
      </w:pPr>
      <w:r w:rsidRPr="0088455A">
        <w:t>Regression analysis showed that, for the specific offence of dangerous driving causing death, the two factors of speeding and past driving offences increased the likelihood of immediate custody.</w:t>
      </w:r>
    </w:p>
    <w:p w:rsidR="009512CF" w:rsidRPr="0088455A" w:rsidRDefault="009512CF" w:rsidP="002C73A4">
      <w:pPr>
        <w:pStyle w:val="Heading2"/>
      </w:pPr>
      <w:r w:rsidRPr="0088455A">
        <w:lastRenderedPageBreak/>
        <w:t>Negligently causing serious injury (where driving related)</w:t>
      </w:r>
    </w:p>
    <w:p w:rsidR="009512CF" w:rsidRPr="0088455A" w:rsidRDefault="009512CF" w:rsidP="00FC11A1">
      <w:pPr>
        <w:pStyle w:val="Numbered"/>
      </w:pPr>
      <w:r w:rsidRPr="0088455A">
        <w:t>During the reference period, the offence of negligently causing serious injury (77 cases) had the following features:</w:t>
      </w:r>
    </w:p>
    <w:p w:rsidR="009512CF" w:rsidRPr="0088455A" w:rsidRDefault="009512CF" w:rsidP="00FC11A1">
      <w:pPr>
        <w:pStyle w:val="Bullets"/>
      </w:pPr>
      <w:r w:rsidRPr="0088455A">
        <w:t>all of the offenders pleaded guilty;</w:t>
      </w:r>
    </w:p>
    <w:p w:rsidR="009512CF" w:rsidRPr="0088455A" w:rsidRDefault="009512CF" w:rsidP="00FC11A1">
      <w:pPr>
        <w:pStyle w:val="Bullets"/>
      </w:pPr>
      <w:r w:rsidRPr="0088455A">
        <w:t>speeding (55%) and driving affected by alcohol (49%) were the most common driving behaviours;</w:t>
      </w:r>
    </w:p>
    <w:p w:rsidR="009512CF" w:rsidRPr="0088455A" w:rsidRDefault="009512CF" w:rsidP="00FC11A1">
      <w:pPr>
        <w:pStyle w:val="Bullets"/>
      </w:pPr>
      <w:r w:rsidRPr="0088455A">
        <w:t>few cases involved drug-affected drivers (13%) and where drug affected, the most common drug was cannabis (6% of cases);</w:t>
      </w:r>
    </w:p>
    <w:p w:rsidR="009512CF" w:rsidRPr="0088455A" w:rsidRDefault="009512CF" w:rsidP="00FC11A1">
      <w:pPr>
        <w:pStyle w:val="Bullets"/>
      </w:pPr>
      <w:r w:rsidRPr="0088455A">
        <w:t>most cases occurred within metropolitan Melbourne (64%);</w:t>
      </w:r>
    </w:p>
    <w:p w:rsidR="009512CF" w:rsidRPr="0088455A" w:rsidRDefault="009512CF" w:rsidP="00FC11A1">
      <w:pPr>
        <w:pStyle w:val="Bullets"/>
      </w:pPr>
      <w:r w:rsidRPr="0088455A">
        <w:t>the majority of cases involved 1 victim (58%) and most victims were male (52%);</w:t>
      </w:r>
    </w:p>
    <w:p w:rsidR="009512CF" w:rsidRPr="0088455A" w:rsidRDefault="009512CF" w:rsidP="00FC11A1">
      <w:pPr>
        <w:pStyle w:val="Bullets"/>
      </w:pPr>
      <w:r w:rsidRPr="0088455A">
        <w:t>victims were primarily passengers in the principal vehicle (44%) followed by occupants of another vehicle (39%);</w:t>
      </w:r>
    </w:p>
    <w:p w:rsidR="009512CF" w:rsidRPr="0088455A" w:rsidRDefault="009512CF" w:rsidP="00FC11A1">
      <w:pPr>
        <w:pStyle w:val="Bullets"/>
      </w:pPr>
      <w:r w:rsidRPr="0088455A">
        <w:t>a slight majority of all victims were strangers to the offender (53%) followed by friends of the offender (37%);</w:t>
      </w:r>
    </w:p>
    <w:p w:rsidR="009512CF" w:rsidRPr="0088455A" w:rsidRDefault="009512CF" w:rsidP="00FC11A1">
      <w:pPr>
        <w:pStyle w:val="Bullets"/>
      </w:pPr>
      <w:r w:rsidRPr="0088455A">
        <w:t>in 64% of cases the offender had a record of prior offending, with prior driving offences being the most common (56%) followed by dishonesty/property offences (22%);</w:t>
      </w:r>
    </w:p>
    <w:p w:rsidR="009512CF" w:rsidRPr="0088455A" w:rsidRDefault="009512CF" w:rsidP="00FC11A1">
      <w:pPr>
        <w:pStyle w:val="Bullets"/>
      </w:pPr>
      <w:r w:rsidRPr="0088455A">
        <w:t>a substantial proportion of offenders (34%) were unlicensed and/or had a suspended licence, or were disqualified from obtaining a driver licence, at the time of the offending; and</w:t>
      </w:r>
    </w:p>
    <w:p w:rsidR="009512CF" w:rsidRPr="0088455A" w:rsidRDefault="009512CF" w:rsidP="00FC11A1">
      <w:pPr>
        <w:pStyle w:val="Bullets"/>
      </w:pPr>
      <w:r w:rsidRPr="0088455A">
        <w:t>a quarter of all offenders had a personal history of alcohol (26%) and/or substance abuse (25%).</w:t>
      </w:r>
    </w:p>
    <w:p w:rsidR="009512CF" w:rsidRPr="0088455A" w:rsidRDefault="009512CF" w:rsidP="00FC11A1">
      <w:pPr>
        <w:pStyle w:val="Numbered"/>
      </w:pPr>
      <w:r w:rsidRPr="0088455A">
        <w:t xml:space="preserve">At the case level (as opposed to the individual charge level), a sentence of imprisonment was imposed in 59% of cases (n = 46) during the reference period. A wholly suspended sentence was imposed in 17% of cases (n = 13), and </w:t>
      </w:r>
      <w:r w:rsidRPr="0088455A">
        <w:lastRenderedPageBreak/>
        <w:t>a partially suspended sentence was imposed in 14% of cases (n = 11). The median total effective term of imprisonment was 3 years, 1 month, and 15 days.</w:t>
      </w:r>
      <w:r w:rsidRPr="0088455A">
        <w:rPr>
          <w:rStyle w:val="Superscript"/>
        </w:rPr>
        <w:footnoteReference w:id="8"/>
      </w:r>
    </w:p>
    <w:p w:rsidR="009512CF" w:rsidRPr="0088455A" w:rsidRDefault="009512CF" w:rsidP="00FC11A1">
      <w:pPr>
        <w:pStyle w:val="Numbered"/>
      </w:pPr>
      <w:r w:rsidRPr="0088455A">
        <w:t>After a 100% increase in the maximum penalty from 5 years to 10 years in 2008, the cumulative median sentence of imprisonment over the reference period for charges of negligently causing serious injury increased by 25%, from 2 years to 2 years and 6 months.</w:t>
      </w:r>
    </w:p>
    <w:p w:rsidR="009512CF" w:rsidRPr="0088455A" w:rsidRDefault="009512CF" w:rsidP="00FC11A1">
      <w:pPr>
        <w:pStyle w:val="Numbered"/>
      </w:pPr>
      <w:r w:rsidRPr="0088455A">
        <w:t>Within this offence during the reference period, the cluster analysis identified two sub-groups of cases (Cluster 1 and Cluster 2 – see [6.35]–[6.36] for a full description of each cluster).</w:t>
      </w:r>
    </w:p>
    <w:p w:rsidR="009512CF" w:rsidRPr="0088455A" w:rsidRDefault="009512CF" w:rsidP="00FC11A1">
      <w:pPr>
        <w:pStyle w:val="Numbered"/>
      </w:pPr>
      <w:r w:rsidRPr="0088455A">
        <w:t>Cluster 1 (51 cases) comprised cases in which the offender was younger (aged under 35), was speeding, and injured a friend. Cluster 2 (26 cases) predominantly comprised cases in which the offender was older (aged 25 and over), had previous driving offences, and injured an occupant of another vehicle.</w:t>
      </w:r>
    </w:p>
    <w:p w:rsidR="009512CF" w:rsidRPr="0088455A" w:rsidRDefault="009512CF" w:rsidP="00FC11A1">
      <w:pPr>
        <w:pStyle w:val="Numbered"/>
      </w:pPr>
      <w:r w:rsidRPr="0088455A">
        <w:t>There was no statistical significance to differences in median terms of imprisonment imposed for cases in Cluster 1 compared with Cluster 2.</w:t>
      </w:r>
    </w:p>
    <w:p w:rsidR="009512CF" w:rsidRPr="0088455A" w:rsidRDefault="009512CF" w:rsidP="00FC11A1">
      <w:pPr>
        <w:pStyle w:val="Numbered"/>
      </w:pPr>
      <w:r w:rsidRPr="0088455A">
        <w:t>Regression analysis showed that, for the specific offence of negligently causing serious injury, permanent disability rendered on the victim was the only factor that resulted in a significant increased chance of immediate custody.</w:t>
      </w:r>
    </w:p>
    <w:p w:rsidR="009512CF" w:rsidRPr="0088455A" w:rsidRDefault="009512CF" w:rsidP="002C73A4">
      <w:pPr>
        <w:pStyle w:val="Heading2"/>
      </w:pPr>
      <w:r w:rsidRPr="0088455A">
        <w:t>Dangerous driving causing serious injury</w:t>
      </w:r>
    </w:p>
    <w:p w:rsidR="009512CF" w:rsidRPr="0088455A" w:rsidRDefault="009512CF" w:rsidP="00FC11A1">
      <w:pPr>
        <w:pStyle w:val="Numbered"/>
      </w:pPr>
      <w:r w:rsidRPr="0088455A">
        <w:t>During the reference period, the offence of dangerous driving causing serious injury (50 cases) had the following features:</w:t>
      </w:r>
    </w:p>
    <w:p w:rsidR="009512CF" w:rsidRPr="0088455A" w:rsidRDefault="009512CF" w:rsidP="00FC11A1">
      <w:pPr>
        <w:pStyle w:val="Bullets"/>
      </w:pPr>
      <w:r w:rsidRPr="0088455A">
        <w:t>96% of offenders pleaded guilty;</w:t>
      </w:r>
    </w:p>
    <w:p w:rsidR="009512CF" w:rsidRPr="0088455A" w:rsidRDefault="009512CF" w:rsidP="00FC11A1">
      <w:pPr>
        <w:pStyle w:val="Bullets"/>
      </w:pPr>
      <w:r w:rsidRPr="0088455A">
        <w:t>speeding (44%), driving affected by alcohol (40%), and intentional high-risk behaviour (32%) were the most common driving behaviours;</w:t>
      </w:r>
    </w:p>
    <w:p w:rsidR="009512CF" w:rsidRPr="0088455A" w:rsidRDefault="009512CF" w:rsidP="00FC11A1">
      <w:pPr>
        <w:pStyle w:val="Bullets"/>
      </w:pPr>
      <w:r w:rsidRPr="0088455A">
        <w:t>the majority of cases occurred within metropolitan Melbourne (74%);</w:t>
      </w:r>
    </w:p>
    <w:p w:rsidR="009512CF" w:rsidRPr="0088455A" w:rsidRDefault="009512CF" w:rsidP="00FC11A1">
      <w:pPr>
        <w:pStyle w:val="Bullets"/>
      </w:pPr>
      <w:r w:rsidRPr="0088455A">
        <w:t>the majority of cases involved 1 victim (74%) and most victims were female (51%);</w:t>
      </w:r>
    </w:p>
    <w:p w:rsidR="009512CF" w:rsidRPr="0088455A" w:rsidRDefault="009512CF" w:rsidP="00FC11A1">
      <w:pPr>
        <w:pStyle w:val="Bullets"/>
      </w:pPr>
      <w:r w:rsidRPr="0088455A">
        <w:lastRenderedPageBreak/>
        <w:t>victims were primarily occupants of another vehicle (37%) or passengers in the principal vehicle (36%);</w:t>
      </w:r>
    </w:p>
    <w:p w:rsidR="009512CF" w:rsidRPr="0088455A" w:rsidRDefault="009512CF" w:rsidP="00FC11A1">
      <w:pPr>
        <w:pStyle w:val="Bullets"/>
      </w:pPr>
      <w:r w:rsidRPr="0088455A">
        <w:t>a majority of all victims were strangers to the offender (61%);</w:t>
      </w:r>
    </w:p>
    <w:p w:rsidR="009512CF" w:rsidRPr="0088455A" w:rsidRDefault="009512CF" w:rsidP="00FC11A1">
      <w:pPr>
        <w:pStyle w:val="Bullets"/>
      </w:pPr>
      <w:r w:rsidRPr="0088455A">
        <w:t>60% of offenders had a record of prior offending, with prior driving offences being the most common (54%); and</w:t>
      </w:r>
    </w:p>
    <w:p w:rsidR="009512CF" w:rsidRPr="0088455A" w:rsidRDefault="009512CF" w:rsidP="00FC11A1">
      <w:pPr>
        <w:pStyle w:val="Bullets"/>
      </w:pPr>
      <w:r w:rsidRPr="0088455A">
        <w:t>the majority of offenders were considered to have positive prospects of rehabilitation (80%) and a positive assessment of remorse (74%).</w:t>
      </w:r>
    </w:p>
    <w:p w:rsidR="009512CF" w:rsidRPr="0088455A" w:rsidRDefault="009512CF" w:rsidP="00FC11A1">
      <w:pPr>
        <w:pStyle w:val="Numbered"/>
      </w:pPr>
      <w:r w:rsidRPr="0088455A">
        <w:t>At the case level (as opposed to the individual charge level), a sentence of imprisonment was imposed in 39.2% of cases (n = 20) during the reference period. A wholly suspended sentence was imposed in 35.3% of cases (n = 18), and a partially suspended sentence was imposed in 15.7% of cases (n = 8). The median total effective term of imprisonment was 4 years and 6 months.</w:t>
      </w:r>
    </w:p>
    <w:p w:rsidR="009512CF" w:rsidRPr="0088455A" w:rsidRDefault="009512CF" w:rsidP="00FC11A1">
      <w:pPr>
        <w:pStyle w:val="Numbered"/>
      </w:pPr>
      <w:r w:rsidRPr="0088455A">
        <w:t>Within this offence during the reference period, the cluster analysis identified two sub-groups of cases (Cluster 1 and Cluster 2 – see [7.34]–[7.35] for a full description of each cluster).</w:t>
      </w:r>
    </w:p>
    <w:p w:rsidR="009512CF" w:rsidRPr="0088455A" w:rsidRDefault="009512CF" w:rsidP="00FC11A1">
      <w:pPr>
        <w:pStyle w:val="Numbered"/>
      </w:pPr>
      <w:r w:rsidRPr="0088455A">
        <w:t>Cluster 1 (27 cases) comprised cases in which the offender was younger (aged under 35), had a prior licence suspension, and injured a friend. Cluster 2 (23 cases) predominantly comprised cases in which the offender was older (aged 25 and over), and had prior violence-related offending, prior licence disqualification, and prior drink driving offences.</w:t>
      </w:r>
    </w:p>
    <w:p w:rsidR="009512CF" w:rsidRPr="0088455A" w:rsidRDefault="009512CF" w:rsidP="00FC11A1">
      <w:pPr>
        <w:pStyle w:val="Numbered"/>
      </w:pPr>
      <w:r w:rsidRPr="0088455A">
        <w:t>There was no statistical significance to differences in median terms of imprisonment imposed for cases in Cluster 1 compared with Cluster 2.</w:t>
      </w:r>
    </w:p>
    <w:p w:rsidR="009512CF" w:rsidRPr="0088455A" w:rsidRDefault="009512CF" w:rsidP="00FC11A1">
      <w:pPr>
        <w:pStyle w:val="Numbered"/>
      </w:pPr>
      <w:r w:rsidRPr="0088455A">
        <w:t>Regression analysis showed that, for the specific offence of dangerous driving causing serious injury, past driving offences was the only factor that resulted in a significantly increased chance of immediate custody; guilty plea and inattention were both associated with a decreased chance of receiving immediate custody.</w:t>
      </w:r>
    </w:p>
    <w:p w:rsidR="009512CF" w:rsidRPr="0088455A" w:rsidRDefault="009512CF" w:rsidP="009A503F">
      <w:pPr>
        <w:pStyle w:val="Heading1Numbered"/>
      </w:pPr>
      <w:bookmarkStart w:id="7" w:name="_Toc423007174"/>
      <w:r w:rsidRPr="0088455A">
        <w:lastRenderedPageBreak/>
        <w:t>Focus of report and overview of offences</w:t>
      </w:r>
      <w:bookmarkEnd w:id="7"/>
    </w:p>
    <w:p w:rsidR="009512CF" w:rsidRPr="0088455A" w:rsidRDefault="009512CF" w:rsidP="00CD78C9">
      <w:pPr>
        <w:pStyle w:val="Numbered"/>
      </w:pPr>
      <w:r w:rsidRPr="0088455A">
        <w:t>Road trauma, and its effects on victims, offenders, and the community at large, is a major social problem.</w:t>
      </w:r>
    </w:p>
    <w:p w:rsidR="009512CF" w:rsidRPr="0088455A" w:rsidRDefault="009512CF" w:rsidP="00CD78C9">
      <w:pPr>
        <w:pStyle w:val="Numbered"/>
      </w:pPr>
      <w:r w:rsidRPr="0088455A">
        <w:t>Between July 2006 and June 2013, 1,106 people were killed on Victorian roads, including cyclists, drivers, motorcyclists, passengers, and pedestrians.</w:t>
      </w:r>
      <w:r w:rsidRPr="0088455A">
        <w:rPr>
          <w:rStyle w:val="Superscript"/>
        </w:rPr>
        <w:footnoteReference w:id="9"/>
      </w:r>
      <w:r w:rsidRPr="0088455A">
        <w:t xml:space="preserve"> Over the same period there were 3,531 claims to the Victorian Transport Accident Commission involving the hospitalisation of persons as a result of road trauma for greater than 14 days, and 18,655 claims involving hospitalisation for 14 days or less.</w:t>
      </w:r>
      <w:r w:rsidRPr="0088455A">
        <w:rPr>
          <w:rStyle w:val="Superscript"/>
        </w:rPr>
        <w:footnoteReference w:id="10"/>
      </w:r>
    </w:p>
    <w:p w:rsidR="009512CF" w:rsidRPr="0088455A" w:rsidRDefault="009512CF" w:rsidP="00CD78C9">
      <w:pPr>
        <w:pStyle w:val="Numbered"/>
      </w:pPr>
      <w:r w:rsidRPr="0088455A">
        <w:t>These fatalities and injuries do not always result in convictions; for example, if the driver that caused a road trauma incident is killed, then no charges or convictions will result.</w:t>
      </w:r>
    </w:p>
    <w:p w:rsidR="009512CF" w:rsidRPr="0088455A" w:rsidRDefault="009512CF" w:rsidP="00CD78C9">
      <w:pPr>
        <w:pStyle w:val="Numbered"/>
      </w:pPr>
      <w:r w:rsidRPr="0088455A">
        <w:t xml:space="preserve">This report therefore represents one component of a much wider social issue, and the behaviours and factors that relate to the sentencing of offences covered by this report must be considered within that context. </w:t>
      </w:r>
    </w:p>
    <w:p w:rsidR="009512CF" w:rsidRPr="0088455A" w:rsidRDefault="009512CF" w:rsidP="0087281F">
      <w:pPr>
        <w:pStyle w:val="Numbered"/>
      </w:pPr>
      <w:r w:rsidRPr="0088455A">
        <w:t>This report examines current sentencing practices for four major driving offences:</w:t>
      </w:r>
    </w:p>
    <w:p w:rsidR="009512CF" w:rsidRPr="0088455A" w:rsidRDefault="009512CF" w:rsidP="00FC11A1">
      <w:pPr>
        <w:pStyle w:val="Bullets"/>
      </w:pPr>
      <w:r w:rsidRPr="0088455A">
        <w:t>culpable driving causing death (‘culpable driving’);</w:t>
      </w:r>
      <w:r w:rsidRPr="0088455A">
        <w:rPr>
          <w:rStyle w:val="Superscript"/>
        </w:rPr>
        <w:footnoteReference w:id="11"/>
      </w:r>
    </w:p>
    <w:p w:rsidR="009512CF" w:rsidRPr="0088455A" w:rsidRDefault="009512CF" w:rsidP="00FC11A1">
      <w:pPr>
        <w:pStyle w:val="Bullets"/>
      </w:pPr>
      <w:r w:rsidRPr="0088455A">
        <w:t>dangerous driving causing death;</w:t>
      </w:r>
      <w:r w:rsidRPr="0088455A">
        <w:rPr>
          <w:rStyle w:val="Superscript"/>
        </w:rPr>
        <w:footnoteReference w:id="12"/>
      </w:r>
      <w:r w:rsidRPr="0088455A">
        <w:t xml:space="preserve"> </w:t>
      </w:r>
    </w:p>
    <w:p w:rsidR="009512CF" w:rsidRPr="0088455A" w:rsidRDefault="009512CF" w:rsidP="007060CB">
      <w:pPr>
        <w:pStyle w:val="Bullets"/>
        <w:keepNext/>
      </w:pPr>
      <w:r w:rsidRPr="0088455A">
        <w:lastRenderedPageBreak/>
        <w:t>negligently causing serious injury (where driving related);</w:t>
      </w:r>
      <w:r w:rsidRPr="0088455A">
        <w:rPr>
          <w:rStyle w:val="Superscript"/>
        </w:rPr>
        <w:footnoteReference w:id="13"/>
      </w:r>
      <w:r w:rsidRPr="0088455A">
        <w:t xml:space="preserve"> and</w:t>
      </w:r>
    </w:p>
    <w:p w:rsidR="009512CF" w:rsidRPr="0088455A" w:rsidRDefault="009512CF" w:rsidP="00FC11A1">
      <w:pPr>
        <w:pStyle w:val="Bullets"/>
      </w:pPr>
      <w:r w:rsidRPr="0088455A">
        <w:t>dangerous driving causing serious injury.</w:t>
      </w:r>
      <w:r w:rsidRPr="0088455A">
        <w:rPr>
          <w:rStyle w:val="Superscript"/>
        </w:rPr>
        <w:footnoteReference w:id="14"/>
      </w:r>
    </w:p>
    <w:p w:rsidR="009512CF" w:rsidRPr="0088455A" w:rsidRDefault="009512CF" w:rsidP="0087281F">
      <w:pPr>
        <w:pStyle w:val="Numbered"/>
      </w:pPr>
      <w:r w:rsidRPr="0088455A">
        <w:t>The report covers a seven-year reference period from 2006–07 to 2012–13. In total, over 350 cases were analysed in order to present the following information for each of the reference offences:</w:t>
      </w:r>
    </w:p>
    <w:p w:rsidR="009512CF" w:rsidRPr="0088455A" w:rsidRDefault="009512CF" w:rsidP="00FC11A1">
      <w:pPr>
        <w:pStyle w:val="Bullets"/>
      </w:pPr>
      <w:r w:rsidRPr="0088455A">
        <w:t xml:space="preserve">a profile of sentencing factors (for example, driving behaviour, victim characteristics, and offender characteristics); </w:t>
      </w:r>
    </w:p>
    <w:p w:rsidR="009512CF" w:rsidRPr="0088455A" w:rsidRDefault="009512CF" w:rsidP="00FC11A1">
      <w:pPr>
        <w:pStyle w:val="Bullets"/>
      </w:pPr>
      <w:r w:rsidRPr="0088455A">
        <w:t>co-sentenced offences;</w:t>
      </w:r>
    </w:p>
    <w:p w:rsidR="009512CF" w:rsidRPr="0088455A" w:rsidRDefault="009512CF" w:rsidP="00FC11A1">
      <w:pPr>
        <w:pStyle w:val="Bullets"/>
      </w:pPr>
      <w:r w:rsidRPr="0088455A">
        <w:t>high-level sentencing outcomes for each offence; and</w:t>
      </w:r>
    </w:p>
    <w:p w:rsidR="009512CF" w:rsidRPr="0088455A" w:rsidRDefault="009512CF" w:rsidP="00FC11A1">
      <w:pPr>
        <w:pStyle w:val="Bullets"/>
      </w:pPr>
      <w:r w:rsidRPr="0088455A">
        <w:t>profiles of particular sub-groups of cases and their sentencing outcomes.</w:t>
      </w:r>
    </w:p>
    <w:p w:rsidR="009512CF" w:rsidRPr="0088455A" w:rsidRDefault="009512CF" w:rsidP="0087281F">
      <w:pPr>
        <w:pStyle w:val="Numbered"/>
      </w:pPr>
      <w:r w:rsidRPr="0088455A">
        <w:t>This report also examines changes in current sentencing practices as a result of changes to the maximum penalty for the offences of:</w:t>
      </w:r>
    </w:p>
    <w:p w:rsidR="009512CF" w:rsidRPr="0088455A" w:rsidRDefault="009512CF" w:rsidP="00FC11A1">
      <w:pPr>
        <w:pStyle w:val="Bullets"/>
      </w:pPr>
      <w:r w:rsidRPr="0088455A">
        <w:t>dangerous driving causing death; and</w:t>
      </w:r>
    </w:p>
    <w:p w:rsidR="009512CF" w:rsidRPr="0088455A" w:rsidRDefault="009512CF" w:rsidP="00FC11A1">
      <w:pPr>
        <w:pStyle w:val="Bullets"/>
      </w:pPr>
      <w:r w:rsidRPr="0088455A">
        <w:t>negligently causing serious injury.</w:t>
      </w:r>
    </w:p>
    <w:p w:rsidR="009512CF" w:rsidRPr="0088455A" w:rsidRDefault="009512CF" w:rsidP="00CD78C9">
      <w:pPr>
        <w:pStyle w:val="Numbered"/>
      </w:pPr>
      <w:r w:rsidRPr="0088455A">
        <w:t>This report is the second of two reports published in 2015 on current sentencing practices. The other report examines major drug offences.</w:t>
      </w:r>
      <w:r w:rsidRPr="0088455A">
        <w:rPr>
          <w:rStyle w:val="Superscript"/>
        </w:rPr>
        <w:footnoteReference w:id="15"/>
      </w:r>
      <w:r w:rsidRPr="0088455A">
        <w:t xml:space="preserve"> Previous current sentencing practices reports, published in 2011, examined aggravated burglary and causing serious injury offences.</w:t>
      </w:r>
      <w:r w:rsidRPr="0088455A">
        <w:rPr>
          <w:rStyle w:val="Superscript"/>
        </w:rPr>
        <w:footnoteReference w:id="16"/>
      </w:r>
    </w:p>
    <w:p w:rsidR="009512CF" w:rsidRPr="0088455A" w:rsidRDefault="009512CF" w:rsidP="002C73A4">
      <w:pPr>
        <w:pStyle w:val="Heading2"/>
      </w:pPr>
      <w:r w:rsidRPr="0088455A">
        <w:t>Current sentencing practices</w:t>
      </w:r>
    </w:p>
    <w:p w:rsidR="009512CF" w:rsidRPr="0088455A" w:rsidRDefault="009512CF" w:rsidP="000A1504">
      <w:pPr>
        <w:pStyle w:val="Heading3"/>
      </w:pPr>
      <w:r w:rsidRPr="0088455A">
        <w:t>The use of statistics in sentencing</w:t>
      </w:r>
    </w:p>
    <w:p w:rsidR="009512CF" w:rsidRPr="0088455A" w:rsidRDefault="009512CF" w:rsidP="00CD78C9">
      <w:pPr>
        <w:pStyle w:val="Numbered"/>
      </w:pPr>
      <w:r w:rsidRPr="0088455A">
        <w:t>A court must have regard to current sentencing practices in sentencing an offender.</w:t>
      </w:r>
      <w:r w:rsidRPr="0088455A">
        <w:rPr>
          <w:rStyle w:val="Superscript"/>
        </w:rPr>
        <w:footnoteReference w:id="17"/>
      </w:r>
      <w:r w:rsidRPr="0088455A">
        <w:t xml:space="preserve"> One of the statutory functions of the Sentencing Advisory Council (‘the Council’) is to provide the courts with statistical information about current </w:t>
      </w:r>
      <w:r w:rsidRPr="0088455A">
        <w:lastRenderedPageBreak/>
        <w:t>sentencing practices.</w:t>
      </w:r>
      <w:r w:rsidRPr="0088455A">
        <w:rPr>
          <w:rStyle w:val="Superscript"/>
        </w:rPr>
        <w:footnoteReference w:id="18"/>
      </w:r>
      <w:r w:rsidRPr="0088455A">
        <w:t xml:space="preserve"> The main source of statistical information about current sentencing practices for Victorian courts are the Council’s SACStat online statistics database and Sentencing Snapshots series, which provide data on sentence types and distribution of sentence lengths.</w:t>
      </w:r>
      <w:r w:rsidRPr="0088455A">
        <w:rPr>
          <w:rStyle w:val="Superscript"/>
        </w:rPr>
        <w:footnoteReference w:id="19"/>
      </w:r>
      <w:r w:rsidRPr="0088455A">
        <w:t xml:space="preserve"> </w:t>
      </w:r>
    </w:p>
    <w:p w:rsidR="009512CF" w:rsidRPr="0088455A" w:rsidRDefault="009512CF" w:rsidP="00CD78C9">
      <w:pPr>
        <w:pStyle w:val="Numbered"/>
      </w:pPr>
      <w:r w:rsidRPr="0088455A">
        <w:t>Sentencing statistics can assist a court in determining current sentencing practices, but statistics by themselves do not establish a sentencing practice.</w:t>
      </w:r>
      <w:r w:rsidRPr="0088455A">
        <w:rPr>
          <w:rStyle w:val="Superscript"/>
        </w:rPr>
        <w:footnoteReference w:id="20"/>
      </w:r>
      <w:r w:rsidRPr="0088455A">
        <w:t xml:space="preserve"> Rather, statistics such as median sentence lengths are a ‘valuable yardstick in indicating whether a sentence is manifestly inadequate or excessive, and in ensuring consistency in sentencing’.</w:t>
      </w:r>
      <w:r w:rsidRPr="0088455A">
        <w:rPr>
          <w:rStyle w:val="Superscript"/>
        </w:rPr>
        <w:footnoteReference w:id="21"/>
      </w:r>
    </w:p>
    <w:p w:rsidR="009512CF" w:rsidRPr="0088455A" w:rsidRDefault="009512CF" w:rsidP="0087281F">
      <w:pPr>
        <w:pStyle w:val="Numbered"/>
      </w:pPr>
      <w:r w:rsidRPr="0088455A">
        <w:t xml:space="preserve">The Victorian Court of Appeal has noted the limitations of sentencing statistics and cautioned against their misuse. In </w:t>
      </w:r>
      <w:r w:rsidRPr="005923A0">
        <w:rPr>
          <w:i/>
        </w:rPr>
        <w:t>Russell v The Queen</w:t>
      </w:r>
      <w:r w:rsidRPr="0088455A">
        <w:t>, Kaye AJA stated that sentencing statistics are:</w:t>
      </w:r>
    </w:p>
    <w:p w:rsidR="009512CF" w:rsidRPr="0088455A" w:rsidRDefault="009512CF" w:rsidP="00B551BE">
      <w:pPr>
        <w:pStyle w:val="Quote"/>
      </w:pPr>
      <w:r w:rsidRPr="0088455A">
        <w:t>at best, only a very crude guide as to the appropriate sentence in a case. The only information, on which such statistics are based, are, firstly, the relevant offence, and, secondly, the sentence. The statistics do not reveal anything about the underlying factors influencing the sentences in the cases comprised in the statistics, including the gravity of the offending, and the nature of the mitigating circumstances. In that way, the median statistic is, at best, a particularly rough cross check for a sentencing judge, in the event that a sentence determined by that judge might be significantly more, or less, than the median figure. To give statistics any greater weight than that would, necessarily, compromise the proper exercise of the instinctive synthesis, which lies at the heart of just and fair sentencing.</w:t>
      </w:r>
      <w:r w:rsidRPr="0088455A">
        <w:rPr>
          <w:rStyle w:val="Superscript"/>
        </w:rPr>
        <w:footnoteReference w:id="22"/>
      </w:r>
    </w:p>
    <w:p w:rsidR="009512CF" w:rsidRPr="0088455A" w:rsidRDefault="009512CF" w:rsidP="00CD78C9">
      <w:pPr>
        <w:pStyle w:val="Numbered"/>
      </w:pPr>
      <w:r w:rsidRPr="0088455A">
        <w:lastRenderedPageBreak/>
        <w:t>Similar comments were made in some of the sentencing remarks analysed for this report.</w:t>
      </w:r>
    </w:p>
    <w:p w:rsidR="009512CF" w:rsidRPr="0088455A" w:rsidRDefault="009512CF" w:rsidP="000A1504">
      <w:pPr>
        <w:pStyle w:val="Heading3"/>
      </w:pPr>
      <w:r w:rsidRPr="0088455A">
        <w:t>Sentencing in comparable cases</w:t>
      </w:r>
    </w:p>
    <w:p w:rsidR="009512CF" w:rsidRPr="0088455A" w:rsidRDefault="009512CF" w:rsidP="0087281F">
      <w:pPr>
        <w:pStyle w:val="Numbered"/>
      </w:pPr>
      <w:r w:rsidRPr="0088455A">
        <w:t xml:space="preserve">Given the limitations of sentencing statistics, it is increasingly common for judges to compile </w:t>
      </w:r>
      <w:r w:rsidRPr="0088455A">
        <w:rPr>
          <w:spacing w:val="-2"/>
        </w:rPr>
        <w:t>tables of comparable cases in order to take account of current sentencing practices. As Neave JA</w:t>
      </w:r>
      <w:r w:rsidRPr="0088455A">
        <w:t xml:space="preserve"> stated in </w:t>
      </w:r>
      <w:r w:rsidRPr="005923A0">
        <w:rPr>
          <w:i/>
        </w:rPr>
        <w:t>Director of Public Prosecutions (Cth) &amp; Director of Public Prosecutions (Vic) v Edge</w:t>
      </w:r>
      <w:r w:rsidRPr="0088455A">
        <w:t>, these comparative tables:</w:t>
      </w:r>
    </w:p>
    <w:p w:rsidR="009512CF" w:rsidRPr="0088455A" w:rsidRDefault="009512CF" w:rsidP="00B551BE">
      <w:pPr>
        <w:pStyle w:val="Quote"/>
      </w:pPr>
      <w:r w:rsidRPr="0088455A">
        <w:t>usually contain more information than simply the nature of the offence and the particular sentence imposed. Frequently, they indicate a range of matters relevant to the exercise of the sentencing discretion, including the age of the offender, whether or not the offender pleaded guilty, whether or not he or she had prior convictions, and whether or not there were other mitigating or aggravating features.</w:t>
      </w:r>
      <w:r w:rsidRPr="0088455A">
        <w:rPr>
          <w:rStyle w:val="Superscript"/>
        </w:rPr>
        <w:footnoteReference w:id="23"/>
      </w:r>
      <w:r w:rsidRPr="0088455A">
        <w:t xml:space="preserve"> </w:t>
      </w:r>
    </w:p>
    <w:p w:rsidR="009512CF" w:rsidRPr="0088455A" w:rsidRDefault="009512CF" w:rsidP="00CD78C9">
      <w:pPr>
        <w:pStyle w:val="Numbered"/>
      </w:pPr>
      <w:r w:rsidRPr="0088455A">
        <w:t xml:space="preserve">Following the High Court of Australia’s decision in </w:t>
      </w:r>
      <w:r w:rsidRPr="005923A0">
        <w:rPr>
          <w:i/>
        </w:rPr>
        <w:t>Barbaro v The Queen</w:t>
      </w:r>
      <w:r w:rsidRPr="0088455A">
        <w:t xml:space="preserve"> (‘</w:t>
      </w:r>
      <w:r w:rsidRPr="005923A0">
        <w:rPr>
          <w:i/>
        </w:rPr>
        <w:t>Barbaro</w:t>
      </w:r>
      <w:r w:rsidRPr="0088455A">
        <w:t xml:space="preserve">’), practitioners and the courts will continue to require comparative sentencing information. In </w:t>
      </w:r>
      <w:r w:rsidRPr="005923A0">
        <w:rPr>
          <w:i/>
        </w:rPr>
        <w:t>Barbaro</w:t>
      </w:r>
      <w:r w:rsidRPr="0088455A">
        <w:t>,</w:t>
      </w:r>
      <w:r w:rsidRPr="005923A0">
        <w:rPr>
          <w:i/>
        </w:rPr>
        <w:t xml:space="preserve"> </w:t>
      </w:r>
      <w:r w:rsidRPr="0088455A">
        <w:t>the majority held that a judge should not take into account a prosecutor’s submission about the bounds of an available range of sentences, nor should the prosecution provide such a submission.</w:t>
      </w:r>
      <w:r w:rsidRPr="0088455A">
        <w:rPr>
          <w:rStyle w:val="Superscript"/>
        </w:rPr>
        <w:footnoteReference w:id="24"/>
      </w:r>
      <w:r w:rsidRPr="0088455A">
        <w:t xml:space="preserve"> This practice, however, is to be distinguished from ‘the proper and ordinary use of sentencing statistics and other material indicating what sentences have been imposed in other (more or less) comparable cases’.</w:t>
      </w:r>
      <w:r w:rsidRPr="0088455A">
        <w:rPr>
          <w:rStyle w:val="Superscript"/>
        </w:rPr>
        <w:footnoteReference w:id="25"/>
      </w:r>
      <w:r w:rsidRPr="0088455A">
        <w:t xml:space="preserve"> The majority stated that these comparable cases provide a yardstick against which to measure a proposed sentence, rather than marking ‘the outer bounds of the permissible [sentencing] discretion.’</w:t>
      </w:r>
      <w:r w:rsidRPr="0088455A">
        <w:rPr>
          <w:rStyle w:val="Superscript"/>
        </w:rPr>
        <w:footnoteReference w:id="26"/>
      </w:r>
    </w:p>
    <w:p w:rsidR="009512CF" w:rsidRPr="0088455A" w:rsidRDefault="009512CF" w:rsidP="0087281F">
      <w:pPr>
        <w:pStyle w:val="Numbered"/>
      </w:pPr>
      <w:r w:rsidRPr="005923A0">
        <w:rPr>
          <w:i/>
        </w:rPr>
        <w:lastRenderedPageBreak/>
        <w:t>Barbaro</w:t>
      </w:r>
      <w:r w:rsidRPr="0088455A">
        <w:t xml:space="preserve"> was considered by the Court of Appeal in the 2014 case of </w:t>
      </w:r>
      <w:r w:rsidRPr="005923A0">
        <w:rPr>
          <w:i/>
        </w:rPr>
        <w:t>Matthews v The Queen</w:t>
      </w:r>
      <w:r w:rsidRPr="0088455A">
        <w:t>.</w:t>
      </w:r>
      <w:r w:rsidRPr="0088455A">
        <w:rPr>
          <w:rStyle w:val="Superscript"/>
        </w:rPr>
        <w:footnoteReference w:id="27"/>
      </w:r>
      <w:r w:rsidRPr="0088455A">
        <w:t xml:space="preserve"> The majority held that, following </w:t>
      </w:r>
      <w:r w:rsidRPr="005923A0">
        <w:rPr>
          <w:i/>
        </w:rPr>
        <w:t>Barbaro</w:t>
      </w:r>
      <w:r w:rsidRPr="0088455A">
        <w:t>, the Crown still has ‘a duty to assist the sentencing judge to avoid appealable error’, which, among a number of other considerations:</w:t>
      </w:r>
    </w:p>
    <w:p w:rsidR="009512CF" w:rsidRPr="0088455A" w:rsidRDefault="009512CF" w:rsidP="00B551BE">
      <w:pPr>
        <w:pStyle w:val="Quote"/>
      </w:pPr>
      <w:r w:rsidRPr="0088455A">
        <w:t xml:space="preserve">also extends to making appropriate submissions on relevant questions of law, including statutorily prescribed maximum penalties, principles of sentencing reasonably thought to be applicable and </w:t>
      </w:r>
      <w:r w:rsidRPr="005923A0">
        <w:rPr>
          <w:i/>
        </w:rPr>
        <w:t>comparable and other relevant cases</w:t>
      </w:r>
      <w:r w:rsidRPr="0088455A">
        <w:t>.</w:t>
      </w:r>
      <w:r w:rsidRPr="0088455A">
        <w:rPr>
          <w:rStyle w:val="Superscript"/>
        </w:rPr>
        <w:footnoteReference w:id="28"/>
      </w:r>
    </w:p>
    <w:p w:rsidR="009512CF" w:rsidRPr="0088455A" w:rsidRDefault="009512CF" w:rsidP="0087281F">
      <w:pPr>
        <w:pStyle w:val="Numbered"/>
      </w:pPr>
      <w:r w:rsidRPr="0088455A">
        <w:t>Further, the majority held that defence counsel were not prevented from submitting a quantified sentencing range, and that the Crown should be in a position to respond to that range and:</w:t>
      </w:r>
    </w:p>
    <w:p w:rsidR="009512CF" w:rsidRPr="0088455A" w:rsidRDefault="009512CF" w:rsidP="00B551BE">
      <w:pPr>
        <w:pStyle w:val="Quote"/>
      </w:pPr>
      <w:r w:rsidRPr="0088455A">
        <w:t xml:space="preserve">be able to tell the judge whether in the Crown’s submission it would be open to impose a sentence within that range; or, if not, to draw to the judge’s attention the </w:t>
      </w:r>
      <w:r w:rsidRPr="005923A0">
        <w:rPr>
          <w:i/>
        </w:rPr>
        <w:t>comparable and other cases, current sentencing practices</w:t>
      </w:r>
      <w:r w:rsidRPr="0088455A">
        <w:t xml:space="preserve"> and other relevant considerations which in the Crown’s submission support that conclusion.</w:t>
      </w:r>
      <w:r w:rsidRPr="0088455A">
        <w:rPr>
          <w:rStyle w:val="Superscript"/>
        </w:rPr>
        <w:footnoteReference w:id="29"/>
      </w:r>
    </w:p>
    <w:p w:rsidR="009512CF" w:rsidRPr="0088455A" w:rsidRDefault="009512CF" w:rsidP="0087281F">
      <w:pPr>
        <w:pStyle w:val="Numbered"/>
      </w:pPr>
      <w:r w:rsidRPr="0088455A">
        <w:t>Guided by these judicial observations, the Council has sought to address some of the limitations of sentencing statistics by:</w:t>
      </w:r>
    </w:p>
    <w:p w:rsidR="009512CF" w:rsidRPr="0088455A" w:rsidRDefault="009512CF" w:rsidP="00FC11A1">
      <w:pPr>
        <w:pStyle w:val="Bullets"/>
      </w:pPr>
      <w:r w:rsidRPr="0088455A">
        <w:t>consulting with the courts and practitioners about the statistical information that would assist them in preparing sentencing submissions and determining sentences;</w:t>
      </w:r>
      <w:r w:rsidRPr="0088455A">
        <w:rPr>
          <w:rStyle w:val="Superscript"/>
        </w:rPr>
        <w:footnoteReference w:id="30"/>
      </w:r>
    </w:p>
    <w:p w:rsidR="009512CF" w:rsidRPr="0088455A" w:rsidRDefault="009512CF" w:rsidP="00FC11A1">
      <w:pPr>
        <w:pStyle w:val="Bullets"/>
      </w:pPr>
      <w:r w:rsidRPr="0088455A">
        <w:t>undertaking new analysis of sentencing factors such as driving behaviour, the presence of high risk factors, and the offender’s remorse and prospects of rehabilitation; and</w:t>
      </w:r>
    </w:p>
    <w:p w:rsidR="009512CF" w:rsidRPr="0088455A" w:rsidRDefault="009512CF" w:rsidP="00FC11A1">
      <w:pPr>
        <w:pStyle w:val="Bullets"/>
      </w:pPr>
      <w:r w:rsidRPr="0088455A">
        <w:t xml:space="preserve">using a method known as ‘cluster analysis’ to identify particular groups of cases within an offence (based on the features of the offender and the </w:t>
      </w:r>
      <w:r w:rsidRPr="0088455A">
        <w:lastRenderedPageBreak/>
        <w:t>offending) and examine whether sentencing outcomes differ among these groups.</w:t>
      </w:r>
      <w:r w:rsidRPr="0088455A">
        <w:rPr>
          <w:rStyle w:val="Superscript"/>
        </w:rPr>
        <w:footnoteReference w:id="31"/>
      </w:r>
    </w:p>
    <w:p w:rsidR="009512CF" w:rsidRPr="0088455A" w:rsidRDefault="009512CF" w:rsidP="002C73A4">
      <w:pPr>
        <w:pStyle w:val="Heading2"/>
      </w:pPr>
      <w:r w:rsidRPr="0088455A">
        <w:t>Overview of offences</w:t>
      </w:r>
    </w:p>
    <w:p w:rsidR="009512CF" w:rsidRPr="0088455A" w:rsidRDefault="009512CF" w:rsidP="00CD78C9">
      <w:pPr>
        <w:pStyle w:val="Numbered"/>
      </w:pPr>
      <w:r w:rsidRPr="0088455A">
        <w:rPr>
          <w:spacing w:val="-3"/>
        </w:rPr>
        <w:t xml:space="preserve">The reference offences are the four most serious driving offences under the </w:t>
      </w:r>
      <w:r w:rsidRPr="005923A0">
        <w:rPr>
          <w:i/>
        </w:rPr>
        <w:t xml:space="preserve">Crimes Act 1958 </w:t>
      </w:r>
      <w:r w:rsidRPr="0088455A">
        <w:rPr>
          <w:spacing w:val="-3"/>
        </w:rPr>
        <w:t xml:space="preserve">(Vic). </w:t>
      </w:r>
      <w:r w:rsidRPr="0088455A">
        <w:t>They all involve harm to a victim of death or serious injury. The historical maximum penalties for each offence are set out in Table 2. The current maximum penalty is presented in bold.</w:t>
      </w:r>
    </w:p>
    <w:p w:rsidR="009512CF" w:rsidRPr="0088455A" w:rsidRDefault="009512CF" w:rsidP="00DA70E3">
      <w:pPr>
        <w:pStyle w:val="Caption"/>
      </w:pPr>
      <w:r w:rsidRPr="000434C1">
        <w:t xml:space="preserve">Table 2: </w:t>
      </w:r>
      <w:r w:rsidRPr="0088455A">
        <w:t>Historical maximum penalties for the offences of culpable driving causing death, dangerous driving causing death, negligently causing serious injury and dangerous driving causing serious injury</w:t>
      </w:r>
    </w:p>
    <w:tbl>
      <w:tblPr>
        <w:tblStyle w:val="Table"/>
        <w:tblW w:w="5000" w:type="pct"/>
        <w:tblLook w:val="0000" w:firstRow="0" w:lastRow="0" w:firstColumn="0" w:lastColumn="0" w:noHBand="0" w:noVBand="0"/>
      </w:tblPr>
      <w:tblGrid>
        <w:gridCol w:w="2906"/>
        <w:gridCol w:w="3050"/>
        <w:gridCol w:w="2331"/>
        <w:gridCol w:w="2475"/>
      </w:tblGrid>
      <w:tr w:rsidR="0088455A" w:rsidRPr="0088455A" w:rsidTr="000A1AA4">
        <w:trPr>
          <w:trHeight w:val="60"/>
          <w:tblHeader/>
        </w:trPr>
        <w:tc>
          <w:tcPr>
            <w:tcW w:w="1350" w:type="pct"/>
          </w:tcPr>
          <w:p w:rsidR="009512CF" w:rsidRPr="00EA5849" w:rsidRDefault="009512CF" w:rsidP="004C6A0C">
            <w:pPr>
              <w:pStyle w:val="TableHeading"/>
            </w:pPr>
            <w:bookmarkStart w:id="8" w:name="Table_2" w:colFirst="0" w:colLast="3"/>
            <w:r w:rsidRPr="00EA5849">
              <w:t>Offence</w:t>
            </w:r>
          </w:p>
        </w:tc>
        <w:tc>
          <w:tcPr>
            <w:tcW w:w="1417" w:type="pct"/>
          </w:tcPr>
          <w:p w:rsidR="009512CF" w:rsidRPr="00EA5849" w:rsidRDefault="009512CF" w:rsidP="004C6A0C">
            <w:pPr>
              <w:pStyle w:val="TableHeading"/>
            </w:pPr>
            <w:r w:rsidRPr="00EA5849">
              <w:t>Legislation</w:t>
            </w:r>
          </w:p>
        </w:tc>
        <w:tc>
          <w:tcPr>
            <w:tcW w:w="1083" w:type="pct"/>
          </w:tcPr>
          <w:p w:rsidR="009512CF" w:rsidRPr="00EA5849" w:rsidRDefault="009512CF" w:rsidP="004C6A0C">
            <w:pPr>
              <w:pStyle w:val="TableHeading"/>
            </w:pPr>
            <w:r w:rsidRPr="00EA5849">
              <w:t>Maximum penalty</w:t>
            </w:r>
          </w:p>
        </w:tc>
        <w:tc>
          <w:tcPr>
            <w:tcW w:w="1150" w:type="pct"/>
          </w:tcPr>
          <w:p w:rsidR="009512CF" w:rsidRPr="00EA5849" w:rsidRDefault="009512CF" w:rsidP="004C6A0C">
            <w:pPr>
              <w:pStyle w:val="TableHeading"/>
            </w:pPr>
            <w:r w:rsidRPr="00EA5849">
              <w:t>Applies to offences committed on or after</w:t>
            </w:r>
          </w:p>
        </w:tc>
      </w:tr>
      <w:bookmarkEnd w:id="8"/>
      <w:tr w:rsidR="0088455A" w:rsidRPr="0088455A" w:rsidTr="00EA5849">
        <w:trPr>
          <w:trHeight w:val="60"/>
        </w:trPr>
        <w:tc>
          <w:tcPr>
            <w:tcW w:w="1350" w:type="pct"/>
            <w:vMerge w:val="restart"/>
          </w:tcPr>
          <w:p w:rsidR="009512CF" w:rsidRPr="00EA5849" w:rsidRDefault="009512CF" w:rsidP="00EA5849">
            <w:pPr>
              <w:pStyle w:val="TableBody"/>
            </w:pPr>
            <w:r w:rsidRPr="00EA5849">
              <w:t>Culpable driving causing death</w:t>
            </w:r>
          </w:p>
        </w:tc>
        <w:tc>
          <w:tcPr>
            <w:tcW w:w="1417" w:type="pct"/>
            <w:vMerge w:val="restart"/>
          </w:tcPr>
          <w:p w:rsidR="009512CF" w:rsidRPr="00EA5849" w:rsidRDefault="009512CF" w:rsidP="00EA5849">
            <w:pPr>
              <w:pStyle w:val="TableBody"/>
            </w:pPr>
            <w:r w:rsidRPr="001E7727">
              <w:rPr>
                <w:i/>
              </w:rPr>
              <w:t>Crimes Act 1958</w:t>
            </w:r>
            <w:r w:rsidRPr="00EA5849">
              <w:t xml:space="preserve"> (Vic) s 318(1)</w:t>
            </w:r>
          </w:p>
        </w:tc>
        <w:tc>
          <w:tcPr>
            <w:tcW w:w="1083" w:type="pct"/>
          </w:tcPr>
          <w:p w:rsidR="009512CF" w:rsidRPr="00EA5849" w:rsidRDefault="009512CF" w:rsidP="00EA5849">
            <w:pPr>
              <w:pStyle w:val="TableBody"/>
            </w:pPr>
            <w:r w:rsidRPr="00EA5849">
              <w:t>Level 3 imprisonment (20 years)</w:t>
            </w:r>
          </w:p>
        </w:tc>
        <w:tc>
          <w:tcPr>
            <w:tcW w:w="1150" w:type="pct"/>
          </w:tcPr>
          <w:p w:rsidR="009512CF" w:rsidRPr="00EA5849" w:rsidRDefault="009512CF" w:rsidP="00EA5849">
            <w:pPr>
              <w:pStyle w:val="TableBody"/>
            </w:pPr>
            <w:r w:rsidRPr="00EA5849">
              <w:t>1 September 1997</w:t>
            </w:r>
          </w:p>
        </w:tc>
      </w:tr>
      <w:tr w:rsidR="0088455A" w:rsidRPr="0088455A" w:rsidTr="00EA5849">
        <w:trPr>
          <w:trHeight w:val="60"/>
        </w:trPr>
        <w:tc>
          <w:tcPr>
            <w:tcW w:w="1350" w:type="pct"/>
            <w:vMerge/>
          </w:tcPr>
          <w:p w:rsidR="009512CF" w:rsidRPr="00EA5849" w:rsidRDefault="009512CF" w:rsidP="00EA5849">
            <w:pPr>
              <w:pStyle w:val="TableBody"/>
            </w:pPr>
          </w:p>
        </w:tc>
        <w:tc>
          <w:tcPr>
            <w:tcW w:w="1417" w:type="pct"/>
            <w:vMerge/>
          </w:tcPr>
          <w:p w:rsidR="009512CF" w:rsidRPr="00EA5849" w:rsidRDefault="009512CF" w:rsidP="00EA5849">
            <w:pPr>
              <w:pStyle w:val="TableBody"/>
            </w:pPr>
          </w:p>
        </w:tc>
        <w:tc>
          <w:tcPr>
            <w:tcW w:w="1083" w:type="pct"/>
          </w:tcPr>
          <w:p w:rsidR="009512CF" w:rsidRPr="00EA5849" w:rsidRDefault="009512CF" w:rsidP="00EA5849">
            <w:pPr>
              <w:pStyle w:val="TableBody"/>
            </w:pPr>
            <w:r w:rsidRPr="00EA5849">
              <w:t>Level 3 imprisonment (15 years)</w:t>
            </w:r>
          </w:p>
        </w:tc>
        <w:tc>
          <w:tcPr>
            <w:tcW w:w="1150" w:type="pct"/>
          </w:tcPr>
          <w:p w:rsidR="009512CF" w:rsidRPr="00EA5849" w:rsidRDefault="009512CF" w:rsidP="00EA5849">
            <w:pPr>
              <w:pStyle w:val="TableBody"/>
            </w:pPr>
            <w:r w:rsidRPr="00EA5849">
              <w:t>13 June 1992</w:t>
            </w:r>
          </w:p>
        </w:tc>
      </w:tr>
      <w:tr w:rsidR="0088455A" w:rsidRPr="0088455A" w:rsidTr="00EA5849">
        <w:trPr>
          <w:trHeight w:val="60"/>
        </w:trPr>
        <w:tc>
          <w:tcPr>
            <w:tcW w:w="1350" w:type="pct"/>
            <w:vMerge/>
          </w:tcPr>
          <w:p w:rsidR="009512CF" w:rsidRPr="00EA5849" w:rsidRDefault="009512CF" w:rsidP="00EA5849">
            <w:pPr>
              <w:pStyle w:val="TableBody"/>
            </w:pPr>
          </w:p>
        </w:tc>
        <w:tc>
          <w:tcPr>
            <w:tcW w:w="1417" w:type="pct"/>
            <w:vMerge/>
          </w:tcPr>
          <w:p w:rsidR="009512CF" w:rsidRPr="00EA5849" w:rsidRDefault="009512CF" w:rsidP="00EA5849">
            <w:pPr>
              <w:pStyle w:val="TableBody"/>
            </w:pPr>
          </w:p>
        </w:tc>
        <w:tc>
          <w:tcPr>
            <w:tcW w:w="1083" w:type="pct"/>
          </w:tcPr>
          <w:p w:rsidR="009512CF" w:rsidRPr="00EA5849" w:rsidRDefault="009512CF" w:rsidP="00EA5849">
            <w:pPr>
              <w:pStyle w:val="TableBody"/>
            </w:pPr>
            <w:r w:rsidRPr="00EA5849">
              <w:t>Level 5 imprisonment (10 years)</w:t>
            </w:r>
          </w:p>
        </w:tc>
        <w:tc>
          <w:tcPr>
            <w:tcW w:w="1150" w:type="pct"/>
          </w:tcPr>
          <w:p w:rsidR="009512CF" w:rsidRPr="00EA5849" w:rsidRDefault="009512CF" w:rsidP="00EA5849">
            <w:pPr>
              <w:pStyle w:val="TableBody"/>
            </w:pPr>
            <w:r w:rsidRPr="00EA5849">
              <w:t>22 April 1992</w:t>
            </w:r>
          </w:p>
        </w:tc>
      </w:tr>
      <w:tr w:rsidR="0088455A" w:rsidRPr="0088455A" w:rsidTr="00EA5849">
        <w:trPr>
          <w:trHeight w:val="60"/>
        </w:trPr>
        <w:tc>
          <w:tcPr>
            <w:tcW w:w="1350" w:type="pct"/>
          </w:tcPr>
          <w:p w:rsidR="009512CF" w:rsidRPr="00EA5849" w:rsidRDefault="009512CF" w:rsidP="00EA5849">
            <w:pPr>
              <w:pStyle w:val="TableBody"/>
            </w:pPr>
            <w:r w:rsidRPr="00EA5849">
              <w:t>Dangerous driving causing death</w:t>
            </w:r>
          </w:p>
        </w:tc>
        <w:tc>
          <w:tcPr>
            <w:tcW w:w="1417" w:type="pct"/>
          </w:tcPr>
          <w:p w:rsidR="009512CF" w:rsidRPr="00EA5849" w:rsidRDefault="009512CF" w:rsidP="00EA5849">
            <w:pPr>
              <w:pStyle w:val="TableBody"/>
            </w:pPr>
            <w:r w:rsidRPr="001E7727">
              <w:rPr>
                <w:i/>
              </w:rPr>
              <w:t>Crimes Act 1958</w:t>
            </w:r>
            <w:r w:rsidRPr="00EA5849">
              <w:t xml:space="preserve"> (Vic) s 319(1)</w:t>
            </w:r>
          </w:p>
        </w:tc>
        <w:tc>
          <w:tcPr>
            <w:tcW w:w="1083" w:type="pct"/>
          </w:tcPr>
          <w:p w:rsidR="009512CF" w:rsidRPr="00EA5849" w:rsidRDefault="009512CF" w:rsidP="00EA5849">
            <w:pPr>
              <w:pStyle w:val="TableBody"/>
            </w:pPr>
            <w:r w:rsidRPr="00EA5849">
              <w:t>Level 5 imprisonment (10 years)</w:t>
            </w:r>
          </w:p>
        </w:tc>
        <w:tc>
          <w:tcPr>
            <w:tcW w:w="1150" w:type="pct"/>
          </w:tcPr>
          <w:p w:rsidR="009512CF" w:rsidRPr="00EA5849" w:rsidRDefault="009512CF" w:rsidP="00EA5849">
            <w:pPr>
              <w:pStyle w:val="TableBody"/>
            </w:pPr>
            <w:r w:rsidRPr="00EA5849">
              <w:t>19 March 2008</w:t>
            </w:r>
          </w:p>
        </w:tc>
      </w:tr>
      <w:tr w:rsidR="0088455A" w:rsidRPr="0088455A" w:rsidTr="00EA5849">
        <w:trPr>
          <w:trHeight w:val="60"/>
        </w:trPr>
        <w:tc>
          <w:tcPr>
            <w:tcW w:w="1350" w:type="pct"/>
          </w:tcPr>
          <w:p w:rsidR="009512CF" w:rsidRPr="00EA5849" w:rsidRDefault="009512CF" w:rsidP="00EA5849">
            <w:pPr>
              <w:pStyle w:val="TableBody"/>
            </w:pPr>
            <w:r w:rsidRPr="00EA5849">
              <w:t>Dangerous driving causing death or serious injury</w:t>
            </w:r>
            <w:r w:rsidRPr="00511BFC">
              <w:rPr>
                <w:vertAlign w:val="superscript"/>
              </w:rPr>
              <w:t>a</w:t>
            </w:r>
          </w:p>
        </w:tc>
        <w:tc>
          <w:tcPr>
            <w:tcW w:w="1417" w:type="pct"/>
          </w:tcPr>
          <w:p w:rsidR="009512CF" w:rsidRPr="00EA5849" w:rsidRDefault="009512CF" w:rsidP="00EA5849">
            <w:pPr>
              <w:pStyle w:val="TableBody"/>
            </w:pPr>
            <w:r w:rsidRPr="001E7727">
              <w:rPr>
                <w:i/>
              </w:rPr>
              <w:t>Crimes Act 1958</w:t>
            </w:r>
            <w:r w:rsidRPr="00EA5849">
              <w:t xml:space="preserve"> (Vic) s 319</w:t>
            </w:r>
          </w:p>
        </w:tc>
        <w:tc>
          <w:tcPr>
            <w:tcW w:w="1083" w:type="pct"/>
          </w:tcPr>
          <w:p w:rsidR="009512CF" w:rsidRPr="00EA5849" w:rsidRDefault="009512CF" w:rsidP="00EA5849">
            <w:pPr>
              <w:pStyle w:val="TableBody"/>
            </w:pPr>
            <w:r w:rsidRPr="00EA5849">
              <w:t>Level 6 imprisonment (5 years)</w:t>
            </w:r>
          </w:p>
        </w:tc>
        <w:tc>
          <w:tcPr>
            <w:tcW w:w="1150" w:type="pct"/>
          </w:tcPr>
          <w:p w:rsidR="009512CF" w:rsidRPr="00EA5849" w:rsidRDefault="009512CF" w:rsidP="00EA5849">
            <w:pPr>
              <w:pStyle w:val="TableBody"/>
            </w:pPr>
            <w:r w:rsidRPr="00EA5849">
              <w:t>12 October 2004</w:t>
            </w:r>
          </w:p>
        </w:tc>
      </w:tr>
      <w:tr w:rsidR="0088455A" w:rsidRPr="0088455A" w:rsidTr="00EA5849">
        <w:trPr>
          <w:trHeight w:val="60"/>
        </w:trPr>
        <w:tc>
          <w:tcPr>
            <w:tcW w:w="1350" w:type="pct"/>
            <w:vMerge w:val="restart"/>
          </w:tcPr>
          <w:p w:rsidR="009512CF" w:rsidRPr="00EA5849" w:rsidRDefault="009512CF" w:rsidP="00EA5849">
            <w:pPr>
              <w:pStyle w:val="TableBody"/>
            </w:pPr>
            <w:r w:rsidRPr="00EA5849">
              <w:t>Negligently causing serious injury</w:t>
            </w:r>
          </w:p>
        </w:tc>
        <w:tc>
          <w:tcPr>
            <w:tcW w:w="1417" w:type="pct"/>
            <w:vMerge w:val="restart"/>
          </w:tcPr>
          <w:p w:rsidR="009512CF" w:rsidRPr="00EA5849" w:rsidRDefault="009512CF" w:rsidP="00EA5849">
            <w:pPr>
              <w:pStyle w:val="TableBody"/>
            </w:pPr>
            <w:r w:rsidRPr="001E7727">
              <w:rPr>
                <w:i/>
              </w:rPr>
              <w:t>Crimes Act 1958</w:t>
            </w:r>
            <w:r w:rsidRPr="00EA5849">
              <w:t xml:space="preserve"> (Vic) s 24</w:t>
            </w:r>
          </w:p>
        </w:tc>
        <w:tc>
          <w:tcPr>
            <w:tcW w:w="1083" w:type="pct"/>
          </w:tcPr>
          <w:p w:rsidR="009512CF" w:rsidRPr="00EA5849" w:rsidRDefault="009512CF" w:rsidP="00EA5849">
            <w:pPr>
              <w:pStyle w:val="TableBody"/>
            </w:pPr>
            <w:r w:rsidRPr="00EA5849">
              <w:t>Level 5 imprisonment (10 years)</w:t>
            </w:r>
          </w:p>
        </w:tc>
        <w:tc>
          <w:tcPr>
            <w:tcW w:w="1150" w:type="pct"/>
          </w:tcPr>
          <w:p w:rsidR="009512CF" w:rsidRPr="00EA5849" w:rsidRDefault="009512CF" w:rsidP="00EA5849">
            <w:pPr>
              <w:pStyle w:val="TableBody"/>
            </w:pPr>
            <w:r w:rsidRPr="00EA5849">
              <w:t>19 March 2008</w:t>
            </w:r>
          </w:p>
        </w:tc>
      </w:tr>
      <w:tr w:rsidR="0088455A" w:rsidRPr="0088455A" w:rsidTr="00EA5849">
        <w:trPr>
          <w:trHeight w:val="60"/>
        </w:trPr>
        <w:tc>
          <w:tcPr>
            <w:tcW w:w="1350" w:type="pct"/>
            <w:vMerge/>
          </w:tcPr>
          <w:p w:rsidR="009512CF" w:rsidRPr="00EA5849" w:rsidRDefault="009512CF" w:rsidP="00EA5849">
            <w:pPr>
              <w:pStyle w:val="TableBody"/>
            </w:pPr>
          </w:p>
        </w:tc>
        <w:tc>
          <w:tcPr>
            <w:tcW w:w="1417" w:type="pct"/>
            <w:vMerge/>
          </w:tcPr>
          <w:p w:rsidR="009512CF" w:rsidRPr="00EA5849" w:rsidRDefault="009512CF" w:rsidP="00EA5849">
            <w:pPr>
              <w:pStyle w:val="TableBody"/>
            </w:pPr>
          </w:p>
        </w:tc>
        <w:tc>
          <w:tcPr>
            <w:tcW w:w="1083" w:type="pct"/>
          </w:tcPr>
          <w:p w:rsidR="009512CF" w:rsidRPr="00EA5849" w:rsidRDefault="009512CF" w:rsidP="00EA5849">
            <w:pPr>
              <w:pStyle w:val="TableBody"/>
            </w:pPr>
            <w:r w:rsidRPr="00EA5849">
              <w:t>Level 6 imprisonment (5 years)</w:t>
            </w:r>
          </w:p>
        </w:tc>
        <w:tc>
          <w:tcPr>
            <w:tcW w:w="1150" w:type="pct"/>
          </w:tcPr>
          <w:p w:rsidR="009512CF" w:rsidRPr="00EA5849" w:rsidRDefault="009512CF" w:rsidP="00EA5849">
            <w:pPr>
              <w:pStyle w:val="TableBody"/>
            </w:pPr>
            <w:r w:rsidRPr="00EA5849">
              <w:t>22 April 1992</w:t>
            </w:r>
          </w:p>
        </w:tc>
      </w:tr>
      <w:tr w:rsidR="0088455A" w:rsidRPr="0088455A" w:rsidTr="00EA5849">
        <w:trPr>
          <w:trHeight w:val="60"/>
        </w:trPr>
        <w:tc>
          <w:tcPr>
            <w:tcW w:w="1350" w:type="pct"/>
            <w:vMerge/>
          </w:tcPr>
          <w:p w:rsidR="009512CF" w:rsidRPr="00EA5849" w:rsidRDefault="009512CF" w:rsidP="00EA5849">
            <w:pPr>
              <w:pStyle w:val="TableBody"/>
            </w:pPr>
          </w:p>
        </w:tc>
        <w:tc>
          <w:tcPr>
            <w:tcW w:w="1417" w:type="pct"/>
            <w:vMerge/>
          </w:tcPr>
          <w:p w:rsidR="009512CF" w:rsidRPr="00EA5849" w:rsidRDefault="009512CF" w:rsidP="00EA5849">
            <w:pPr>
              <w:pStyle w:val="TableBody"/>
            </w:pPr>
          </w:p>
        </w:tc>
        <w:tc>
          <w:tcPr>
            <w:tcW w:w="1083" w:type="pct"/>
          </w:tcPr>
          <w:p w:rsidR="009512CF" w:rsidRPr="00EA5849" w:rsidRDefault="009512CF" w:rsidP="00EA5849">
            <w:pPr>
              <w:pStyle w:val="TableBody"/>
            </w:pPr>
            <w:r w:rsidRPr="00EA5849">
              <w:t>3 years’ imprisonment</w:t>
            </w:r>
          </w:p>
        </w:tc>
        <w:tc>
          <w:tcPr>
            <w:tcW w:w="1150" w:type="pct"/>
          </w:tcPr>
          <w:p w:rsidR="009512CF" w:rsidRPr="00EA5849" w:rsidRDefault="009512CF" w:rsidP="00EA5849">
            <w:pPr>
              <w:pStyle w:val="TableBody"/>
            </w:pPr>
            <w:r w:rsidRPr="00EA5849">
              <w:t>24 March 1986</w:t>
            </w:r>
          </w:p>
        </w:tc>
      </w:tr>
      <w:tr w:rsidR="0088455A" w:rsidRPr="0088455A" w:rsidTr="00EA5849">
        <w:trPr>
          <w:trHeight w:val="60"/>
        </w:trPr>
        <w:tc>
          <w:tcPr>
            <w:tcW w:w="1350" w:type="pct"/>
          </w:tcPr>
          <w:p w:rsidR="009512CF" w:rsidRPr="00EA5849" w:rsidRDefault="009512CF" w:rsidP="00EA5849">
            <w:pPr>
              <w:pStyle w:val="TableBody"/>
            </w:pPr>
            <w:r w:rsidRPr="00EA5849">
              <w:t>Dangerous driving causing serious injury</w:t>
            </w:r>
          </w:p>
        </w:tc>
        <w:tc>
          <w:tcPr>
            <w:tcW w:w="1417" w:type="pct"/>
          </w:tcPr>
          <w:p w:rsidR="009512CF" w:rsidRPr="00EA5849" w:rsidRDefault="009512CF" w:rsidP="00EA5849">
            <w:pPr>
              <w:pStyle w:val="TableBody"/>
            </w:pPr>
            <w:r w:rsidRPr="001E7727">
              <w:rPr>
                <w:i/>
              </w:rPr>
              <w:t>Crimes Act 1958</w:t>
            </w:r>
            <w:r w:rsidRPr="00EA5849">
              <w:t xml:space="preserve"> (Vic) s 319(2)</w:t>
            </w:r>
          </w:p>
        </w:tc>
        <w:tc>
          <w:tcPr>
            <w:tcW w:w="1083" w:type="pct"/>
          </w:tcPr>
          <w:p w:rsidR="009512CF" w:rsidRPr="00EA5849" w:rsidRDefault="009512CF" w:rsidP="00EA5849">
            <w:pPr>
              <w:pStyle w:val="TableBody"/>
            </w:pPr>
            <w:r w:rsidRPr="00EA5849">
              <w:t>Level 6 imprisonment (5 years)</w:t>
            </w:r>
          </w:p>
        </w:tc>
        <w:tc>
          <w:tcPr>
            <w:tcW w:w="1150" w:type="pct"/>
          </w:tcPr>
          <w:p w:rsidR="009512CF" w:rsidRPr="00EA5849" w:rsidRDefault="009512CF" w:rsidP="00EA5849">
            <w:pPr>
              <w:pStyle w:val="TableBody"/>
            </w:pPr>
            <w:r w:rsidRPr="00EA5849">
              <w:t>19 March 2008</w:t>
            </w:r>
          </w:p>
        </w:tc>
      </w:tr>
      <w:tr w:rsidR="0088455A" w:rsidRPr="0088455A" w:rsidTr="00EA5849">
        <w:trPr>
          <w:trHeight w:val="60"/>
        </w:trPr>
        <w:tc>
          <w:tcPr>
            <w:tcW w:w="1350" w:type="pct"/>
          </w:tcPr>
          <w:p w:rsidR="009512CF" w:rsidRPr="00EA5849" w:rsidRDefault="009512CF" w:rsidP="00EA5849">
            <w:pPr>
              <w:pStyle w:val="TableBody"/>
            </w:pPr>
            <w:r w:rsidRPr="00EA5849">
              <w:t>Dangerous driving causing death or serious injury</w:t>
            </w:r>
            <w:r w:rsidRPr="00511BFC">
              <w:rPr>
                <w:vertAlign w:val="superscript"/>
              </w:rPr>
              <w:t>b</w:t>
            </w:r>
          </w:p>
        </w:tc>
        <w:tc>
          <w:tcPr>
            <w:tcW w:w="1417" w:type="pct"/>
          </w:tcPr>
          <w:p w:rsidR="009512CF" w:rsidRPr="00EA5849" w:rsidRDefault="009512CF" w:rsidP="00EA5849">
            <w:pPr>
              <w:pStyle w:val="TableBody"/>
            </w:pPr>
            <w:r w:rsidRPr="001E7727">
              <w:rPr>
                <w:i/>
              </w:rPr>
              <w:t>Crimes Act 1958</w:t>
            </w:r>
            <w:r w:rsidRPr="00EA5849">
              <w:t xml:space="preserve"> (Vic) s 319</w:t>
            </w:r>
          </w:p>
        </w:tc>
        <w:tc>
          <w:tcPr>
            <w:tcW w:w="1083" w:type="pct"/>
          </w:tcPr>
          <w:p w:rsidR="009512CF" w:rsidRPr="00EA5849" w:rsidRDefault="009512CF" w:rsidP="00EA5849">
            <w:pPr>
              <w:pStyle w:val="TableBody"/>
            </w:pPr>
            <w:r w:rsidRPr="00EA5849">
              <w:t>Level 6 imprisonment (5 years)</w:t>
            </w:r>
          </w:p>
        </w:tc>
        <w:tc>
          <w:tcPr>
            <w:tcW w:w="1150" w:type="pct"/>
          </w:tcPr>
          <w:p w:rsidR="009512CF" w:rsidRPr="00EA5849" w:rsidRDefault="009512CF" w:rsidP="00EA5849">
            <w:pPr>
              <w:pStyle w:val="TableBody"/>
            </w:pPr>
            <w:r w:rsidRPr="00EA5849">
              <w:t>12 October 2004</w:t>
            </w:r>
          </w:p>
        </w:tc>
      </w:tr>
    </w:tbl>
    <w:p w:rsidR="009512CF" w:rsidRPr="0088455A" w:rsidRDefault="009512CF" w:rsidP="00511BFC">
      <w:pPr>
        <w:pStyle w:val="Footnote"/>
      </w:pPr>
      <w:r w:rsidRPr="0088455A">
        <w:t>a.</w:t>
      </w:r>
      <w:r w:rsidRPr="0088455A">
        <w:tab/>
        <w:t>This offence has been repealed.</w:t>
      </w:r>
    </w:p>
    <w:p w:rsidR="009512CF" w:rsidRPr="0088455A" w:rsidRDefault="009512CF" w:rsidP="00511BFC">
      <w:pPr>
        <w:pStyle w:val="Footnote"/>
      </w:pPr>
      <w:r w:rsidRPr="0088455A">
        <w:t>b.</w:t>
      </w:r>
      <w:r w:rsidRPr="0088455A">
        <w:tab/>
        <w:t>This offence has been repealed.</w:t>
      </w:r>
    </w:p>
    <w:p w:rsidR="009512CF" w:rsidRPr="0088455A" w:rsidRDefault="009512CF" w:rsidP="000A1504">
      <w:pPr>
        <w:pStyle w:val="Heading3"/>
      </w:pPr>
      <w:r w:rsidRPr="0088455A">
        <w:lastRenderedPageBreak/>
        <w:t>Culpable driving causing death</w:t>
      </w:r>
    </w:p>
    <w:p w:rsidR="009512CF" w:rsidRPr="0088455A" w:rsidRDefault="009512CF" w:rsidP="00400645">
      <w:pPr>
        <w:pStyle w:val="Heading4"/>
      </w:pPr>
      <w:r w:rsidRPr="0088455A">
        <w:t>Offence history</w:t>
      </w:r>
    </w:p>
    <w:p w:rsidR="009512CF" w:rsidRPr="0088455A" w:rsidRDefault="009512CF" w:rsidP="00CD78C9">
      <w:pPr>
        <w:pStyle w:val="Numbered"/>
      </w:pPr>
      <w:r w:rsidRPr="0088455A">
        <w:t>Culpable driving causing death is the most serious of the fatal driving offences that can be charged against an alleged offender in Victoria. Since its introduction, the maximum penalty for this offence has doubled, from Level 5 imprisonment (10 years maximum) in 1992 to the current Level 3 imprisonment (20 years maximum) since 1997.</w:t>
      </w:r>
    </w:p>
    <w:p w:rsidR="009512CF" w:rsidRPr="0088455A" w:rsidRDefault="009512CF" w:rsidP="00400645">
      <w:pPr>
        <w:pStyle w:val="Heading4"/>
      </w:pPr>
      <w:r w:rsidRPr="0088455A">
        <w:t>Offence particulars</w:t>
      </w:r>
    </w:p>
    <w:p w:rsidR="009512CF" w:rsidRPr="0088455A" w:rsidRDefault="009512CF" w:rsidP="0087281F">
      <w:pPr>
        <w:pStyle w:val="Numbered"/>
      </w:pPr>
      <w:r w:rsidRPr="0088455A">
        <w:t xml:space="preserve">Section 318 of the </w:t>
      </w:r>
      <w:r w:rsidRPr="005923A0">
        <w:rPr>
          <w:i/>
        </w:rPr>
        <w:t>Crimes Act 1958</w:t>
      </w:r>
      <w:r w:rsidRPr="0088455A">
        <w:t xml:space="preserve"> (Vic) provides that:</w:t>
      </w:r>
    </w:p>
    <w:p w:rsidR="009512CF" w:rsidRPr="0088455A" w:rsidRDefault="009512CF" w:rsidP="00B551BE">
      <w:pPr>
        <w:pStyle w:val="Quote"/>
      </w:pPr>
      <w:r w:rsidRPr="0088455A">
        <w:t>Any person who by the culpable driving of a motor vehicle causes the death of another person shall be guilty of an indictable offence and shall be liable to Level 3 imprisonment (20 years maximum) or a Level 3 fine or both.</w:t>
      </w:r>
      <w:r w:rsidRPr="0088455A">
        <w:rPr>
          <w:rStyle w:val="Superscript"/>
        </w:rPr>
        <w:footnoteReference w:id="32"/>
      </w:r>
    </w:p>
    <w:p w:rsidR="009512CF" w:rsidRPr="0088455A" w:rsidRDefault="009512CF" w:rsidP="0087281F">
      <w:pPr>
        <w:pStyle w:val="Numbered"/>
      </w:pPr>
      <w:r w:rsidRPr="0088455A">
        <w:t xml:space="preserve">The </w:t>
      </w:r>
      <w:r w:rsidRPr="005923A0">
        <w:rPr>
          <w:i/>
        </w:rPr>
        <w:t xml:space="preserve">Crimes Act 1958 </w:t>
      </w:r>
      <w:r w:rsidRPr="0088455A">
        <w:t>(Vic) elaborates that a person drives a motor vehicle culpably if he or she drives the motor vehicle:</w:t>
      </w:r>
    </w:p>
    <w:p w:rsidR="009512CF" w:rsidRPr="0088455A" w:rsidRDefault="009512CF" w:rsidP="00505366">
      <w:pPr>
        <w:pStyle w:val="Quote"/>
      </w:pPr>
      <w:r w:rsidRPr="0088455A">
        <w:t>(</w:t>
      </w:r>
      <w:r w:rsidR="00505366">
        <w:t xml:space="preserve">a) </w:t>
      </w:r>
      <w:r w:rsidRPr="0088455A">
        <w:t>recklessly, that is to say, if he consciously and unjustifiably disregards a substantial risk that the death of another person or the infliction of grievous bodily harm upon another person may result from his driving; or</w:t>
      </w:r>
    </w:p>
    <w:p w:rsidR="009512CF" w:rsidRPr="0088455A" w:rsidRDefault="00505366" w:rsidP="00505366">
      <w:pPr>
        <w:pStyle w:val="Quote"/>
      </w:pPr>
      <w:r>
        <w:t xml:space="preserve">(b) </w:t>
      </w:r>
      <w:r w:rsidR="009512CF" w:rsidRPr="0088455A">
        <w:t>negligently, that is to say, if he fails unjustifiably and to a gross degree to observe the standard of care which a reasonable man would have observed in all the circumstances of the case; or</w:t>
      </w:r>
    </w:p>
    <w:p w:rsidR="009512CF" w:rsidRPr="0088455A" w:rsidRDefault="00505366" w:rsidP="00505366">
      <w:pPr>
        <w:pStyle w:val="Quote"/>
      </w:pPr>
      <w:r>
        <w:t xml:space="preserve">(c) </w:t>
      </w:r>
      <w:r w:rsidR="009512CF" w:rsidRPr="0088455A">
        <w:t>whilst under the influence of alcohol to such an extent as to be incapable of having proper control of the motor vehicle; or</w:t>
      </w:r>
    </w:p>
    <w:p w:rsidR="009512CF" w:rsidRPr="0088455A" w:rsidRDefault="00505366" w:rsidP="00505366">
      <w:pPr>
        <w:pStyle w:val="Quote"/>
      </w:pPr>
      <w:r>
        <w:t xml:space="preserve">(d) </w:t>
      </w:r>
      <w:r w:rsidR="009512CF" w:rsidRPr="0088455A">
        <w:t>whilst under the influence of a drug to such an extent as to be incapable of having proper control of the motor vehicle.</w:t>
      </w:r>
      <w:r w:rsidR="009512CF" w:rsidRPr="0088455A">
        <w:rPr>
          <w:rStyle w:val="Superscript"/>
        </w:rPr>
        <w:footnoteReference w:id="33"/>
      </w:r>
    </w:p>
    <w:p w:rsidR="009512CF" w:rsidRPr="0088455A" w:rsidRDefault="009512CF" w:rsidP="00CD78C9">
      <w:pPr>
        <w:pStyle w:val="Numbered"/>
      </w:pPr>
      <w:r w:rsidRPr="0088455A">
        <w:lastRenderedPageBreak/>
        <w:t>On a trial of a person charged with culpable driving causing death, the jury may find the alternative verdict of dangerous driving causing death.</w:t>
      </w:r>
      <w:r w:rsidRPr="0088455A">
        <w:rPr>
          <w:rStyle w:val="Superscript"/>
        </w:rPr>
        <w:footnoteReference w:id="34"/>
      </w:r>
    </w:p>
    <w:p w:rsidR="009512CF" w:rsidRPr="0088455A" w:rsidRDefault="009512CF" w:rsidP="008B7835">
      <w:pPr>
        <w:pStyle w:val="Heading5"/>
      </w:pPr>
      <w:r w:rsidRPr="0088455A">
        <w:t>Definition of ‘negligently’</w:t>
      </w:r>
    </w:p>
    <w:p w:rsidR="009512CF" w:rsidRPr="0088455A" w:rsidRDefault="009512CF" w:rsidP="0087281F">
      <w:pPr>
        <w:pStyle w:val="Numbered"/>
      </w:pPr>
      <w:r w:rsidRPr="0088455A">
        <w:t xml:space="preserve">For the purposes of section 318(2)(b) above, in </w:t>
      </w:r>
      <w:r w:rsidRPr="005923A0">
        <w:rPr>
          <w:i/>
        </w:rPr>
        <w:t>R v</w:t>
      </w:r>
      <w:r w:rsidRPr="0088455A">
        <w:t xml:space="preserve"> </w:t>
      </w:r>
      <w:r w:rsidRPr="005923A0">
        <w:rPr>
          <w:i/>
        </w:rPr>
        <w:t>De’Zilwa</w:t>
      </w:r>
      <w:r w:rsidRPr="0088455A">
        <w:t>,</w:t>
      </w:r>
      <w:r w:rsidRPr="0088455A">
        <w:rPr>
          <w:rStyle w:val="Superscript"/>
        </w:rPr>
        <w:footnoteReference w:id="35"/>
      </w:r>
      <w:r w:rsidRPr="0088455A">
        <w:t xml:space="preserve"> the Court of Appeal held that a jury should be directed that a person drove negligently, if that person’s driving:</w:t>
      </w:r>
    </w:p>
    <w:p w:rsidR="009512CF" w:rsidRPr="0088455A" w:rsidRDefault="009512CF" w:rsidP="00B551BE">
      <w:pPr>
        <w:pStyle w:val="Quote"/>
      </w:pPr>
      <w:r w:rsidRPr="0088455A">
        <w:t>involved such a great falling short of the standard of care which a reasonable person would have exercised in the circumstances, and which involved such a high risk that death or serious injury would follow, that the driving causing death merited criminal punishment.</w:t>
      </w:r>
      <w:r w:rsidRPr="0088455A">
        <w:rPr>
          <w:rStyle w:val="Superscript"/>
        </w:rPr>
        <w:footnoteReference w:id="36"/>
      </w:r>
    </w:p>
    <w:p w:rsidR="009512CF" w:rsidRPr="0088455A" w:rsidRDefault="009512CF" w:rsidP="0087281F">
      <w:pPr>
        <w:pStyle w:val="Numbered"/>
      </w:pPr>
      <w:r w:rsidRPr="0088455A">
        <w:t xml:space="preserve">The </w:t>
      </w:r>
      <w:r w:rsidRPr="005923A0">
        <w:rPr>
          <w:i/>
        </w:rPr>
        <w:t xml:space="preserve">Crimes Act 1958 </w:t>
      </w:r>
      <w:r w:rsidRPr="0088455A">
        <w:t>(Vic) also elaborates on the definition of ‘negligently’ in subsection 318(2)(b), providing that negligence may be established in cases that relate to the fatigue of the offender by proving that:</w:t>
      </w:r>
    </w:p>
    <w:p w:rsidR="009512CF" w:rsidRPr="0088455A" w:rsidRDefault="00BF7D21" w:rsidP="00BF7D21">
      <w:pPr>
        <w:pStyle w:val="Quote"/>
      </w:pPr>
      <w:r>
        <w:t xml:space="preserve">(a) </w:t>
      </w:r>
      <w:r w:rsidR="009512CF" w:rsidRPr="0088455A">
        <w:t>a person drove a motor vehicle when fatigued to such an extent that he or she knew, or ought to have known, that there was an appreciable risk of him or her falling asleep while driving or of losing control of the vehicle; and</w:t>
      </w:r>
    </w:p>
    <w:p w:rsidR="009512CF" w:rsidRPr="0088455A" w:rsidRDefault="00BF7D21" w:rsidP="00BF7D21">
      <w:pPr>
        <w:pStyle w:val="Quote"/>
      </w:pPr>
      <w:r>
        <w:t xml:space="preserve">(b) </w:t>
      </w:r>
      <w:r w:rsidR="009512CF" w:rsidRPr="0088455A">
        <w:t>by so driving the motor vehicle the person failed unjustifiably and to a gross degree to observe the standard of care which a reasonable person would have observed in all the circumstances of the case.</w:t>
      </w:r>
      <w:r w:rsidR="009512CF" w:rsidRPr="0088455A">
        <w:rPr>
          <w:rStyle w:val="Superscript"/>
        </w:rPr>
        <w:footnoteReference w:id="37"/>
      </w:r>
    </w:p>
    <w:p w:rsidR="009512CF" w:rsidRPr="0088455A" w:rsidRDefault="009512CF" w:rsidP="00400645">
      <w:pPr>
        <w:pStyle w:val="Heading4"/>
      </w:pPr>
      <w:r w:rsidRPr="0088455A">
        <w:t>Sentencing considerations</w:t>
      </w:r>
    </w:p>
    <w:p w:rsidR="009512CF" w:rsidRPr="0088455A" w:rsidRDefault="009512CF" w:rsidP="00CD78C9">
      <w:pPr>
        <w:pStyle w:val="Numbered"/>
      </w:pPr>
      <w:r w:rsidRPr="0088455A">
        <w:t xml:space="preserve">In the recent case of </w:t>
      </w:r>
      <w:r w:rsidRPr="005923A0">
        <w:rPr>
          <w:i/>
        </w:rPr>
        <w:t>Pasznyk v The Queen</w:t>
      </w:r>
      <w:r w:rsidRPr="0088455A">
        <w:rPr>
          <w:rStyle w:val="Superscript"/>
        </w:rPr>
        <w:footnoteReference w:id="38"/>
      </w:r>
      <w:r w:rsidRPr="0088455A">
        <w:t xml:space="preserve"> the Court of Appeal held that the offence of culpable driving causing death as structured in section 318 did not create a ‘statutory hierarchy of seriousness’ between different forms of the </w:t>
      </w:r>
      <w:r w:rsidRPr="0088455A">
        <w:lastRenderedPageBreak/>
        <w:t xml:space="preserve">offence of culpable driving, with the reckless form of the offence of a higher ranking than the negligent form of the offence. </w:t>
      </w:r>
    </w:p>
    <w:p w:rsidR="009512CF" w:rsidRPr="0088455A" w:rsidRDefault="009512CF" w:rsidP="0087281F">
      <w:pPr>
        <w:pStyle w:val="Numbered"/>
      </w:pPr>
      <w:r w:rsidRPr="0088455A">
        <w:t>Instead, Priest, JA (with whom Redlich, JA agreed) stated:</w:t>
      </w:r>
    </w:p>
    <w:p w:rsidR="009512CF" w:rsidRPr="0088455A" w:rsidRDefault="009512CF" w:rsidP="00B551BE">
      <w:pPr>
        <w:pStyle w:val="Quote"/>
      </w:pPr>
      <w:r w:rsidRPr="0088455A">
        <w:t>The correct position is, in my view, that for sentencing purposes the objective seriousness of each case — whether it be culpable driving by recklessness, negligence or another form — must be adjudged according to the factual circumstances peculiar to it, including the offender’s state of mind. … [I]t is not correct to say that all cases of the reckless form of the offence are of a species worse than cases involving the negligent form. … [A]lthough the mental element is clearly different, there may be factual elements which will render the criminality of a case of causing death by grossly negligent driving worse than that of some cases of causing death by reckless culpable driving.</w:t>
      </w:r>
      <w:r w:rsidRPr="0088455A">
        <w:rPr>
          <w:rStyle w:val="Superscript"/>
        </w:rPr>
        <w:footnoteReference w:id="39"/>
      </w:r>
    </w:p>
    <w:p w:rsidR="009512CF" w:rsidRPr="0088455A" w:rsidRDefault="009512CF" w:rsidP="00CD78C9">
      <w:pPr>
        <w:pStyle w:val="Numbered"/>
      </w:pPr>
      <w:r w:rsidRPr="0088455A">
        <w:t>In other words, the seriousness represented by the different categories of culpability within the single offence of culpable driving may overlap, and it cannot be assumed that a case falling under the reckless form of the offence will always be more serious than a case falling under the negligent form.</w:t>
      </w:r>
    </w:p>
    <w:p w:rsidR="009512CF" w:rsidRPr="0088455A" w:rsidRDefault="009512CF" w:rsidP="000A1504">
      <w:pPr>
        <w:pStyle w:val="Heading3"/>
      </w:pPr>
      <w:r w:rsidRPr="0088455A">
        <w:t>Dangerous driving causing death</w:t>
      </w:r>
    </w:p>
    <w:p w:rsidR="009512CF" w:rsidRPr="0088455A" w:rsidRDefault="009512CF" w:rsidP="00400645">
      <w:pPr>
        <w:pStyle w:val="Heading4"/>
      </w:pPr>
      <w:r w:rsidRPr="0088455A">
        <w:t>Offence history</w:t>
      </w:r>
    </w:p>
    <w:p w:rsidR="009512CF" w:rsidRPr="0088455A" w:rsidRDefault="009512CF" w:rsidP="00CD78C9">
      <w:pPr>
        <w:pStyle w:val="Numbered"/>
      </w:pPr>
      <w:r w:rsidRPr="0088455A">
        <w:t xml:space="preserve">Prior to 2004, the major driving offences in Victoria were culpable driving causing death and ‘dangerous driving’, an offence under the </w:t>
      </w:r>
      <w:r w:rsidRPr="005923A0">
        <w:rPr>
          <w:i/>
        </w:rPr>
        <w:t>Road Safety Act 1986</w:t>
      </w:r>
      <w:r w:rsidRPr="0088455A">
        <w:t xml:space="preserve"> (Vic) with a maximum penalty of two years’ imprisonment and a minimum licence disqualification period of six months.</w:t>
      </w:r>
      <w:r w:rsidRPr="0088455A">
        <w:rPr>
          <w:rStyle w:val="Superscript"/>
        </w:rPr>
        <w:footnoteReference w:id="40"/>
      </w:r>
    </w:p>
    <w:p w:rsidR="009512CF" w:rsidRPr="0088455A" w:rsidRDefault="009512CF" w:rsidP="00CD78C9">
      <w:pPr>
        <w:pStyle w:val="Numbered"/>
      </w:pPr>
      <w:r w:rsidRPr="0088455A">
        <w:t>The offence of ‘dangerous driving causing death or serious injury’ was introduced in 2004, to remedy a perceived gap in the seriousness between these two offences.</w:t>
      </w:r>
      <w:r w:rsidRPr="0088455A">
        <w:rPr>
          <w:rStyle w:val="Superscript"/>
        </w:rPr>
        <w:footnoteReference w:id="41"/>
      </w:r>
      <w:r w:rsidRPr="0088455A">
        <w:t xml:space="preserve"> The new offence, which applied to offences committed on or after 13 </w:t>
      </w:r>
      <w:r w:rsidRPr="0088455A">
        <w:lastRenderedPageBreak/>
        <w:t>October 2004 (and prior to 19 March 2008), had a maximum penalty of five years’ imprisonment.</w:t>
      </w:r>
      <w:r w:rsidRPr="0088455A">
        <w:rPr>
          <w:rStyle w:val="Superscript"/>
        </w:rPr>
        <w:footnoteReference w:id="42"/>
      </w:r>
    </w:p>
    <w:p w:rsidR="009512CF" w:rsidRPr="0088455A" w:rsidRDefault="009512CF" w:rsidP="00CD78C9">
      <w:pPr>
        <w:pStyle w:val="Numbered"/>
      </w:pPr>
      <w:r w:rsidRPr="0088455A">
        <w:t>In 2008, the offence of dangerous driving causing death or serious injury was divided into the separate offences of ‘dangerous driving causing death’ and ‘dangerous driving causing serious injury’. The new offences, which apply the same level of culpability and differ only in terms of the degree of harm inflicted, carry maximum penalties of Level 5 imprisonment (10 years maximum) and Level 6 imprisonment (5 years maximum) respectively.</w:t>
      </w:r>
      <w:r w:rsidRPr="0088455A">
        <w:rPr>
          <w:rStyle w:val="Superscript"/>
        </w:rPr>
        <w:footnoteReference w:id="43"/>
      </w:r>
    </w:p>
    <w:p w:rsidR="009512CF" w:rsidRPr="0088455A" w:rsidRDefault="009512CF" w:rsidP="00CD78C9">
      <w:pPr>
        <w:pStyle w:val="Numbered"/>
      </w:pPr>
      <w:r w:rsidRPr="0088455A">
        <w:t>This separation of the fatal form of dangerous driving (with a corresponding increased maximum penalty) applies to offences committed on or after 19 March 2008. For offences occurring between 13 October 2004 and 18 March 2008, the single offence of ‘dangerous driving causing death or serious injury’ will continue to apply.</w:t>
      </w:r>
      <w:r w:rsidRPr="0088455A">
        <w:rPr>
          <w:rStyle w:val="Superscript"/>
        </w:rPr>
        <w:footnoteReference w:id="44"/>
      </w:r>
    </w:p>
    <w:p w:rsidR="009512CF" w:rsidRPr="0088455A" w:rsidRDefault="009512CF" w:rsidP="00400645">
      <w:pPr>
        <w:pStyle w:val="Heading4"/>
      </w:pPr>
      <w:r w:rsidRPr="0088455A">
        <w:t>Offence particulars</w:t>
      </w:r>
    </w:p>
    <w:p w:rsidR="009512CF" w:rsidRPr="0088455A" w:rsidRDefault="009512CF" w:rsidP="0087281F">
      <w:pPr>
        <w:pStyle w:val="Numbered"/>
      </w:pPr>
      <w:r w:rsidRPr="0088455A">
        <w:t xml:space="preserve">The offence of dangerous driving causing death is prescribed in section 319(1) of the </w:t>
      </w:r>
      <w:r w:rsidRPr="005923A0">
        <w:rPr>
          <w:i/>
        </w:rPr>
        <w:t>Crimes Act 1958</w:t>
      </w:r>
      <w:r w:rsidRPr="0088455A">
        <w:t xml:space="preserve"> (Vic) and provides that:</w:t>
      </w:r>
    </w:p>
    <w:p w:rsidR="009512CF" w:rsidRPr="0088455A" w:rsidRDefault="009512CF" w:rsidP="00B551BE">
      <w:pPr>
        <w:pStyle w:val="Quote"/>
      </w:pPr>
      <w:r w:rsidRPr="0088455A">
        <w:t>A person who, by driving a motor vehicle at a speed or in a manner that is dangerous to the public having regard to all the circumstances of the case, causes the death of another person is guilty of an indictable offence and liable to Level 5 imprisonment (10 years maximum).</w:t>
      </w:r>
    </w:p>
    <w:p w:rsidR="009512CF" w:rsidRPr="0088455A" w:rsidRDefault="009512CF" w:rsidP="0087281F">
      <w:pPr>
        <w:pStyle w:val="Numbered"/>
      </w:pPr>
      <w:r w:rsidRPr="0088455A">
        <w:t xml:space="preserve">In the Second Reading Speech for the Crimes (Dangerous Driving) Bill 2004 (Vic) the Attorney-General said: </w:t>
      </w:r>
    </w:p>
    <w:p w:rsidR="009512CF" w:rsidRPr="0088455A" w:rsidRDefault="009512CF" w:rsidP="00B551BE">
      <w:pPr>
        <w:pStyle w:val="Quote"/>
      </w:pPr>
      <w:r w:rsidRPr="0088455A">
        <w:t xml:space="preserve">To establish this offence the prosecution will not be required to prove criminal negligence, which is required to prove culpable driving causing death. Rather, to establish the new offence, the prosecution will have to prove that the accused drove at a speed or in a manner dangerous to the public having regard to all the </w:t>
      </w:r>
      <w:r w:rsidRPr="0088455A">
        <w:lastRenderedPageBreak/>
        <w:t>circumstances of the case, and by doing so, caused the death of or serious injury to another person.</w:t>
      </w:r>
      <w:r w:rsidRPr="0088455A">
        <w:rPr>
          <w:rStyle w:val="Superscript"/>
        </w:rPr>
        <w:footnoteReference w:id="45"/>
      </w:r>
    </w:p>
    <w:p w:rsidR="009512CF" w:rsidRPr="0088455A" w:rsidRDefault="009512CF" w:rsidP="008B7835">
      <w:pPr>
        <w:pStyle w:val="Heading5"/>
      </w:pPr>
      <w:r w:rsidRPr="0088455A">
        <w:t>Definition of ‘dangerous’</w:t>
      </w:r>
    </w:p>
    <w:p w:rsidR="009512CF" w:rsidRPr="0088455A" w:rsidRDefault="009512CF" w:rsidP="00CD78C9">
      <w:pPr>
        <w:pStyle w:val="Numbered"/>
      </w:pPr>
      <w:r w:rsidRPr="0088455A">
        <w:t xml:space="preserve">The High Court case of </w:t>
      </w:r>
      <w:r w:rsidRPr="005923A0">
        <w:rPr>
          <w:i/>
        </w:rPr>
        <w:t>King v The Queen</w:t>
      </w:r>
      <w:r w:rsidRPr="0088455A">
        <w:rPr>
          <w:rStyle w:val="Superscript"/>
        </w:rPr>
        <w:footnoteReference w:id="46"/>
      </w:r>
      <w:r w:rsidRPr="0088455A">
        <w:t xml:space="preserve"> considered the meaning of ‘dangerous’ and how the offence of dangerous driving causing death is to be distinguished from culpable driving causing death.</w:t>
      </w:r>
    </w:p>
    <w:p w:rsidR="009512CF" w:rsidRPr="0088455A" w:rsidRDefault="009512CF" w:rsidP="0087281F">
      <w:pPr>
        <w:pStyle w:val="Numbered"/>
      </w:pPr>
      <w:r w:rsidRPr="0088455A">
        <w:t>In relation to the meaning of ‘dangerous’ the majority of the court (French CJ, Crennan, and Kiefel, JJ) said:</w:t>
      </w:r>
    </w:p>
    <w:p w:rsidR="009512CF" w:rsidRPr="0088455A" w:rsidRDefault="009512CF" w:rsidP="00B551BE">
      <w:pPr>
        <w:pStyle w:val="Quote"/>
      </w:pPr>
      <w:r w:rsidRPr="0088455A">
        <w:t>The ordinary meaning of “dangerous” is “[f]raught with or causing danger; involving risk; perilous; hazardous; unsafe”. It describes, when applied to driving, a manner or speed of driving which gives rise to a risk to others, including motorists, cyclists, pedestrians and the driver’s own passengers. Having regard to the ordinary meaning of the word, its context in s 319 and the purpose of s 319, as explained in the Second Reading Speech, negligence is not a necessary element of dangerous driving causing death or serious injury. Negligence may and, in many if not most cases will, underlie dangerous driving. But a person may drive with care and skill and yet drive dangerously. It is not appropriate to treat dangerousness as covering an interval in the range of negligent driving which is of lesser degree than driving which is “grossly negligent” within the meaning of s 318(2)(b) of the Crimes Act.</w:t>
      </w:r>
      <w:r w:rsidRPr="0088455A">
        <w:rPr>
          <w:rStyle w:val="Superscript"/>
        </w:rPr>
        <w:footnoteReference w:id="47"/>
      </w:r>
    </w:p>
    <w:p w:rsidR="009512CF" w:rsidRPr="0088455A" w:rsidRDefault="009512CF" w:rsidP="0087281F">
      <w:pPr>
        <w:pStyle w:val="Numbered"/>
      </w:pPr>
      <w:r w:rsidRPr="0088455A">
        <w:t>Instead, the High Court found that whether the driving was dangerous:</w:t>
      </w:r>
    </w:p>
    <w:p w:rsidR="009512CF" w:rsidRPr="0088455A" w:rsidRDefault="009512CF" w:rsidP="00B551BE">
      <w:pPr>
        <w:pStyle w:val="Quote"/>
      </w:pPr>
      <w:r w:rsidRPr="0088455A">
        <w:t>depends on whether it gave rise to the degree of risk set out by Barwick CJ in </w:t>
      </w:r>
      <w:r w:rsidRPr="005923A0">
        <w:rPr>
          <w:i/>
        </w:rPr>
        <w:t>McBride</w:t>
      </w:r>
      <w:r w:rsidRPr="0088455A">
        <w:t> and adopted by the plurality in </w:t>
      </w:r>
      <w:r w:rsidRPr="005923A0">
        <w:rPr>
          <w:i/>
        </w:rPr>
        <w:t>Jiminez</w:t>
      </w:r>
      <w:r w:rsidRPr="0088455A">
        <w:t> … That is the level of risk which should inform a trial judge’s direction to a jury in respect of the offence under s 319.</w:t>
      </w:r>
      <w:r w:rsidRPr="0088455A">
        <w:rPr>
          <w:rStyle w:val="Superscript"/>
        </w:rPr>
        <w:footnoteReference w:id="48"/>
      </w:r>
    </w:p>
    <w:p w:rsidR="009512CF" w:rsidRPr="0088455A" w:rsidRDefault="009512CF" w:rsidP="0087281F">
      <w:pPr>
        <w:pStyle w:val="Numbered"/>
      </w:pPr>
      <w:r w:rsidRPr="0088455A">
        <w:t xml:space="preserve">In </w:t>
      </w:r>
      <w:r w:rsidRPr="005923A0">
        <w:rPr>
          <w:i/>
        </w:rPr>
        <w:t>Jiminez v The Queen,</w:t>
      </w:r>
      <w:r w:rsidRPr="0088455A">
        <w:t xml:space="preserve"> six justices approved Barwick CJ’s encapsulation of the meaning of dangerous in </w:t>
      </w:r>
      <w:r w:rsidRPr="005923A0">
        <w:rPr>
          <w:i/>
        </w:rPr>
        <w:t>McBride v The Queen</w:t>
      </w:r>
      <w:r w:rsidRPr="0088455A">
        <w:t>, where it was stated:</w:t>
      </w:r>
    </w:p>
    <w:p w:rsidR="009512CF" w:rsidRPr="0088455A" w:rsidRDefault="009512CF" w:rsidP="00B551BE">
      <w:pPr>
        <w:pStyle w:val="Quote"/>
      </w:pPr>
      <w:r w:rsidRPr="0088455A">
        <w:lastRenderedPageBreak/>
        <w:t>The section speaks of a speed or manner which is dangerous to the public. This imports a quality in the speed or manner of driving which either intrinsically in all circumstances, or because of the particular circumstances surrounding the driving, is in a real sense potentially dangerous to a human being or human beings who as a member or as members of the public may be upon or in the vicinity of the roadway on which the driving is taking place.</w:t>
      </w:r>
      <w:r w:rsidRPr="0088455A">
        <w:rPr>
          <w:rStyle w:val="Superscript"/>
        </w:rPr>
        <w:footnoteReference w:id="49"/>
      </w:r>
    </w:p>
    <w:p w:rsidR="009512CF" w:rsidRPr="0088455A" w:rsidRDefault="009512CF" w:rsidP="00400645">
      <w:pPr>
        <w:pStyle w:val="Heading4"/>
      </w:pPr>
      <w:r w:rsidRPr="0088455A">
        <w:t xml:space="preserve">Sentencing considerations </w:t>
      </w:r>
    </w:p>
    <w:p w:rsidR="009512CF" w:rsidRPr="0088455A" w:rsidRDefault="009512CF" w:rsidP="0087281F">
      <w:pPr>
        <w:pStyle w:val="Numbered"/>
      </w:pPr>
      <w:r w:rsidRPr="0088455A">
        <w:t xml:space="preserve">In </w:t>
      </w:r>
      <w:r w:rsidRPr="005923A0">
        <w:rPr>
          <w:i/>
        </w:rPr>
        <w:t>Director of Public Prosecutions v Oates</w:t>
      </w:r>
      <w:r w:rsidRPr="0088455A">
        <w:t>, Neave JA enunciated the general principles in relation to sentencing an offender for the offence of dangerous driving causing death, stating:</w:t>
      </w:r>
    </w:p>
    <w:p w:rsidR="009512CF" w:rsidRPr="0088455A" w:rsidRDefault="009512CF" w:rsidP="00B551BE">
      <w:pPr>
        <w:pStyle w:val="Quote"/>
      </w:pPr>
      <w:r w:rsidRPr="0088455A">
        <w:t xml:space="preserve">general deterrence must be given considerable weight in sentencing an offender for dangerous driving causing death or serious injury. Members of the public must recognise that a person who kills or injures another while driving dangerously is likely to receive a significant term of imprisonment. As the New South Wales Court of Criminal Appeal said in </w:t>
      </w:r>
      <w:r w:rsidRPr="005923A0">
        <w:rPr>
          <w:i/>
        </w:rPr>
        <w:t>R v Whyte,</w:t>
      </w:r>
      <w:r w:rsidRPr="0088455A">
        <w:t xml:space="preserve"> a custodial sentence will usually be appropriate for an offence of this kind, except in cases where the offender’s level of moral culpability is low.</w:t>
      </w:r>
      <w:r w:rsidRPr="0088455A">
        <w:rPr>
          <w:rStyle w:val="Superscript"/>
        </w:rPr>
        <w:footnoteReference w:id="50"/>
      </w:r>
    </w:p>
    <w:p w:rsidR="009512CF" w:rsidRPr="0088455A" w:rsidRDefault="009512CF" w:rsidP="0087281F">
      <w:pPr>
        <w:pStyle w:val="Numbered"/>
      </w:pPr>
      <w:r w:rsidRPr="0088455A">
        <w:t xml:space="preserve">This authority however, must be considered in light of the broader definition of ‘dangerous’ adopted by the High Court in </w:t>
      </w:r>
      <w:r w:rsidRPr="005923A0">
        <w:rPr>
          <w:i/>
        </w:rPr>
        <w:t>King v The Queen</w:t>
      </w:r>
      <w:r w:rsidRPr="0088455A">
        <w:t>.</w:t>
      </w:r>
      <w:r w:rsidRPr="0088455A">
        <w:rPr>
          <w:rStyle w:val="Superscript"/>
        </w:rPr>
        <w:footnoteReference w:id="51"/>
      </w:r>
      <w:r w:rsidRPr="0088455A">
        <w:t xml:space="preserve"> The majority in that case stated:</w:t>
      </w:r>
    </w:p>
    <w:p w:rsidR="009512CF" w:rsidRPr="0088455A" w:rsidRDefault="009512CF" w:rsidP="00B551BE">
      <w:pPr>
        <w:pStyle w:val="Quote"/>
      </w:pPr>
      <w:r w:rsidRPr="0088455A">
        <w:t xml:space="preserve">It is a consequence of this conclusion that the increased penalties applicable to offences against s 319 in its present amended form apply to offences which may be committed by transgressing a lower standard of liability than [had been previously applied]. There is no doubt that s 319 is capable of encompassing a range of driving behaviours some of which, apart from their tragic consequences, may attract considerably less condemnation than others. The legislature has imposed maximum penalties which, in effect, authorise a range of dispositions capable of encompassing </w:t>
      </w:r>
      <w:r w:rsidRPr="0088455A">
        <w:lastRenderedPageBreak/>
        <w:t>the variety of circumstances in which offences may be committed against s 319. That variety must be reflected in the sentences which are imposed.</w:t>
      </w:r>
      <w:r w:rsidRPr="0088455A">
        <w:rPr>
          <w:rStyle w:val="Superscript"/>
        </w:rPr>
        <w:footnoteReference w:id="52"/>
      </w:r>
    </w:p>
    <w:p w:rsidR="009512CF" w:rsidRPr="0088455A" w:rsidRDefault="009512CF" w:rsidP="008B7835">
      <w:pPr>
        <w:pStyle w:val="Heading5"/>
      </w:pPr>
      <w:r w:rsidRPr="0088455A">
        <w:t>Increase in maximum penalty</w:t>
      </w:r>
    </w:p>
    <w:p w:rsidR="009512CF" w:rsidRPr="0088455A" w:rsidRDefault="009512CF" w:rsidP="00CD78C9">
      <w:pPr>
        <w:pStyle w:val="Numbered"/>
      </w:pPr>
      <w:r w:rsidRPr="0088455A">
        <w:t>An increase in the maximum penalty for an offence (in circumstances where there is no amendment to the elements of the offence) represents a clear indication from parliament that the offence is to be regarded as more serious, and allows a court to depart from current sentencing practices.</w:t>
      </w:r>
      <w:r w:rsidRPr="0088455A">
        <w:rPr>
          <w:rStyle w:val="Superscript"/>
        </w:rPr>
        <w:footnoteReference w:id="53"/>
      </w:r>
      <w:r w:rsidRPr="0088455A">
        <w:t xml:space="preserve"> </w:t>
      </w:r>
    </w:p>
    <w:p w:rsidR="009512CF" w:rsidRPr="0088455A" w:rsidRDefault="009512CF" w:rsidP="00CD78C9">
      <w:pPr>
        <w:pStyle w:val="Numbered"/>
      </w:pPr>
      <w:r w:rsidRPr="0088455A">
        <w:t>The maximum penalty for an offence must be considered by a court when sentencing,</w:t>
      </w:r>
      <w:r w:rsidRPr="0088455A">
        <w:rPr>
          <w:rStyle w:val="Superscript"/>
        </w:rPr>
        <w:footnoteReference w:id="54"/>
      </w:r>
      <w:r w:rsidRPr="0088455A">
        <w:t xml:space="preserve"> and parliamentary guidance takes precedence over current sentencing practices.</w:t>
      </w:r>
      <w:r w:rsidRPr="0088455A">
        <w:rPr>
          <w:rStyle w:val="Superscript"/>
        </w:rPr>
        <w:footnoteReference w:id="55"/>
      </w:r>
    </w:p>
    <w:p w:rsidR="009512CF" w:rsidRPr="0088455A" w:rsidRDefault="009512CF" w:rsidP="0087281F">
      <w:pPr>
        <w:pStyle w:val="Numbered"/>
      </w:pPr>
      <w:r w:rsidRPr="0088455A">
        <w:t xml:space="preserve">In </w:t>
      </w:r>
      <w:r w:rsidRPr="005923A0">
        <w:rPr>
          <w:i/>
        </w:rPr>
        <w:t>R v</w:t>
      </w:r>
      <w:r w:rsidRPr="0088455A">
        <w:t xml:space="preserve"> </w:t>
      </w:r>
      <w:r w:rsidRPr="005923A0">
        <w:rPr>
          <w:i/>
        </w:rPr>
        <w:t>Reid</w:t>
      </w:r>
      <w:r w:rsidRPr="0088455A">
        <w:t>,</w:t>
      </w:r>
      <w:r w:rsidRPr="0088455A">
        <w:rPr>
          <w:rStyle w:val="Superscript"/>
        </w:rPr>
        <w:footnoteReference w:id="56"/>
      </w:r>
      <w:r w:rsidRPr="0088455A">
        <w:t xml:space="preserve"> which concerned the increase in maximum penalty (in April 1992) for the offence of negligently causing serious injury, Callaway JA stated:</w:t>
      </w:r>
    </w:p>
    <w:p w:rsidR="009512CF" w:rsidRPr="0088455A" w:rsidRDefault="009512CF" w:rsidP="00B551BE">
      <w:pPr>
        <w:pStyle w:val="Quote"/>
      </w:pPr>
      <w:r w:rsidRPr="0088455A">
        <w:t>Section 5(2)(a) of the Sentencing Act obliged his Honour to have regard to the maximum penalty prescribed for the offence. It was clearly relevant, in my opinion that it had been deliberately increased, and that relevance was not diminished significantly, or perhaps at all, by the fact that the change had been made four and a half years earlier. It is true that s24 is not directed only to injuries inflicted on the roads, but that is its main field of operation, which the legislature would have had in mind in deciding that, for a case in the worst class, the penalty should be five years’ imprisonment without remissions.</w:t>
      </w:r>
    </w:p>
    <w:p w:rsidR="009512CF" w:rsidRPr="0088455A" w:rsidRDefault="009512CF" w:rsidP="0087281F">
      <w:pPr>
        <w:pStyle w:val="Numbered"/>
      </w:pPr>
      <w:r w:rsidRPr="0088455A">
        <w:lastRenderedPageBreak/>
        <w:t xml:space="preserve">In </w:t>
      </w:r>
      <w:r w:rsidRPr="005923A0">
        <w:rPr>
          <w:i/>
        </w:rPr>
        <w:t>R v</w:t>
      </w:r>
      <w:r w:rsidRPr="0088455A">
        <w:t xml:space="preserve"> </w:t>
      </w:r>
      <w:r w:rsidRPr="005923A0">
        <w:rPr>
          <w:i/>
        </w:rPr>
        <w:t>Ma</w:t>
      </w:r>
      <w:r w:rsidRPr="0088455A">
        <w:rPr>
          <w:rStyle w:val="Superscript"/>
        </w:rPr>
        <w:footnoteReference w:id="57"/>
      </w:r>
      <w:r w:rsidRPr="0088455A">
        <w:t>, the importance of considering the specific intent of parliament in increasing the maximum penalty was emphasised by Callaway JA, who stated:</w:t>
      </w:r>
    </w:p>
    <w:p w:rsidR="009512CF" w:rsidRPr="0088455A" w:rsidRDefault="009512CF" w:rsidP="00B551BE">
      <w:pPr>
        <w:pStyle w:val="Quote"/>
      </w:pPr>
      <w:r w:rsidRPr="0088455A">
        <w:t>Sometimes an increase in penalty means only that Parliament has thought of a worst class of case … that was either not previously contemplated or not adequately provided for. … Sometimes, however, the increase suggests that more severe penalties should be imposed not just for offences falling within the worst class but over a range (not necessarily the whole range) of cases. That is how increases in penalties for negligently causing serious injury and culpable driving causing death have often been understood.</w:t>
      </w:r>
      <w:r w:rsidRPr="0088455A">
        <w:rPr>
          <w:rStyle w:val="Superscript"/>
        </w:rPr>
        <w:footnoteReference w:id="58"/>
      </w:r>
    </w:p>
    <w:p w:rsidR="009512CF" w:rsidRPr="0088455A" w:rsidRDefault="009512CF" w:rsidP="0087281F">
      <w:pPr>
        <w:pStyle w:val="Numbered"/>
      </w:pPr>
      <w:r w:rsidRPr="0088455A">
        <w:t>In relation to the increase in maximum penalty for dangerous driving causing death, the Second Reading Speech by the Attorney-General stated:</w:t>
      </w:r>
    </w:p>
    <w:p w:rsidR="009512CF" w:rsidRPr="0088455A" w:rsidRDefault="009512CF" w:rsidP="00B551BE">
      <w:pPr>
        <w:pStyle w:val="Quote"/>
      </w:pPr>
      <w:r w:rsidRPr="0088455A">
        <w:t>In order to clarify the hierarchy of these offences, the bill will split the offence of dangerous driving causing death or serious injury into two offences. The penalty for the offence of dangerous driving causing death will be increased from 5 to 10 years. …</w:t>
      </w:r>
    </w:p>
    <w:p w:rsidR="009512CF" w:rsidRPr="0088455A" w:rsidRDefault="009512CF" w:rsidP="00B551BE">
      <w:pPr>
        <w:pStyle w:val="Quote"/>
      </w:pPr>
      <w:r w:rsidRPr="0088455A">
        <w:t>This change places greater emphasis on the harm that is caused by the offence and is consistent with the policy behind the creation of the child homicide offence and the increase to the penalty for negligently causing serious injury.</w:t>
      </w:r>
      <w:r w:rsidRPr="0088455A">
        <w:rPr>
          <w:rStyle w:val="Superscript"/>
        </w:rPr>
        <w:footnoteReference w:id="59"/>
      </w:r>
    </w:p>
    <w:p w:rsidR="009512CF" w:rsidRPr="0088455A" w:rsidRDefault="009512CF" w:rsidP="000A1504">
      <w:pPr>
        <w:pStyle w:val="Heading3"/>
      </w:pPr>
      <w:r w:rsidRPr="0088455A">
        <w:t>Negligently causing serious injury</w:t>
      </w:r>
    </w:p>
    <w:p w:rsidR="009512CF" w:rsidRPr="0088455A" w:rsidRDefault="009512CF" w:rsidP="00400645">
      <w:pPr>
        <w:pStyle w:val="Heading4"/>
      </w:pPr>
      <w:r w:rsidRPr="0088455A">
        <w:t>Offence history</w:t>
      </w:r>
    </w:p>
    <w:p w:rsidR="009512CF" w:rsidRPr="0088455A" w:rsidRDefault="009512CF" w:rsidP="00CD78C9">
      <w:pPr>
        <w:pStyle w:val="Numbered"/>
      </w:pPr>
      <w:r w:rsidRPr="0088455A">
        <w:t>The maximum penalty for the offence of negligently causing serious injury has increased a number of times, from 3 years’ imprisonment in 1986, to Level 6 (5 years) in 1992, and finally to Level 5 (10 years) for offences committed on or after 19 March 2008.</w:t>
      </w:r>
    </w:p>
    <w:p w:rsidR="009512CF" w:rsidRPr="0088455A" w:rsidRDefault="009512CF" w:rsidP="0087281F">
      <w:pPr>
        <w:pStyle w:val="Numbered"/>
      </w:pPr>
      <w:r w:rsidRPr="0088455A">
        <w:lastRenderedPageBreak/>
        <w:t>The most recent increase followed a review of the maximum penalty by the Council, which recommended that it be increased from 5 years to 10 years on the basis that the previous maximum penalty was inadequate and:</w:t>
      </w:r>
    </w:p>
    <w:p w:rsidR="009512CF" w:rsidRPr="0088455A" w:rsidRDefault="009512CF" w:rsidP="00B551BE">
      <w:pPr>
        <w:pStyle w:val="Quote"/>
      </w:pPr>
      <w:r w:rsidRPr="0088455A">
        <w:t>consistent with judges of the County Court, members of the Court of Appeal and the participants in the Council’s consultation process … the current maximum penalty does not adequately reflect the serious nature of this offence… [and] does not provide for the worst examples of this offence.</w:t>
      </w:r>
      <w:r w:rsidRPr="0088455A">
        <w:rPr>
          <w:rStyle w:val="Superscript"/>
        </w:rPr>
        <w:footnoteReference w:id="60"/>
      </w:r>
    </w:p>
    <w:p w:rsidR="009512CF" w:rsidRPr="0088455A" w:rsidRDefault="009512CF" w:rsidP="00400645">
      <w:pPr>
        <w:pStyle w:val="Heading4"/>
      </w:pPr>
      <w:r w:rsidRPr="0088455A">
        <w:t>Offence particulars</w:t>
      </w:r>
    </w:p>
    <w:p w:rsidR="009512CF" w:rsidRPr="0088455A" w:rsidRDefault="009512CF" w:rsidP="0087281F">
      <w:pPr>
        <w:pStyle w:val="Numbered"/>
      </w:pPr>
      <w:r w:rsidRPr="0088455A">
        <w:t xml:space="preserve">Section 24 of the </w:t>
      </w:r>
      <w:r w:rsidRPr="005923A0">
        <w:rPr>
          <w:i/>
        </w:rPr>
        <w:t xml:space="preserve">Crimes Act 1958 </w:t>
      </w:r>
      <w:r w:rsidRPr="0088455A">
        <w:t>(Vic) provides that:</w:t>
      </w:r>
    </w:p>
    <w:p w:rsidR="009512CF" w:rsidRPr="0088455A" w:rsidRDefault="009512CF" w:rsidP="00B551BE">
      <w:pPr>
        <w:pStyle w:val="Quote"/>
      </w:pPr>
      <w:r w:rsidRPr="0088455A">
        <w:t>A person who by negligently doing or omitting to do an act causes serious injury to another person is guilty of an indictable offence.</w:t>
      </w:r>
    </w:p>
    <w:p w:rsidR="009512CF" w:rsidRPr="0088455A" w:rsidRDefault="009512CF" w:rsidP="00CD78C9">
      <w:pPr>
        <w:pStyle w:val="Numbered"/>
      </w:pPr>
      <w:r w:rsidRPr="0088455A">
        <w:t>The offence of negligently causing serious injury applies to a range of behaviours, and is not limited to injuries that result from driving. The vast majority of cases of this offence, however, relate to driving. Over the reference period, 85% of cases sentenced in the higher courts in which the principal proven offence was negligently causing serious injury were related to driving.</w:t>
      </w:r>
    </w:p>
    <w:p w:rsidR="009512CF" w:rsidRPr="0088455A" w:rsidRDefault="009512CF" w:rsidP="0087281F">
      <w:pPr>
        <w:pStyle w:val="Numbered"/>
      </w:pPr>
      <w:r w:rsidRPr="0088455A">
        <w:t>The degree of negligence required to constitute ‘negligently causing serious injury’ has been described as:</w:t>
      </w:r>
    </w:p>
    <w:p w:rsidR="009512CF" w:rsidRPr="0088455A" w:rsidRDefault="009512CF" w:rsidP="00B551BE">
      <w:pPr>
        <w:pStyle w:val="Quote"/>
      </w:pPr>
      <w:r w:rsidRPr="0088455A">
        <w:t>an act or omission taking place in such circumstances which involved such a great falling short of the standard of care which a reasonable person would have exercised, and which involved such a high degree of risk that serious injury would follow, that the act or omission merits punishment under the criminal law.</w:t>
      </w:r>
      <w:r w:rsidRPr="0088455A">
        <w:rPr>
          <w:rStyle w:val="Superscript"/>
        </w:rPr>
        <w:footnoteReference w:id="61"/>
      </w:r>
    </w:p>
    <w:p w:rsidR="009512CF" w:rsidRPr="0088455A" w:rsidRDefault="009512CF" w:rsidP="00CD78C9">
      <w:pPr>
        <w:pStyle w:val="Numbered"/>
      </w:pPr>
      <w:r w:rsidRPr="0088455A">
        <w:lastRenderedPageBreak/>
        <w:t>If an indictment contains a charge of negligently causing serious injury and no charge of culpable driving causing death, the direction to the jury as to negligence ‘should be that which would be appropriate to manslaughter’.</w:t>
      </w:r>
      <w:r w:rsidRPr="0088455A">
        <w:rPr>
          <w:rStyle w:val="Superscript"/>
        </w:rPr>
        <w:footnoteReference w:id="62"/>
      </w:r>
    </w:p>
    <w:p w:rsidR="009512CF" w:rsidRPr="0088455A" w:rsidRDefault="009512CF" w:rsidP="00CD78C9">
      <w:pPr>
        <w:pStyle w:val="Numbered"/>
      </w:pPr>
      <w:r w:rsidRPr="0088455A">
        <w:t>If an indictment contains a charge of culpable driving causing death alongside a charge of negligently causing serious injury, however, the test of negligence under section 318(2)(b) will also define negligence for the purposes of section 24 (see [2.23]).</w:t>
      </w:r>
      <w:r w:rsidRPr="0088455A">
        <w:rPr>
          <w:rStyle w:val="Superscript"/>
        </w:rPr>
        <w:footnoteReference w:id="63"/>
      </w:r>
    </w:p>
    <w:p w:rsidR="009512CF" w:rsidRPr="0088455A" w:rsidRDefault="009512CF" w:rsidP="008B7835">
      <w:pPr>
        <w:pStyle w:val="Heading5"/>
      </w:pPr>
      <w:r w:rsidRPr="0088455A">
        <w:t>Definition of ‘serious injury’</w:t>
      </w:r>
    </w:p>
    <w:p w:rsidR="009512CF" w:rsidRPr="0088455A" w:rsidRDefault="009512CF" w:rsidP="0087281F">
      <w:pPr>
        <w:pStyle w:val="Numbered"/>
      </w:pPr>
      <w:r w:rsidRPr="0088455A">
        <w:t>During the reference period, the following definition of ‘serious injury’ applied to the offences of negligently causing serious injury and dangerous driving causing serious injury:</w:t>
      </w:r>
    </w:p>
    <w:p w:rsidR="009512CF" w:rsidRPr="0088455A" w:rsidRDefault="009512CF" w:rsidP="00B551BE">
      <w:pPr>
        <w:pStyle w:val="Quote"/>
      </w:pPr>
      <w:r w:rsidRPr="0088455A">
        <w:t>‘injury’ includes unconsciousness, hysteria, pain and any substantial impairment of bodily function;</w:t>
      </w:r>
    </w:p>
    <w:p w:rsidR="009512CF" w:rsidRPr="0088455A" w:rsidRDefault="009512CF" w:rsidP="00B551BE">
      <w:pPr>
        <w:pStyle w:val="Quote"/>
      </w:pPr>
      <w:r w:rsidRPr="0088455A">
        <w:t>‘serious injury’ includes a combination of injuries.</w:t>
      </w:r>
      <w:r w:rsidRPr="0088455A">
        <w:rPr>
          <w:rStyle w:val="Superscript"/>
        </w:rPr>
        <w:footnoteReference w:id="64"/>
      </w:r>
    </w:p>
    <w:p w:rsidR="009512CF" w:rsidRPr="0088455A" w:rsidRDefault="009512CF" w:rsidP="00400645">
      <w:pPr>
        <w:pStyle w:val="Heading4"/>
      </w:pPr>
      <w:r w:rsidRPr="0088455A">
        <w:t>Sentencing considerations</w:t>
      </w:r>
    </w:p>
    <w:p w:rsidR="009512CF" w:rsidRPr="0088455A" w:rsidRDefault="009512CF" w:rsidP="00CD78C9">
      <w:pPr>
        <w:pStyle w:val="Numbered"/>
      </w:pPr>
      <w:r w:rsidRPr="0088455A">
        <w:t>Although negligently causing serious injury is triable summarily, it is rarely prosecuted in the Magistrates’ Court. Similarly, in the higher courts negligently causing serious injury is most often not the principal proven offence.</w:t>
      </w:r>
    </w:p>
    <w:p w:rsidR="009512CF" w:rsidRPr="0088455A" w:rsidRDefault="009512CF" w:rsidP="008B7835">
      <w:pPr>
        <w:pStyle w:val="Heading5"/>
      </w:pPr>
      <w:r w:rsidRPr="0088455A">
        <w:t>Increase in maximum penalty</w:t>
      </w:r>
    </w:p>
    <w:p w:rsidR="009512CF" w:rsidRPr="0088455A" w:rsidRDefault="009512CF" w:rsidP="00CD78C9">
      <w:pPr>
        <w:pStyle w:val="Numbered"/>
      </w:pPr>
      <w:r w:rsidRPr="0088455A">
        <w:t>The same considerations discussed at [2.40]–[2.43] equally apply to the increase in the maximum penalty for negligently causing serious injury.</w:t>
      </w:r>
    </w:p>
    <w:p w:rsidR="009512CF" w:rsidRPr="0088455A" w:rsidRDefault="009512CF" w:rsidP="0087281F">
      <w:pPr>
        <w:pStyle w:val="Numbered"/>
      </w:pPr>
      <w:r w:rsidRPr="0088455A">
        <w:t>In relation to the specific offence, the Second Reading Speech by the Attorney-General stated:</w:t>
      </w:r>
    </w:p>
    <w:p w:rsidR="009512CF" w:rsidRPr="0088455A" w:rsidRDefault="009512CF" w:rsidP="00B551BE">
      <w:pPr>
        <w:pStyle w:val="Quote"/>
      </w:pPr>
      <w:r w:rsidRPr="0088455A">
        <w:lastRenderedPageBreak/>
        <w:t>the concern with negligently causing serious injury is that the statutory maximum is too low. The Council has recommended that the maximum penalty be increased from five years to 10 years’ imprisonment. This will recognise the harm caused by the offender more adequately than the existing maximum penalty.</w:t>
      </w:r>
    </w:p>
    <w:p w:rsidR="009512CF" w:rsidRPr="0088455A" w:rsidRDefault="009512CF" w:rsidP="00B551BE">
      <w:pPr>
        <w:pStyle w:val="Quote"/>
      </w:pPr>
      <w:r w:rsidRPr="0088455A">
        <w:t>Many of the most serious negligently causing serious injury offences are connected with motor vehicle collisions. This fact gives rise to an unsatisfactory outcome if a single collision has resulted in death to one person, resulting in a charge of culpable driving which carries a maximum penalty of 20 years, and serious injury to another, resulting in a charge of negligently causing serious injury, which carries a maximum penalty of only 5 years.</w:t>
      </w:r>
    </w:p>
    <w:p w:rsidR="009512CF" w:rsidRPr="0088455A" w:rsidRDefault="009512CF" w:rsidP="00B551BE">
      <w:pPr>
        <w:pStyle w:val="Quote"/>
      </w:pPr>
      <w:r w:rsidRPr="0088455A">
        <w:t>The bill increases the maximum penalty for negligently causing serious injury to 10 years imprisonment. This places greater emphasis on the harm caused by the offence, in line with the government’s continuing commitment to road safety.</w:t>
      </w:r>
      <w:r w:rsidRPr="0088455A">
        <w:rPr>
          <w:rStyle w:val="Superscript"/>
        </w:rPr>
        <w:footnoteReference w:id="65"/>
      </w:r>
    </w:p>
    <w:p w:rsidR="009512CF" w:rsidRPr="0088455A" w:rsidRDefault="009512CF" w:rsidP="0087281F">
      <w:pPr>
        <w:pStyle w:val="Numbered"/>
      </w:pPr>
      <w:r w:rsidRPr="0088455A">
        <w:t xml:space="preserve">In </w:t>
      </w:r>
      <w:r w:rsidRPr="005923A0">
        <w:rPr>
          <w:i/>
        </w:rPr>
        <w:t>Gorladenchearau v The Queen</w:t>
      </w:r>
      <w:r w:rsidRPr="0088455A">
        <w:rPr>
          <w:rStyle w:val="Superscript"/>
        </w:rPr>
        <w:footnoteReference w:id="66"/>
      </w:r>
      <w:r w:rsidRPr="0088455A">
        <w:t xml:space="preserve"> the Court of Appeal considered the current sentencing practices for negligently causing serious injury in light of the change to the maximum penalty, noting that:</w:t>
      </w:r>
    </w:p>
    <w:p w:rsidR="009512CF" w:rsidRPr="0088455A" w:rsidRDefault="009512CF" w:rsidP="00B551BE">
      <w:pPr>
        <w:pStyle w:val="Quote"/>
      </w:pPr>
      <w:r w:rsidRPr="0088455A">
        <w:t>cases of driving-related [negligently causing serious injury] have a shocking similarity. The critical features recur: speed, inattention, intoxication (alcohol or drugs) and (often) prior convictions for driving offences. As a result, they form a class of cases – as do cases of [culpable driving causing death] and cases of glassing as a species of recklessly causing serious injury – where sentencing comparisons are more readily drawn than in relation to other offences, such as manslaughter, which are characterised by an infinite variation of circumstances. As the present appeal illustrates, the ready comparability of cases means that sentencing disparities are more starkly exposed.</w:t>
      </w:r>
      <w:r w:rsidRPr="0088455A">
        <w:rPr>
          <w:rStyle w:val="Superscript"/>
        </w:rPr>
        <w:footnoteReference w:id="67"/>
      </w:r>
    </w:p>
    <w:p w:rsidR="009512CF" w:rsidRPr="0088455A" w:rsidRDefault="009512CF" w:rsidP="0087281F">
      <w:pPr>
        <w:pStyle w:val="Numbered"/>
      </w:pPr>
      <w:r w:rsidRPr="0088455A">
        <w:lastRenderedPageBreak/>
        <w:t>Although in that case the sentence on the charge of negligently causing serious injury was considered manifestly excessive, the court commented more generally that:</w:t>
      </w:r>
    </w:p>
    <w:p w:rsidR="009512CF" w:rsidRPr="0088455A" w:rsidRDefault="009512CF" w:rsidP="00B551BE">
      <w:pPr>
        <w:pStyle w:val="Quote"/>
      </w:pPr>
      <w:r w:rsidRPr="0088455A">
        <w:t xml:space="preserve">sentences well above 50 per cent of the maximum were not uncommon before the maximum was increased. In </w:t>
      </w:r>
      <w:r w:rsidRPr="005923A0">
        <w:rPr>
          <w:i/>
        </w:rPr>
        <w:t>Director of Public Prosecutions (Vic) v Albert</w:t>
      </w:r>
      <w:r w:rsidRPr="0088455A">
        <w:t>, this Court referred to three decisions in which sentences of 3 years and 6 months’ imprisonment, imposed at a time when the maximum penalty was 5 years, were upheld. Such a sentence represented 70 per cent of the applicable maximum. In each of those cases, the driver had a very bad driving record, unlike the present appellant, but parity of reasoning would suggest that sentences of above 5 years will be called for when such cases arise under the new maximum.</w:t>
      </w:r>
      <w:r w:rsidRPr="0088455A">
        <w:rPr>
          <w:rStyle w:val="Superscript"/>
        </w:rPr>
        <w:footnoteReference w:id="68"/>
      </w:r>
    </w:p>
    <w:p w:rsidR="009512CF" w:rsidRPr="0088455A" w:rsidRDefault="009512CF" w:rsidP="000A1504">
      <w:pPr>
        <w:pStyle w:val="Heading3"/>
      </w:pPr>
      <w:r w:rsidRPr="0088455A">
        <w:t>Dangerous driving causing serious injury</w:t>
      </w:r>
    </w:p>
    <w:p w:rsidR="009512CF" w:rsidRPr="0088455A" w:rsidRDefault="009512CF" w:rsidP="00400645">
      <w:pPr>
        <w:pStyle w:val="Heading4"/>
      </w:pPr>
      <w:r w:rsidRPr="0088455A">
        <w:t>Offence history</w:t>
      </w:r>
    </w:p>
    <w:p w:rsidR="009512CF" w:rsidRPr="0088455A" w:rsidRDefault="009512CF" w:rsidP="00CD78C9">
      <w:pPr>
        <w:pStyle w:val="Numbered"/>
      </w:pPr>
      <w:r w:rsidRPr="0088455A">
        <w:t xml:space="preserve">As described at [2.30], the separate offence of dangerous driving causing serious injury commenced on 19 March 2008. The maximum penalty remained the same as for the previous form of the offence – dangerous driving causing death or serious injury – being Level 6 imprisonment (5 years). </w:t>
      </w:r>
    </w:p>
    <w:p w:rsidR="009512CF" w:rsidRPr="0088455A" w:rsidRDefault="009512CF" w:rsidP="00400645">
      <w:pPr>
        <w:pStyle w:val="Heading4"/>
      </w:pPr>
      <w:r w:rsidRPr="0088455A">
        <w:t>Offence particulars</w:t>
      </w:r>
    </w:p>
    <w:p w:rsidR="009512CF" w:rsidRPr="0088455A" w:rsidRDefault="009512CF" w:rsidP="0087281F">
      <w:pPr>
        <w:pStyle w:val="Numbered"/>
      </w:pPr>
      <w:r w:rsidRPr="0088455A">
        <w:t xml:space="preserve">Section 319(1A) of the </w:t>
      </w:r>
      <w:r w:rsidRPr="005923A0">
        <w:rPr>
          <w:i/>
        </w:rPr>
        <w:t>Crimes Act 1958</w:t>
      </w:r>
      <w:r w:rsidRPr="0088455A">
        <w:t xml:space="preserve"> (Vic) provides that:</w:t>
      </w:r>
    </w:p>
    <w:p w:rsidR="009512CF" w:rsidRPr="0088455A" w:rsidRDefault="009512CF" w:rsidP="00B551BE">
      <w:pPr>
        <w:pStyle w:val="Quote"/>
      </w:pPr>
      <w:r w:rsidRPr="0088455A">
        <w:t>A person who, by driving a motor vehicle at a speed or in a manner that is dangerous to the public having regard to all the circumstances of the case, causes serious injury to another person is guilty of an indictable offence and liable to Level 6 imprisonment (5 years maximum).</w:t>
      </w:r>
    </w:p>
    <w:p w:rsidR="009512CF" w:rsidRPr="0088455A" w:rsidRDefault="009512CF" w:rsidP="00CD78C9">
      <w:pPr>
        <w:pStyle w:val="Numbered"/>
      </w:pPr>
      <w:r w:rsidRPr="0088455A">
        <w:t xml:space="preserve">The elements of the offence are the same as for dangerous driving causing death, aside from the offender having caused serious injury rather than death (see [2.32]–[2.37]). </w:t>
      </w:r>
    </w:p>
    <w:p w:rsidR="009512CF" w:rsidRPr="0088455A" w:rsidRDefault="009512CF" w:rsidP="00400645">
      <w:pPr>
        <w:pStyle w:val="Heading4"/>
      </w:pPr>
      <w:r w:rsidRPr="0088455A">
        <w:lastRenderedPageBreak/>
        <w:t>Sentencing considerations</w:t>
      </w:r>
    </w:p>
    <w:p w:rsidR="009512CF" w:rsidRPr="0088455A" w:rsidRDefault="009512CF" w:rsidP="00CD78C9">
      <w:pPr>
        <w:pStyle w:val="Numbered"/>
      </w:pPr>
      <w:r w:rsidRPr="0088455A">
        <w:t>The same considerations discussed at [2.38]–[2.39] apply to the sentencing of dangerous driving causing serious injury.</w:t>
      </w:r>
    </w:p>
    <w:p w:rsidR="009512CF" w:rsidRPr="0088455A" w:rsidRDefault="009512CF" w:rsidP="002C73A4">
      <w:pPr>
        <w:pStyle w:val="Heading2"/>
      </w:pPr>
      <w:r w:rsidRPr="0088455A">
        <w:t>Jurisdiction</w:t>
      </w:r>
    </w:p>
    <w:p w:rsidR="009512CF" w:rsidRPr="0088455A" w:rsidRDefault="009512CF" w:rsidP="00CD78C9">
      <w:pPr>
        <w:pStyle w:val="Numbered"/>
      </w:pPr>
      <w:r w:rsidRPr="0088455A">
        <w:t>Culpable driving causing death is an indictable offence and is not triable summarily. This offence may only be heard in either the County Court or the Supreme Court.</w:t>
      </w:r>
      <w:r w:rsidRPr="0088455A">
        <w:rPr>
          <w:rStyle w:val="Superscript"/>
        </w:rPr>
        <w:footnoteReference w:id="69"/>
      </w:r>
      <w:r w:rsidRPr="0088455A">
        <w:t xml:space="preserve"> </w:t>
      </w:r>
    </w:p>
    <w:p w:rsidR="009512CF" w:rsidRPr="0088455A" w:rsidRDefault="009512CF" w:rsidP="00CD78C9">
      <w:pPr>
        <w:pStyle w:val="Numbered"/>
      </w:pPr>
      <w:r w:rsidRPr="0088455A">
        <w:t>Dangerous driving causing death, negligently causing serious injury, and dangerous driving causing serious injury are also indictable offences, but are triable summarily, by virtue of the maximum penalties for these offences.</w:t>
      </w:r>
      <w:r w:rsidRPr="0088455A">
        <w:rPr>
          <w:rStyle w:val="Superscript"/>
        </w:rPr>
        <w:footnoteReference w:id="70"/>
      </w:r>
    </w:p>
    <w:p w:rsidR="009512CF" w:rsidRPr="0088455A" w:rsidRDefault="009512CF" w:rsidP="0087281F">
      <w:pPr>
        <w:pStyle w:val="Numbered"/>
      </w:pPr>
      <w:r w:rsidRPr="0088455A">
        <w:t xml:space="preserve">The Director of Public Prosecutions has issued </w:t>
      </w:r>
      <w:r w:rsidRPr="005923A0">
        <w:t>Director’s Policy Dangerous Driving Causing Death and Serious Injury Pursuant to S.319 of the Crimes Act 1958</w:t>
      </w:r>
      <w:r w:rsidRPr="0088455A">
        <w:t>, which states:</w:t>
      </w:r>
    </w:p>
    <w:p w:rsidR="009512CF" w:rsidRPr="0088455A" w:rsidRDefault="009512CF" w:rsidP="00B551BE">
      <w:pPr>
        <w:pStyle w:val="Quote"/>
      </w:pPr>
      <w:r w:rsidRPr="0088455A">
        <w:t>It is the Director’s Policy that all offences of dangerous driving causing death should be prosecuted by the OPP in the indictable stream.</w:t>
      </w:r>
      <w:r w:rsidRPr="0088455A">
        <w:rPr>
          <w:rStyle w:val="Superscript"/>
        </w:rPr>
        <w:footnoteReference w:id="71"/>
      </w:r>
    </w:p>
    <w:p w:rsidR="009512CF" w:rsidRPr="0088455A" w:rsidRDefault="009512CF" w:rsidP="0087281F">
      <w:pPr>
        <w:pStyle w:val="Numbered"/>
      </w:pPr>
      <w:r w:rsidRPr="0088455A">
        <w:t>In relation to the offence of dangerous driving causing serious injury, the Director’s Policy states:</w:t>
      </w:r>
    </w:p>
    <w:p w:rsidR="009512CF" w:rsidRPr="0088455A" w:rsidRDefault="009512CF" w:rsidP="00B551BE">
      <w:pPr>
        <w:pStyle w:val="Quote"/>
      </w:pPr>
      <w:r w:rsidRPr="0088455A">
        <w:rPr>
          <w:spacing w:val="-1"/>
        </w:rPr>
        <w:t xml:space="preserve">there may be some cases which could be determined summarily, however it is the Director’s Policy </w:t>
      </w:r>
      <w:r w:rsidRPr="0088455A">
        <w:t>that all such cases be reviewed by the OPP … If deemed appropriate, the matter may be referred back to the summary stream or alternatively, prosecuted in the summary stream by the OPP.</w:t>
      </w:r>
      <w:r w:rsidRPr="0088455A">
        <w:rPr>
          <w:rStyle w:val="Superscript"/>
        </w:rPr>
        <w:footnoteReference w:id="72"/>
      </w:r>
    </w:p>
    <w:p w:rsidR="009512CF" w:rsidRPr="0088455A" w:rsidRDefault="009512CF" w:rsidP="00CD78C9">
      <w:pPr>
        <w:pStyle w:val="Numbered"/>
      </w:pPr>
      <w:r w:rsidRPr="0088455A">
        <w:lastRenderedPageBreak/>
        <w:t xml:space="preserve">All of the cases analysed for this report were sentenced in the higher courts, with the majority of cases sentenced in the County Court. </w:t>
      </w:r>
    </w:p>
    <w:p w:rsidR="009512CF" w:rsidRPr="0088455A" w:rsidRDefault="009512CF" w:rsidP="002C73A4">
      <w:pPr>
        <w:pStyle w:val="Heading2"/>
      </w:pPr>
      <w:r w:rsidRPr="0088455A">
        <w:t>Baseline sentencing</w:t>
      </w:r>
    </w:p>
    <w:p w:rsidR="009512CF" w:rsidRPr="0088455A" w:rsidRDefault="009512CF" w:rsidP="00CD78C9">
      <w:pPr>
        <w:pStyle w:val="Numbered"/>
      </w:pPr>
      <w:r w:rsidRPr="0088455A">
        <w:t>The baseline sentencing scheme applies to the offence of culpable driving causing death, in respect of offences committed on or after 2 November 2014.</w:t>
      </w:r>
      <w:r w:rsidRPr="0088455A">
        <w:rPr>
          <w:rStyle w:val="Superscript"/>
        </w:rPr>
        <w:footnoteReference w:id="73"/>
      </w:r>
      <w:r w:rsidRPr="0088455A">
        <w:t xml:space="preserve"> None of the cases analysed in this report was affected by baseline sentencing, because all cases were sentenced prior to July 2013. </w:t>
      </w:r>
    </w:p>
    <w:p w:rsidR="009512CF" w:rsidRPr="0088455A" w:rsidRDefault="009512CF" w:rsidP="00CD78C9">
      <w:pPr>
        <w:pStyle w:val="Numbered"/>
      </w:pPr>
      <w:r w:rsidRPr="0088455A">
        <w:t>Baseline sentencing is the subject of other work by the Council</w:t>
      </w:r>
      <w:r w:rsidRPr="0088455A">
        <w:rPr>
          <w:rStyle w:val="Superscript"/>
        </w:rPr>
        <w:footnoteReference w:id="74"/>
      </w:r>
      <w:r w:rsidRPr="0088455A">
        <w:t xml:space="preserve"> and is not examined here extensively. Commentary is made, however, in relation to the potential effect of the baseline sentencing scheme on the imposition of non-parole periods for cases involving culpable driving (see [4.39]–[4.45]). </w:t>
      </w:r>
    </w:p>
    <w:p w:rsidR="009512CF" w:rsidRPr="0088455A" w:rsidRDefault="009512CF" w:rsidP="000E7FF6">
      <w:pPr>
        <w:pStyle w:val="Heading1Numbered"/>
      </w:pPr>
      <w:bookmarkStart w:id="9" w:name="_Toc423007175"/>
      <w:r w:rsidRPr="0088455A">
        <w:lastRenderedPageBreak/>
        <w:t>Sampling, method of analysis, and coding of sentencing factors</w:t>
      </w:r>
      <w:bookmarkEnd w:id="9"/>
    </w:p>
    <w:p w:rsidR="009512CF" w:rsidRPr="0088455A" w:rsidRDefault="009512CF" w:rsidP="002C73A4">
      <w:pPr>
        <w:pStyle w:val="Heading2"/>
      </w:pPr>
      <w:r w:rsidRPr="0088455A">
        <w:t>Number of cases and charges</w:t>
      </w:r>
    </w:p>
    <w:p w:rsidR="009512CF" w:rsidRPr="0088455A" w:rsidRDefault="009512CF" w:rsidP="000E7FF6">
      <w:pPr>
        <w:pStyle w:val="Numbered"/>
      </w:pPr>
      <w:r w:rsidRPr="0088455A">
        <w:t>Table 3 sets out the number of cases and charges of the reference offences and the percentage of cases with available sentencing remarks.</w:t>
      </w:r>
    </w:p>
    <w:p w:rsidR="009512CF" w:rsidRPr="0088455A" w:rsidRDefault="009512CF" w:rsidP="00DA70E3">
      <w:pPr>
        <w:pStyle w:val="Caption"/>
      </w:pPr>
      <w:r w:rsidRPr="000434C1">
        <w:t xml:space="preserve">Table 3: </w:t>
      </w:r>
      <w:r w:rsidRPr="0088455A">
        <w:t>Number of cases and charges and availability of sentencing remarks for the reference offences, 2006–07 to 2012–13</w:t>
      </w:r>
    </w:p>
    <w:tbl>
      <w:tblPr>
        <w:tblStyle w:val="Table"/>
        <w:tblW w:w="5000" w:type="pct"/>
        <w:tblLook w:val="0000" w:firstRow="0" w:lastRow="0" w:firstColumn="0" w:lastColumn="0" w:noHBand="0" w:noVBand="0"/>
      </w:tblPr>
      <w:tblGrid>
        <w:gridCol w:w="3585"/>
        <w:gridCol w:w="1085"/>
        <w:gridCol w:w="1434"/>
        <w:gridCol w:w="2295"/>
        <w:gridCol w:w="2363"/>
      </w:tblGrid>
      <w:tr w:rsidR="0088455A" w:rsidRPr="0088455A" w:rsidTr="00F80112">
        <w:trPr>
          <w:trHeight w:val="60"/>
          <w:tblHeader/>
        </w:trPr>
        <w:tc>
          <w:tcPr>
            <w:tcW w:w="1667" w:type="pct"/>
          </w:tcPr>
          <w:p w:rsidR="009512CF" w:rsidRPr="000E7FF6" w:rsidRDefault="009512CF" w:rsidP="000E7FF6">
            <w:pPr>
              <w:pStyle w:val="TableHeading"/>
            </w:pPr>
            <w:bookmarkStart w:id="10" w:name="Table_3" w:colFirst="0" w:colLast="4"/>
            <w:r w:rsidRPr="000E7FF6">
              <w:t>Offence</w:t>
            </w:r>
          </w:p>
        </w:tc>
        <w:tc>
          <w:tcPr>
            <w:tcW w:w="500" w:type="pct"/>
          </w:tcPr>
          <w:p w:rsidR="009512CF" w:rsidRPr="000E7FF6" w:rsidRDefault="009512CF" w:rsidP="000E7FF6">
            <w:pPr>
              <w:pStyle w:val="TableHeading"/>
            </w:pPr>
            <w:r w:rsidRPr="000E7FF6">
              <w:t>Total</w:t>
            </w:r>
            <w:r w:rsidR="000E7FF6">
              <w:t xml:space="preserve"> </w:t>
            </w:r>
            <w:r w:rsidRPr="000E7FF6">
              <w:t>number</w:t>
            </w:r>
            <w:r w:rsidR="000E7FF6">
              <w:t xml:space="preserve"> </w:t>
            </w:r>
            <w:r w:rsidRPr="000E7FF6">
              <w:t>of cases</w:t>
            </w:r>
          </w:p>
        </w:tc>
        <w:tc>
          <w:tcPr>
            <w:tcW w:w="667" w:type="pct"/>
          </w:tcPr>
          <w:p w:rsidR="009512CF" w:rsidRPr="000E7FF6" w:rsidRDefault="009512CF" w:rsidP="000E7FF6">
            <w:pPr>
              <w:pStyle w:val="TableHeading"/>
            </w:pPr>
            <w:r w:rsidRPr="000E7FF6">
              <w:t>Total</w:t>
            </w:r>
            <w:r w:rsidR="000E7FF6">
              <w:t xml:space="preserve"> </w:t>
            </w:r>
            <w:r w:rsidRPr="000E7FF6">
              <w:t>number</w:t>
            </w:r>
            <w:r w:rsidR="000E7FF6">
              <w:t xml:space="preserve"> </w:t>
            </w:r>
            <w:r w:rsidRPr="000E7FF6">
              <w:t>of charges</w:t>
            </w:r>
          </w:p>
        </w:tc>
        <w:tc>
          <w:tcPr>
            <w:tcW w:w="1067" w:type="pct"/>
          </w:tcPr>
          <w:p w:rsidR="009512CF" w:rsidRPr="000E7FF6" w:rsidRDefault="009512CF" w:rsidP="000E7FF6">
            <w:pPr>
              <w:pStyle w:val="TableHeading"/>
            </w:pPr>
            <w:r w:rsidRPr="000E7FF6">
              <w:t>Number of</w:t>
            </w:r>
            <w:r w:rsidR="000E7FF6">
              <w:t xml:space="preserve"> </w:t>
            </w:r>
            <w:r w:rsidRPr="000E7FF6">
              <w:t>cases with available sentencing remarks</w:t>
            </w:r>
          </w:p>
        </w:tc>
        <w:tc>
          <w:tcPr>
            <w:tcW w:w="1100" w:type="pct"/>
          </w:tcPr>
          <w:p w:rsidR="009512CF" w:rsidRPr="000E7FF6" w:rsidRDefault="009512CF" w:rsidP="000E7FF6">
            <w:pPr>
              <w:pStyle w:val="TableHeading"/>
            </w:pPr>
            <w:r w:rsidRPr="000E7FF6">
              <w:t>Percentage of cases with available sentencing remarks</w:t>
            </w:r>
          </w:p>
        </w:tc>
      </w:tr>
      <w:bookmarkEnd w:id="10"/>
      <w:tr w:rsidR="0088455A" w:rsidRPr="0088455A" w:rsidTr="000E7FF6">
        <w:trPr>
          <w:trHeight w:val="60"/>
        </w:trPr>
        <w:tc>
          <w:tcPr>
            <w:tcW w:w="1667" w:type="pct"/>
          </w:tcPr>
          <w:p w:rsidR="009512CF" w:rsidRPr="000E7FF6" w:rsidRDefault="009512CF" w:rsidP="000E7FF6">
            <w:pPr>
              <w:pStyle w:val="TableBody"/>
            </w:pPr>
            <w:r w:rsidRPr="000E7FF6">
              <w:t>Culpable driving causing death</w:t>
            </w:r>
          </w:p>
        </w:tc>
        <w:tc>
          <w:tcPr>
            <w:tcW w:w="500" w:type="pct"/>
          </w:tcPr>
          <w:p w:rsidR="009512CF" w:rsidRPr="000E7FF6" w:rsidRDefault="009512CF" w:rsidP="000E7FF6">
            <w:pPr>
              <w:pStyle w:val="TableBody"/>
            </w:pPr>
            <w:r w:rsidRPr="000E7FF6">
              <w:t>105</w:t>
            </w:r>
          </w:p>
        </w:tc>
        <w:tc>
          <w:tcPr>
            <w:tcW w:w="667" w:type="pct"/>
          </w:tcPr>
          <w:p w:rsidR="009512CF" w:rsidRPr="000E7FF6" w:rsidRDefault="009512CF" w:rsidP="000E7FF6">
            <w:pPr>
              <w:pStyle w:val="TableBody"/>
            </w:pPr>
            <w:r w:rsidRPr="000E7FF6">
              <w:t>113</w:t>
            </w:r>
          </w:p>
        </w:tc>
        <w:tc>
          <w:tcPr>
            <w:tcW w:w="1067" w:type="pct"/>
          </w:tcPr>
          <w:p w:rsidR="009512CF" w:rsidRPr="000E7FF6" w:rsidRDefault="009512CF" w:rsidP="000E7FF6">
            <w:pPr>
              <w:pStyle w:val="TableBody"/>
            </w:pPr>
            <w:r w:rsidRPr="000E7FF6">
              <w:t>104</w:t>
            </w:r>
          </w:p>
        </w:tc>
        <w:tc>
          <w:tcPr>
            <w:tcW w:w="1100" w:type="pct"/>
          </w:tcPr>
          <w:p w:rsidR="009512CF" w:rsidRPr="000E7FF6" w:rsidRDefault="009512CF" w:rsidP="000E7FF6">
            <w:pPr>
              <w:pStyle w:val="TableBody"/>
            </w:pPr>
            <w:r w:rsidRPr="000E7FF6">
              <w:t>99%</w:t>
            </w:r>
          </w:p>
        </w:tc>
      </w:tr>
      <w:tr w:rsidR="0088455A" w:rsidRPr="0088455A" w:rsidTr="000E7FF6">
        <w:trPr>
          <w:trHeight w:val="60"/>
        </w:trPr>
        <w:tc>
          <w:tcPr>
            <w:tcW w:w="1667" w:type="pct"/>
          </w:tcPr>
          <w:p w:rsidR="009512CF" w:rsidRPr="000E7FF6" w:rsidRDefault="009512CF" w:rsidP="000E7FF6">
            <w:pPr>
              <w:pStyle w:val="TableBody"/>
            </w:pPr>
            <w:r w:rsidRPr="000E7FF6">
              <w:t>Dangerous driving causing death</w:t>
            </w:r>
          </w:p>
        </w:tc>
        <w:tc>
          <w:tcPr>
            <w:tcW w:w="500" w:type="pct"/>
          </w:tcPr>
          <w:p w:rsidR="009512CF" w:rsidRPr="000E7FF6" w:rsidRDefault="009512CF" w:rsidP="000E7FF6">
            <w:pPr>
              <w:pStyle w:val="TableBody"/>
            </w:pPr>
            <w:r w:rsidRPr="000E7FF6">
              <w:t>124</w:t>
            </w:r>
          </w:p>
        </w:tc>
        <w:tc>
          <w:tcPr>
            <w:tcW w:w="667" w:type="pct"/>
          </w:tcPr>
          <w:p w:rsidR="009512CF" w:rsidRPr="000E7FF6" w:rsidRDefault="009512CF" w:rsidP="000E7FF6">
            <w:pPr>
              <w:pStyle w:val="TableBody"/>
            </w:pPr>
            <w:r w:rsidRPr="000E7FF6">
              <w:t>146</w:t>
            </w:r>
          </w:p>
        </w:tc>
        <w:tc>
          <w:tcPr>
            <w:tcW w:w="1067" w:type="pct"/>
          </w:tcPr>
          <w:p w:rsidR="009512CF" w:rsidRPr="000E7FF6" w:rsidRDefault="009512CF" w:rsidP="000E7FF6">
            <w:pPr>
              <w:pStyle w:val="TableBody"/>
            </w:pPr>
            <w:r w:rsidRPr="000E7FF6">
              <w:t>124</w:t>
            </w:r>
          </w:p>
        </w:tc>
        <w:tc>
          <w:tcPr>
            <w:tcW w:w="1100" w:type="pct"/>
          </w:tcPr>
          <w:p w:rsidR="009512CF" w:rsidRPr="000E7FF6" w:rsidRDefault="009512CF" w:rsidP="000E7FF6">
            <w:pPr>
              <w:pStyle w:val="TableBody"/>
            </w:pPr>
            <w:r w:rsidRPr="000E7FF6">
              <w:t>100%</w:t>
            </w:r>
          </w:p>
        </w:tc>
      </w:tr>
      <w:tr w:rsidR="0088455A" w:rsidRPr="0088455A" w:rsidTr="000E7FF6">
        <w:trPr>
          <w:trHeight w:val="60"/>
        </w:trPr>
        <w:tc>
          <w:tcPr>
            <w:tcW w:w="1667" w:type="pct"/>
          </w:tcPr>
          <w:p w:rsidR="009512CF" w:rsidRPr="000E7FF6" w:rsidRDefault="009512CF" w:rsidP="000E7FF6">
            <w:pPr>
              <w:pStyle w:val="TableBody"/>
            </w:pPr>
            <w:r w:rsidRPr="000E7FF6">
              <w:t>Negligently causing serious injury</w:t>
            </w:r>
          </w:p>
        </w:tc>
        <w:tc>
          <w:tcPr>
            <w:tcW w:w="500" w:type="pct"/>
          </w:tcPr>
          <w:p w:rsidR="009512CF" w:rsidRPr="000E7FF6" w:rsidRDefault="009512CF" w:rsidP="000E7FF6">
            <w:pPr>
              <w:pStyle w:val="TableBody"/>
            </w:pPr>
            <w:r w:rsidRPr="000E7FF6">
              <w:t>78</w:t>
            </w:r>
          </w:p>
        </w:tc>
        <w:tc>
          <w:tcPr>
            <w:tcW w:w="667" w:type="pct"/>
          </w:tcPr>
          <w:p w:rsidR="009512CF" w:rsidRPr="000E7FF6" w:rsidRDefault="009512CF" w:rsidP="000E7FF6">
            <w:pPr>
              <w:pStyle w:val="TableBody"/>
            </w:pPr>
            <w:r w:rsidRPr="000E7FF6">
              <w:t>203</w:t>
            </w:r>
          </w:p>
        </w:tc>
        <w:tc>
          <w:tcPr>
            <w:tcW w:w="1067" w:type="pct"/>
          </w:tcPr>
          <w:p w:rsidR="009512CF" w:rsidRPr="000E7FF6" w:rsidRDefault="009512CF" w:rsidP="000E7FF6">
            <w:pPr>
              <w:pStyle w:val="TableBody"/>
            </w:pPr>
            <w:r w:rsidRPr="000E7FF6">
              <w:t>77</w:t>
            </w:r>
          </w:p>
        </w:tc>
        <w:tc>
          <w:tcPr>
            <w:tcW w:w="1100" w:type="pct"/>
          </w:tcPr>
          <w:p w:rsidR="009512CF" w:rsidRPr="000E7FF6" w:rsidRDefault="009512CF" w:rsidP="000E7FF6">
            <w:pPr>
              <w:pStyle w:val="TableBody"/>
            </w:pPr>
            <w:r w:rsidRPr="000E7FF6">
              <w:t>99%</w:t>
            </w:r>
          </w:p>
        </w:tc>
      </w:tr>
      <w:tr w:rsidR="0088455A" w:rsidRPr="0088455A" w:rsidTr="000E7FF6">
        <w:trPr>
          <w:trHeight w:val="60"/>
        </w:trPr>
        <w:tc>
          <w:tcPr>
            <w:tcW w:w="1667" w:type="pct"/>
          </w:tcPr>
          <w:p w:rsidR="009512CF" w:rsidRPr="000E7FF6" w:rsidRDefault="009512CF" w:rsidP="000E7FF6">
            <w:pPr>
              <w:pStyle w:val="TableBody"/>
            </w:pPr>
            <w:r w:rsidRPr="000E7FF6">
              <w:t>Dangerous driving causing serious injury</w:t>
            </w:r>
          </w:p>
        </w:tc>
        <w:tc>
          <w:tcPr>
            <w:tcW w:w="500" w:type="pct"/>
          </w:tcPr>
          <w:p w:rsidR="009512CF" w:rsidRPr="000E7FF6" w:rsidRDefault="009512CF" w:rsidP="000E7FF6">
            <w:pPr>
              <w:pStyle w:val="TableBody"/>
            </w:pPr>
            <w:r w:rsidRPr="000E7FF6">
              <w:t>51</w:t>
            </w:r>
          </w:p>
        </w:tc>
        <w:tc>
          <w:tcPr>
            <w:tcW w:w="667" w:type="pct"/>
          </w:tcPr>
          <w:p w:rsidR="009512CF" w:rsidRPr="000E7FF6" w:rsidRDefault="009512CF" w:rsidP="000E7FF6">
            <w:pPr>
              <w:pStyle w:val="TableBody"/>
            </w:pPr>
            <w:r w:rsidRPr="000E7FF6">
              <w:t>145</w:t>
            </w:r>
          </w:p>
        </w:tc>
        <w:tc>
          <w:tcPr>
            <w:tcW w:w="1067" w:type="pct"/>
          </w:tcPr>
          <w:p w:rsidR="009512CF" w:rsidRPr="000E7FF6" w:rsidRDefault="009512CF" w:rsidP="000E7FF6">
            <w:pPr>
              <w:pStyle w:val="TableBody"/>
            </w:pPr>
            <w:r w:rsidRPr="000E7FF6">
              <w:t>50</w:t>
            </w:r>
          </w:p>
        </w:tc>
        <w:tc>
          <w:tcPr>
            <w:tcW w:w="1100" w:type="pct"/>
          </w:tcPr>
          <w:p w:rsidR="009512CF" w:rsidRPr="000E7FF6" w:rsidRDefault="009512CF" w:rsidP="000E7FF6">
            <w:pPr>
              <w:pStyle w:val="TableBody"/>
            </w:pPr>
            <w:r w:rsidRPr="000E7FF6">
              <w:t>98%</w:t>
            </w:r>
          </w:p>
        </w:tc>
      </w:tr>
      <w:tr w:rsidR="0088455A" w:rsidRPr="0088455A" w:rsidTr="000E7FF6">
        <w:trPr>
          <w:trHeight w:val="60"/>
        </w:trPr>
        <w:tc>
          <w:tcPr>
            <w:tcW w:w="1667" w:type="pct"/>
          </w:tcPr>
          <w:p w:rsidR="009512CF" w:rsidRPr="000E7FF6" w:rsidRDefault="009512CF" w:rsidP="000E7FF6">
            <w:pPr>
              <w:pStyle w:val="TableBody"/>
            </w:pPr>
            <w:r w:rsidRPr="000E7FF6">
              <w:rPr>
                <w:rStyle w:val="TableBold"/>
                <w:rFonts w:ascii="Verdana" w:hAnsi="Verdana"/>
              </w:rPr>
              <w:t>Total</w:t>
            </w:r>
          </w:p>
        </w:tc>
        <w:tc>
          <w:tcPr>
            <w:tcW w:w="500" w:type="pct"/>
          </w:tcPr>
          <w:p w:rsidR="009512CF" w:rsidRPr="000E7FF6" w:rsidRDefault="009512CF" w:rsidP="000E7FF6">
            <w:pPr>
              <w:pStyle w:val="TableBody"/>
            </w:pPr>
            <w:r w:rsidRPr="000E7FF6">
              <w:rPr>
                <w:rStyle w:val="TableBold"/>
                <w:rFonts w:ascii="Verdana" w:hAnsi="Verdana"/>
              </w:rPr>
              <w:t>358</w:t>
            </w:r>
          </w:p>
        </w:tc>
        <w:tc>
          <w:tcPr>
            <w:tcW w:w="667" w:type="pct"/>
          </w:tcPr>
          <w:p w:rsidR="009512CF" w:rsidRPr="000E7FF6" w:rsidRDefault="009512CF" w:rsidP="000E7FF6">
            <w:pPr>
              <w:pStyle w:val="TableBody"/>
            </w:pPr>
            <w:r w:rsidRPr="000E7FF6">
              <w:rPr>
                <w:rStyle w:val="TableBold"/>
                <w:rFonts w:ascii="Verdana" w:hAnsi="Verdana"/>
              </w:rPr>
              <w:t>607</w:t>
            </w:r>
          </w:p>
        </w:tc>
        <w:tc>
          <w:tcPr>
            <w:tcW w:w="1067" w:type="pct"/>
          </w:tcPr>
          <w:p w:rsidR="009512CF" w:rsidRPr="000E7FF6" w:rsidRDefault="009512CF" w:rsidP="000E7FF6">
            <w:pPr>
              <w:pStyle w:val="TableBody"/>
            </w:pPr>
            <w:r w:rsidRPr="000E7FF6">
              <w:rPr>
                <w:rStyle w:val="TableBold"/>
                <w:rFonts w:ascii="Verdana" w:hAnsi="Verdana"/>
              </w:rPr>
              <w:t>355</w:t>
            </w:r>
          </w:p>
        </w:tc>
        <w:tc>
          <w:tcPr>
            <w:tcW w:w="1100" w:type="pct"/>
          </w:tcPr>
          <w:p w:rsidR="009512CF" w:rsidRPr="000E7FF6" w:rsidRDefault="009512CF" w:rsidP="000E7FF6">
            <w:pPr>
              <w:pStyle w:val="TableBody"/>
            </w:pPr>
            <w:r w:rsidRPr="000E7FF6">
              <w:rPr>
                <w:rStyle w:val="TableBold"/>
                <w:rFonts w:ascii="Verdana" w:hAnsi="Verdana"/>
              </w:rPr>
              <w:t>99%</w:t>
            </w:r>
          </w:p>
        </w:tc>
      </w:tr>
    </w:tbl>
    <w:p w:rsidR="009512CF" w:rsidRPr="0088455A" w:rsidRDefault="009512CF" w:rsidP="002C73A4">
      <w:pPr>
        <w:pStyle w:val="Heading2"/>
      </w:pPr>
      <w:r w:rsidRPr="0088455A">
        <w:t>Alteration of sentences on appeal</w:t>
      </w:r>
    </w:p>
    <w:p w:rsidR="009512CF" w:rsidRPr="0088455A" w:rsidRDefault="009512CF" w:rsidP="000E7FF6">
      <w:pPr>
        <w:pStyle w:val="Numbered"/>
      </w:pPr>
      <w:r w:rsidRPr="0088455A">
        <w:t>The dataset in this report takes account of any sentences or convictions altered on appeal as of 30 September 2014.</w:t>
      </w:r>
    </w:p>
    <w:p w:rsidR="009512CF" w:rsidRPr="0088455A" w:rsidRDefault="009512CF" w:rsidP="002C73A4">
      <w:pPr>
        <w:pStyle w:val="Heading2"/>
      </w:pPr>
      <w:r w:rsidRPr="0088455A">
        <w:t>Methods of analysis</w:t>
      </w:r>
    </w:p>
    <w:p w:rsidR="009512CF" w:rsidRPr="0088455A" w:rsidRDefault="009512CF" w:rsidP="000E7FF6">
      <w:pPr>
        <w:pStyle w:val="Numbered"/>
      </w:pPr>
      <w:r w:rsidRPr="0088455A">
        <w:t xml:space="preserve">Several methods of data analysis were employed in this report. </w:t>
      </w:r>
    </w:p>
    <w:p w:rsidR="009512CF" w:rsidRPr="0088455A" w:rsidRDefault="009512CF" w:rsidP="000A1504">
      <w:pPr>
        <w:pStyle w:val="Heading3"/>
      </w:pPr>
      <w:r w:rsidRPr="0088455A">
        <w:t>Cluster analysis</w:t>
      </w:r>
    </w:p>
    <w:p w:rsidR="009512CF" w:rsidRPr="0088455A" w:rsidRDefault="009512CF" w:rsidP="009D6ACC">
      <w:pPr>
        <w:pStyle w:val="Numbered"/>
      </w:pPr>
      <w:r w:rsidRPr="0088455A">
        <w:t>The cluster analysis method was used to examine whether there are meaningful sub-groups of cases within each reference offence. Cluster analysis is a way of ‘organizing observed data (e.g., people, things, events, brands, companies) into meaningful taxonomies, groups, or clusters based on combinations of [variables]’.</w:t>
      </w:r>
      <w:r w:rsidRPr="0088455A">
        <w:rPr>
          <w:rStyle w:val="Superscript"/>
        </w:rPr>
        <w:footnoteReference w:id="75"/>
      </w:r>
      <w:r w:rsidRPr="0088455A">
        <w:t xml:space="preserve"> A cluster analysis identifies groups of variables without any </w:t>
      </w:r>
      <w:r w:rsidRPr="0088455A">
        <w:lastRenderedPageBreak/>
        <w:t>preconceived notion of how certain variables may be interrelated. The cluster analysis technique:</w:t>
      </w:r>
    </w:p>
    <w:p w:rsidR="009512CF" w:rsidRPr="0088455A" w:rsidRDefault="009512CF" w:rsidP="00B551BE">
      <w:pPr>
        <w:pStyle w:val="Quote"/>
      </w:pPr>
      <w:r w:rsidRPr="0088455A">
        <w:t>provides no explanation as to why the clusters exist nor is any interpretation made. Each cluster thus describes, in terms of the data collected, the class to which its members belong. Items in each cluster are similar in some ways to each other and dissimilar to those in other clusters.</w:t>
      </w:r>
      <w:r w:rsidRPr="0088455A">
        <w:rPr>
          <w:rStyle w:val="Superscript"/>
        </w:rPr>
        <w:footnoteReference w:id="76"/>
      </w:r>
    </w:p>
    <w:p w:rsidR="009512CF" w:rsidRPr="0088455A" w:rsidRDefault="009512CF" w:rsidP="000E7FF6">
      <w:pPr>
        <w:pStyle w:val="Numbered"/>
      </w:pPr>
      <w:r w:rsidRPr="0088455A">
        <w:t>Applied to sentencing, cluster analysis is a methodologically rigorous way of examining all available sentencing factors in parallel and determining whether particular combinations of sentencing factors are interrelated (for example, the analysis may discover a group of cases in which offenders were more likely than in other cases to have pleaded guilty, shown remorse, and demonstrated good prospects of rehabilitation). Once the total sample of cases is separated into groups based on these combinations of sentencing factors, other statistical tools can be used to analyse sentencing outcomes and determine whether sentencing differs between groups.</w:t>
      </w:r>
    </w:p>
    <w:p w:rsidR="009512CF" w:rsidRPr="0088455A" w:rsidRDefault="009512CF" w:rsidP="000E7FF6">
      <w:pPr>
        <w:pStyle w:val="Numbered"/>
      </w:pPr>
      <w:r w:rsidRPr="0088455A">
        <w:t>A cluster analysis therefore respects the instinctive synthesis performed by sentencing judges – it recognises that sentencing results from the weighing up of many factors, and it does not test the effect of any individual factor on sentencing.</w:t>
      </w:r>
    </w:p>
    <w:p w:rsidR="009512CF" w:rsidRPr="0088455A" w:rsidRDefault="009512CF" w:rsidP="000A1504">
      <w:pPr>
        <w:pStyle w:val="Heading3"/>
      </w:pPr>
      <w:r w:rsidRPr="0088455A">
        <w:t>Regression analysis</w:t>
      </w:r>
    </w:p>
    <w:p w:rsidR="009512CF" w:rsidRPr="0088455A" w:rsidRDefault="009512CF" w:rsidP="000E7FF6">
      <w:pPr>
        <w:pStyle w:val="Numbered"/>
      </w:pPr>
      <w:r w:rsidRPr="0088455A">
        <w:t>The differences in sentencing outcomes between offence sub-groups identified by the cluster analysis were not statistically significant (see [4.34], [5.47], [6.38], and [7.37]).</w:t>
      </w:r>
    </w:p>
    <w:p w:rsidR="009512CF" w:rsidRPr="0088455A" w:rsidRDefault="009512CF" w:rsidP="000E7FF6">
      <w:pPr>
        <w:pStyle w:val="Numbered"/>
      </w:pPr>
      <w:r w:rsidRPr="0088455A">
        <w:t xml:space="preserve">As a result, this report also presents (in Chapter 8) regression analysis, which sought to examine the effects of individual factors on sentencing outcomes, both for individual offences and for groupings of offences. </w:t>
      </w:r>
    </w:p>
    <w:p w:rsidR="009512CF" w:rsidRPr="0088455A" w:rsidRDefault="009512CF" w:rsidP="00150355">
      <w:pPr>
        <w:pStyle w:val="Numbered"/>
        <w:keepNext/>
      </w:pPr>
      <w:r w:rsidRPr="0088455A">
        <w:lastRenderedPageBreak/>
        <w:t>The regression analysis focused on whether a particular factor within a case influences:</w:t>
      </w:r>
    </w:p>
    <w:p w:rsidR="009512CF" w:rsidRPr="0088455A" w:rsidRDefault="009512CF" w:rsidP="00FC11A1">
      <w:pPr>
        <w:pStyle w:val="Bullets"/>
      </w:pPr>
      <w:r w:rsidRPr="0088455A">
        <w:t>the imposition of a custodial sentence (that is, whether the presence of a factor significantly predicts the imposition of a custodial or a non-custodial sentence); and</w:t>
      </w:r>
    </w:p>
    <w:p w:rsidR="009512CF" w:rsidRPr="0088455A" w:rsidRDefault="009512CF" w:rsidP="00FC11A1">
      <w:pPr>
        <w:pStyle w:val="Bullets"/>
      </w:pPr>
      <w:r w:rsidRPr="0088455A">
        <w:t>the length of an imprisonment sentence (that is, whether the presence of a factor significantly predicts the imposition of an imprisonment sentence above or below the median term of imprisonment).</w:t>
      </w:r>
    </w:p>
    <w:p w:rsidR="009512CF" w:rsidRPr="0088455A" w:rsidRDefault="009512CF" w:rsidP="000A1504">
      <w:pPr>
        <w:pStyle w:val="Heading3"/>
      </w:pPr>
      <w:r w:rsidRPr="0088455A">
        <w:t>Case-level analysis</w:t>
      </w:r>
    </w:p>
    <w:p w:rsidR="009512CF" w:rsidRPr="0088455A" w:rsidRDefault="009512CF" w:rsidP="000E7FF6">
      <w:pPr>
        <w:pStyle w:val="Numbered"/>
      </w:pPr>
      <w:r w:rsidRPr="0088455A">
        <w:t xml:space="preserve">For the analysis of case-level variables and sentencing outcomes, cases were classified into four groups by the most serious driving offence charge in the case. This means that, for example, a case of culpable driving causing death could include charges of culpable driving causing death alone, charges of culpable driving causing death with charges of negligently causing serious injury, or charges of culpable driving causing death with charges of dangerous driving causing serious injury. </w:t>
      </w:r>
    </w:p>
    <w:p w:rsidR="009512CF" w:rsidRPr="0088455A" w:rsidRDefault="009512CF" w:rsidP="000E7FF6">
      <w:pPr>
        <w:pStyle w:val="Numbered"/>
      </w:pPr>
      <w:r w:rsidRPr="0088455A">
        <w:t>Table 4 sets out the number of cases of each offence group, and the offences that make up the cases in the group.</w:t>
      </w:r>
    </w:p>
    <w:p w:rsidR="009512CF" w:rsidRPr="0088455A" w:rsidRDefault="009512CF" w:rsidP="000E7FF6">
      <w:pPr>
        <w:pStyle w:val="Numbered"/>
      </w:pPr>
      <w:r w:rsidRPr="0088455A">
        <w:t xml:space="preserve">The offence groups outlined in Table 4 are used throughout the report when analysing case-level statistics of a stated offence, such as offender details and total effective sentences. </w:t>
      </w:r>
    </w:p>
    <w:p w:rsidR="009512CF" w:rsidRPr="0088455A" w:rsidRDefault="009512CF" w:rsidP="000C374A">
      <w:pPr>
        <w:pStyle w:val="Caption"/>
        <w:keepLines/>
      </w:pPr>
      <w:r w:rsidRPr="000434C1">
        <w:lastRenderedPageBreak/>
        <w:t xml:space="preserve">Table 4: </w:t>
      </w:r>
      <w:r w:rsidRPr="0088455A">
        <w:t>Major driving offences sentenced within each offence group, by most serious offence, 2006–07 to 2012–13</w:t>
      </w:r>
    </w:p>
    <w:tbl>
      <w:tblPr>
        <w:tblStyle w:val="Table"/>
        <w:tblW w:w="5000" w:type="pct"/>
        <w:tblLook w:val="0000" w:firstRow="0" w:lastRow="0" w:firstColumn="0" w:lastColumn="0" w:noHBand="0" w:noVBand="0"/>
      </w:tblPr>
      <w:tblGrid>
        <w:gridCol w:w="3588"/>
        <w:gridCol w:w="4305"/>
        <w:gridCol w:w="2869"/>
      </w:tblGrid>
      <w:tr w:rsidR="0088455A" w:rsidRPr="0088455A" w:rsidTr="005D7745">
        <w:trPr>
          <w:trHeight w:val="60"/>
          <w:tblHeader/>
        </w:trPr>
        <w:tc>
          <w:tcPr>
            <w:tcW w:w="1667" w:type="pct"/>
          </w:tcPr>
          <w:p w:rsidR="009512CF" w:rsidRPr="0088455A" w:rsidRDefault="009512CF" w:rsidP="000C374A">
            <w:pPr>
              <w:pStyle w:val="TableHeading"/>
              <w:keepNext/>
              <w:keepLines/>
            </w:pPr>
            <w:bookmarkStart w:id="11" w:name="Table_4" w:colFirst="0" w:colLast="2"/>
            <w:r w:rsidRPr="0088455A">
              <w:t>Offence group</w:t>
            </w:r>
          </w:p>
        </w:tc>
        <w:tc>
          <w:tcPr>
            <w:tcW w:w="2000" w:type="pct"/>
          </w:tcPr>
          <w:p w:rsidR="009512CF" w:rsidRPr="0088455A" w:rsidRDefault="009512CF" w:rsidP="000C374A">
            <w:pPr>
              <w:pStyle w:val="TableHeading"/>
              <w:keepNext/>
              <w:keepLines/>
            </w:pPr>
            <w:r w:rsidRPr="0088455A">
              <w:t>Offences sentenced in cases</w:t>
            </w:r>
          </w:p>
        </w:tc>
        <w:tc>
          <w:tcPr>
            <w:tcW w:w="1333" w:type="pct"/>
          </w:tcPr>
          <w:p w:rsidR="009512CF" w:rsidRPr="0088455A" w:rsidRDefault="009512CF" w:rsidP="000C374A">
            <w:pPr>
              <w:pStyle w:val="TableHeading"/>
              <w:keepNext/>
              <w:keepLines/>
            </w:pPr>
            <w:r w:rsidRPr="0088455A">
              <w:t>Number of cases (percentage of all cases)</w:t>
            </w:r>
          </w:p>
        </w:tc>
      </w:tr>
      <w:bookmarkEnd w:id="11"/>
      <w:tr w:rsidR="0088455A" w:rsidRPr="0088455A" w:rsidTr="00124548">
        <w:trPr>
          <w:trHeight w:val="60"/>
        </w:trPr>
        <w:tc>
          <w:tcPr>
            <w:tcW w:w="1667" w:type="pct"/>
            <w:vMerge w:val="restart"/>
          </w:tcPr>
          <w:p w:rsidR="009512CF" w:rsidRPr="0088455A" w:rsidRDefault="009512CF" w:rsidP="000C374A">
            <w:pPr>
              <w:pStyle w:val="TableBody"/>
              <w:keepNext/>
              <w:keepLines/>
            </w:pPr>
            <w:r w:rsidRPr="0088455A">
              <w:t>Culpable driving causing death (105 cases)</w:t>
            </w:r>
          </w:p>
        </w:tc>
        <w:tc>
          <w:tcPr>
            <w:tcW w:w="2000" w:type="pct"/>
          </w:tcPr>
          <w:p w:rsidR="009512CF" w:rsidRPr="0088455A" w:rsidRDefault="009512CF" w:rsidP="000C374A">
            <w:pPr>
              <w:pStyle w:val="TableBody"/>
              <w:keepNext/>
              <w:keepLines/>
            </w:pPr>
            <w:r w:rsidRPr="0088455A">
              <w:t xml:space="preserve">Culpable driving causing death </w:t>
            </w:r>
          </w:p>
        </w:tc>
        <w:tc>
          <w:tcPr>
            <w:tcW w:w="1333" w:type="pct"/>
          </w:tcPr>
          <w:p w:rsidR="009512CF" w:rsidRPr="0088455A" w:rsidRDefault="009512CF" w:rsidP="000C374A">
            <w:pPr>
              <w:pStyle w:val="TableBody"/>
              <w:keepNext/>
              <w:keepLines/>
            </w:pPr>
            <w:r w:rsidRPr="0088455A">
              <w:t>65 (18%)</w:t>
            </w:r>
          </w:p>
        </w:tc>
      </w:tr>
      <w:tr w:rsidR="0088455A" w:rsidRPr="0088455A" w:rsidTr="00124548">
        <w:trPr>
          <w:trHeight w:val="60"/>
        </w:trPr>
        <w:tc>
          <w:tcPr>
            <w:tcW w:w="1667" w:type="pct"/>
            <w:vMerge/>
          </w:tcPr>
          <w:p w:rsidR="009512CF" w:rsidRPr="0088455A" w:rsidRDefault="009512CF" w:rsidP="000C374A">
            <w:pPr>
              <w:pStyle w:val="TableBody"/>
              <w:keepNext/>
              <w:keepLines/>
              <w:rPr>
                <w:rFonts w:ascii="ITC Franklin Gothic Book" w:hAnsi="ITC Franklin Gothic Book" w:cstheme="minorBidi"/>
                <w:lang w:val="en-AU"/>
              </w:rPr>
            </w:pPr>
          </w:p>
        </w:tc>
        <w:tc>
          <w:tcPr>
            <w:tcW w:w="2000" w:type="pct"/>
          </w:tcPr>
          <w:p w:rsidR="009512CF" w:rsidRPr="0088455A" w:rsidRDefault="009512CF" w:rsidP="000C374A">
            <w:pPr>
              <w:pStyle w:val="TableBody"/>
              <w:keepNext/>
              <w:keepLines/>
            </w:pPr>
            <w:r w:rsidRPr="0088455A">
              <w:t xml:space="preserve">Culpable driving causing death and negligently causing serious injury </w:t>
            </w:r>
          </w:p>
        </w:tc>
        <w:tc>
          <w:tcPr>
            <w:tcW w:w="1333" w:type="pct"/>
          </w:tcPr>
          <w:p w:rsidR="009512CF" w:rsidRPr="0088455A" w:rsidRDefault="009512CF" w:rsidP="000C374A">
            <w:pPr>
              <w:pStyle w:val="TableBody"/>
              <w:keepNext/>
              <w:keepLines/>
            </w:pPr>
            <w:r w:rsidRPr="0088455A">
              <w:t>38 (11%)</w:t>
            </w:r>
          </w:p>
        </w:tc>
      </w:tr>
      <w:tr w:rsidR="0088455A" w:rsidRPr="0088455A" w:rsidTr="00124548">
        <w:trPr>
          <w:trHeight w:val="60"/>
        </w:trPr>
        <w:tc>
          <w:tcPr>
            <w:tcW w:w="1667" w:type="pct"/>
            <w:vMerge/>
          </w:tcPr>
          <w:p w:rsidR="009512CF" w:rsidRPr="0088455A" w:rsidRDefault="009512CF" w:rsidP="000C374A">
            <w:pPr>
              <w:pStyle w:val="TableBody"/>
              <w:keepNext/>
              <w:keepLines/>
              <w:rPr>
                <w:rFonts w:ascii="ITC Franklin Gothic Book" w:hAnsi="ITC Franklin Gothic Book" w:cstheme="minorBidi"/>
                <w:lang w:val="en-AU"/>
              </w:rPr>
            </w:pPr>
          </w:p>
        </w:tc>
        <w:tc>
          <w:tcPr>
            <w:tcW w:w="2000" w:type="pct"/>
          </w:tcPr>
          <w:p w:rsidR="009512CF" w:rsidRPr="0088455A" w:rsidRDefault="009512CF" w:rsidP="000C374A">
            <w:pPr>
              <w:pStyle w:val="TableBody"/>
              <w:keepNext/>
              <w:keepLines/>
            </w:pPr>
            <w:r w:rsidRPr="0088455A">
              <w:t xml:space="preserve">Culpable driving causing death and dangerous driving causing serious injury </w:t>
            </w:r>
          </w:p>
        </w:tc>
        <w:tc>
          <w:tcPr>
            <w:tcW w:w="1333" w:type="pct"/>
          </w:tcPr>
          <w:p w:rsidR="009512CF" w:rsidRPr="0088455A" w:rsidRDefault="009512CF" w:rsidP="000C374A">
            <w:pPr>
              <w:pStyle w:val="TableBody"/>
              <w:keepNext/>
              <w:keepLines/>
            </w:pPr>
            <w:r w:rsidRPr="0088455A">
              <w:t>2 (1%)</w:t>
            </w:r>
          </w:p>
        </w:tc>
      </w:tr>
      <w:tr w:rsidR="0088455A" w:rsidRPr="0088455A" w:rsidTr="00124548">
        <w:trPr>
          <w:trHeight w:val="60"/>
        </w:trPr>
        <w:tc>
          <w:tcPr>
            <w:tcW w:w="1667" w:type="pct"/>
            <w:vMerge w:val="restart"/>
          </w:tcPr>
          <w:p w:rsidR="009512CF" w:rsidRPr="0088455A" w:rsidRDefault="009512CF" w:rsidP="000C374A">
            <w:pPr>
              <w:pStyle w:val="TableBody"/>
              <w:keepNext/>
              <w:keepLines/>
            </w:pPr>
            <w:r w:rsidRPr="0088455A">
              <w:t>Dangerous driving causing death (124 cases)</w:t>
            </w:r>
          </w:p>
        </w:tc>
        <w:tc>
          <w:tcPr>
            <w:tcW w:w="2000" w:type="pct"/>
          </w:tcPr>
          <w:p w:rsidR="009512CF" w:rsidRPr="0088455A" w:rsidRDefault="009512CF" w:rsidP="000C374A">
            <w:pPr>
              <w:pStyle w:val="TableBody"/>
              <w:keepNext/>
              <w:keepLines/>
            </w:pPr>
            <w:r w:rsidRPr="0088455A">
              <w:t xml:space="preserve">Dangerous driving causing death </w:t>
            </w:r>
          </w:p>
        </w:tc>
        <w:tc>
          <w:tcPr>
            <w:tcW w:w="1333" w:type="pct"/>
          </w:tcPr>
          <w:p w:rsidR="009512CF" w:rsidRPr="0088455A" w:rsidRDefault="009512CF" w:rsidP="000C374A">
            <w:pPr>
              <w:pStyle w:val="TableBody"/>
              <w:keepNext/>
              <w:keepLines/>
            </w:pPr>
            <w:r w:rsidRPr="0088455A">
              <w:t>88 (25%)</w:t>
            </w:r>
          </w:p>
        </w:tc>
      </w:tr>
      <w:tr w:rsidR="0088455A" w:rsidRPr="0088455A" w:rsidTr="00124548">
        <w:trPr>
          <w:trHeight w:val="60"/>
        </w:trPr>
        <w:tc>
          <w:tcPr>
            <w:tcW w:w="1667" w:type="pct"/>
            <w:vMerge/>
          </w:tcPr>
          <w:p w:rsidR="009512CF" w:rsidRPr="0088455A" w:rsidRDefault="009512CF" w:rsidP="000C374A">
            <w:pPr>
              <w:pStyle w:val="TableBody"/>
              <w:keepNext/>
              <w:keepLines/>
              <w:rPr>
                <w:rFonts w:ascii="ITC Franklin Gothic Book" w:hAnsi="ITC Franklin Gothic Book" w:cstheme="minorBidi"/>
                <w:lang w:val="en-AU"/>
              </w:rPr>
            </w:pPr>
          </w:p>
        </w:tc>
        <w:tc>
          <w:tcPr>
            <w:tcW w:w="2000" w:type="pct"/>
          </w:tcPr>
          <w:p w:rsidR="009512CF" w:rsidRPr="0088455A" w:rsidRDefault="009512CF" w:rsidP="000C374A">
            <w:pPr>
              <w:pStyle w:val="TableBody"/>
              <w:keepNext/>
              <w:keepLines/>
            </w:pPr>
            <w:r w:rsidRPr="0088455A">
              <w:t xml:space="preserve">Dangerous driving causing death and dangerous driving causing serious injury </w:t>
            </w:r>
          </w:p>
        </w:tc>
        <w:tc>
          <w:tcPr>
            <w:tcW w:w="1333" w:type="pct"/>
          </w:tcPr>
          <w:p w:rsidR="009512CF" w:rsidRPr="0088455A" w:rsidRDefault="009512CF" w:rsidP="000C374A">
            <w:pPr>
              <w:pStyle w:val="TableBody"/>
              <w:keepNext/>
              <w:keepLines/>
            </w:pPr>
            <w:r w:rsidRPr="0088455A">
              <w:t>33 (9%)</w:t>
            </w:r>
          </w:p>
        </w:tc>
      </w:tr>
      <w:tr w:rsidR="0088455A" w:rsidRPr="0088455A" w:rsidTr="00124548">
        <w:trPr>
          <w:trHeight w:val="60"/>
        </w:trPr>
        <w:tc>
          <w:tcPr>
            <w:tcW w:w="1667" w:type="pct"/>
            <w:vMerge/>
          </w:tcPr>
          <w:p w:rsidR="009512CF" w:rsidRPr="0088455A" w:rsidRDefault="009512CF" w:rsidP="000C374A">
            <w:pPr>
              <w:pStyle w:val="TableBody"/>
              <w:keepNext/>
              <w:keepLines/>
              <w:rPr>
                <w:rFonts w:ascii="ITC Franklin Gothic Book" w:hAnsi="ITC Franklin Gothic Book" w:cstheme="minorBidi"/>
                <w:lang w:val="en-AU"/>
              </w:rPr>
            </w:pPr>
          </w:p>
        </w:tc>
        <w:tc>
          <w:tcPr>
            <w:tcW w:w="2000" w:type="pct"/>
          </w:tcPr>
          <w:p w:rsidR="009512CF" w:rsidRPr="0088455A" w:rsidRDefault="009512CF" w:rsidP="000C374A">
            <w:pPr>
              <w:pStyle w:val="TableBody"/>
              <w:keepNext/>
              <w:keepLines/>
            </w:pPr>
            <w:r w:rsidRPr="0088455A">
              <w:t xml:space="preserve">Dangerous driving causing death and negligently causing serious injury </w:t>
            </w:r>
          </w:p>
        </w:tc>
        <w:tc>
          <w:tcPr>
            <w:tcW w:w="1333" w:type="pct"/>
          </w:tcPr>
          <w:p w:rsidR="009512CF" w:rsidRPr="0088455A" w:rsidRDefault="009512CF" w:rsidP="000C374A">
            <w:pPr>
              <w:pStyle w:val="TableBody"/>
              <w:keepNext/>
              <w:keepLines/>
            </w:pPr>
            <w:r w:rsidRPr="0088455A">
              <w:t>3 (1%)</w:t>
            </w:r>
          </w:p>
        </w:tc>
      </w:tr>
      <w:tr w:rsidR="0088455A" w:rsidRPr="0088455A" w:rsidTr="00124548">
        <w:trPr>
          <w:trHeight w:val="60"/>
        </w:trPr>
        <w:tc>
          <w:tcPr>
            <w:tcW w:w="1667" w:type="pct"/>
          </w:tcPr>
          <w:p w:rsidR="009512CF" w:rsidRPr="0088455A" w:rsidRDefault="009512CF" w:rsidP="000C374A">
            <w:pPr>
              <w:pStyle w:val="TableBody"/>
              <w:keepNext/>
              <w:keepLines/>
            </w:pPr>
            <w:r w:rsidRPr="0088455A">
              <w:t>Negligently causing serious injury (78 cases)</w:t>
            </w:r>
          </w:p>
        </w:tc>
        <w:tc>
          <w:tcPr>
            <w:tcW w:w="2000" w:type="pct"/>
          </w:tcPr>
          <w:p w:rsidR="009512CF" w:rsidRPr="0088455A" w:rsidRDefault="009512CF" w:rsidP="000C374A">
            <w:pPr>
              <w:pStyle w:val="TableBody"/>
              <w:keepNext/>
              <w:keepLines/>
            </w:pPr>
            <w:r w:rsidRPr="0088455A">
              <w:t xml:space="preserve">Negligently causing serious injury </w:t>
            </w:r>
          </w:p>
        </w:tc>
        <w:tc>
          <w:tcPr>
            <w:tcW w:w="1333" w:type="pct"/>
          </w:tcPr>
          <w:p w:rsidR="009512CF" w:rsidRPr="0088455A" w:rsidRDefault="009512CF" w:rsidP="000C374A">
            <w:pPr>
              <w:pStyle w:val="TableBody"/>
              <w:keepNext/>
              <w:keepLines/>
            </w:pPr>
            <w:r w:rsidRPr="0088455A">
              <w:t>78 (22%)</w:t>
            </w:r>
          </w:p>
        </w:tc>
      </w:tr>
      <w:tr w:rsidR="0088455A" w:rsidRPr="0088455A" w:rsidTr="00124548">
        <w:trPr>
          <w:trHeight w:val="60"/>
        </w:trPr>
        <w:tc>
          <w:tcPr>
            <w:tcW w:w="1667" w:type="pct"/>
          </w:tcPr>
          <w:p w:rsidR="009512CF" w:rsidRPr="0088455A" w:rsidRDefault="009512CF" w:rsidP="000C374A">
            <w:pPr>
              <w:pStyle w:val="TableBody"/>
              <w:keepNext/>
              <w:keepLines/>
            </w:pPr>
            <w:r w:rsidRPr="0088455A">
              <w:t>Dangerous driving causing serious injury (51 cases)</w:t>
            </w:r>
          </w:p>
        </w:tc>
        <w:tc>
          <w:tcPr>
            <w:tcW w:w="2000" w:type="pct"/>
          </w:tcPr>
          <w:p w:rsidR="009512CF" w:rsidRPr="0088455A" w:rsidRDefault="009512CF" w:rsidP="000C374A">
            <w:pPr>
              <w:pStyle w:val="TableBody"/>
              <w:keepNext/>
              <w:keepLines/>
            </w:pPr>
            <w:r w:rsidRPr="0088455A">
              <w:t xml:space="preserve">Dangerous driving causing serious injury </w:t>
            </w:r>
          </w:p>
        </w:tc>
        <w:tc>
          <w:tcPr>
            <w:tcW w:w="1333" w:type="pct"/>
          </w:tcPr>
          <w:p w:rsidR="009512CF" w:rsidRPr="0088455A" w:rsidRDefault="009512CF" w:rsidP="000C374A">
            <w:pPr>
              <w:pStyle w:val="TableBody"/>
              <w:keepNext/>
              <w:keepLines/>
            </w:pPr>
            <w:r w:rsidRPr="0088455A">
              <w:t>51 (14%)</w:t>
            </w:r>
          </w:p>
        </w:tc>
      </w:tr>
    </w:tbl>
    <w:p w:rsidR="009512CF" w:rsidRPr="0088455A" w:rsidRDefault="009512CF" w:rsidP="002C73A4">
      <w:pPr>
        <w:pStyle w:val="Heading2"/>
      </w:pPr>
      <w:r w:rsidRPr="0088455A">
        <w:t>Sentencing factors</w:t>
      </w:r>
    </w:p>
    <w:p w:rsidR="009512CF" w:rsidRPr="0088455A" w:rsidRDefault="009512CF" w:rsidP="000E7FF6">
      <w:pPr>
        <w:pStyle w:val="Numbered"/>
      </w:pPr>
      <w:r w:rsidRPr="0088455A">
        <w:t xml:space="preserve">The analysis examines sentencing factors (or variables) relating to the circumstances of the offence, the victim(s), and the offender. The selection of factors for analysis has been informed by stakeholder consultation, judicial commentary, and an examination of prior research in the area. </w:t>
      </w:r>
    </w:p>
    <w:p w:rsidR="009512CF" w:rsidRPr="0088455A" w:rsidRDefault="009512CF" w:rsidP="000E7FF6">
      <w:pPr>
        <w:pStyle w:val="Numbered"/>
      </w:pPr>
      <w:r w:rsidRPr="0088455A">
        <w:t>The selection of factors was not limited to only those factors known to directly influence sentencing outcomes. Instead, a broader approach was taken, that sought to identify profiles of offending behaviour within major driving offence cases, in addition to identifying those factors that may have contributed to the sentence imposed.</w:t>
      </w:r>
    </w:p>
    <w:p w:rsidR="009512CF" w:rsidRPr="0088455A" w:rsidRDefault="009512CF" w:rsidP="000E7FF6">
      <w:pPr>
        <w:pStyle w:val="Numbered"/>
      </w:pPr>
      <w:r w:rsidRPr="0088455A">
        <w:t>The sentencing remarks were coded for the factors set out in Table 5, Table 8, Table 13, and Table 17. If one of these factors was referred to by the judge in the sentencing remarks it was coded accordingly, regardless of the weight or degree of relevance attached to the particular factor by the judge. Most of the sentencing factors had binary values of ‘yes’ or ‘no’. Some sentencing factors had multiple values; for example, prospects of rehabilitation had values of positive, negative, or not stated.</w:t>
      </w:r>
    </w:p>
    <w:p w:rsidR="009512CF" w:rsidRPr="0088455A" w:rsidRDefault="009512CF" w:rsidP="000A1504">
      <w:pPr>
        <w:pStyle w:val="Heading3"/>
      </w:pPr>
      <w:r w:rsidRPr="0088455A">
        <w:lastRenderedPageBreak/>
        <w:t>Aggravating factors for major driving offences</w:t>
      </w:r>
    </w:p>
    <w:p w:rsidR="009512CF" w:rsidRPr="0088455A" w:rsidRDefault="009512CF" w:rsidP="000E7FF6">
      <w:pPr>
        <w:pStyle w:val="Numbered"/>
      </w:pPr>
      <w:r w:rsidRPr="0088455A">
        <w:t xml:space="preserve">The New South Wales case of </w:t>
      </w:r>
      <w:r w:rsidRPr="005923A0">
        <w:rPr>
          <w:i/>
        </w:rPr>
        <w:t>R v Jurisic</w:t>
      </w:r>
      <w:r w:rsidRPr="0088455A">
        <w:rPr>
          <w:rStyle w:val="Superscript"/>
        </w:rPr>
        <w:footnoteReference w:id="77"/>
      </w:r>
      <w:r w:rsidRPr="0088455A">
        <w:t xml:space="preserve"> first put forward a series of factors that may aggravate the seriousness of a particular offence of dangerous driving causing death. These were subsequently adopted and revised by </w:t>
      </w:r>
      <w:r w:rsidRPr="005923A0">
        <w:rPr>
          <w:i/>
        </w:rPr>
        <w:t>R v Whyte</w:t>
      </w:r>
      <w:r w:rsidRPr="0088455A">
        <w:t>,</w:t>
      </w:r>
      <w:r w:rsidRPr="0088455A">
        <w:rPr>
          <w:rStyle w:val="Superscript"/>
        </w:rPr>
        <w:footnoteReference w:id="78"/>
      </w:r>
      <w:r w:rsidRPr="0088455A">
        <w:t xml:space="preserve"> and applied by the Victorian Court of Appeal in </w:t>
      </w:r>
      <w:r w:rsidRPr="005923A0">
        <w:rPr>
          <w:i/>
        </w:rPr>
        <w:t>Director of Public Prosecutions v Neethling</w:t>
      </w:r>
      <w:r w:rsidRPr="0088455A">
        <w:rPr>
          <w:rStyle w:val="Superscript"/>
        </w:rPr>
        <w:footnoteReference w:id="79"/>
      </w:r>
      <w:r w:rsidRPr="0088455A">
        <w:t xml:space="preserve"> in relation to major driving offences in general. </w:t>
      </w:r>
    </w:p>
    <w:p w:rsidR="009512CF" w:rsidRPr="0088455A" w:rsidRDefault="009512CF" w:rsidP="009D6ACC">
      <w:pPr>
        <w:pStyle w:val="Numbered"/>
      </w:pPr>
      <w:r w:rsidRPr="0088455A">
        <w:t>Those factors are as follows:</w:t>
      </w:r>
    </w:p>
    <w:p w:rsidR="009512CF" w:rsidRPr="0088455A" w:rsidRDefault="009512CF" w:rsidP="00FC11A1">
      <w:pPr>
        <w:pStyle w:val="Bullets"/>
      </w:pPr>
      <w:r w:rsidRPr="0088455A">
        <w:t>extent and nature of the injuries inflicted;</w:t>
      </w:r>
    </w:p>
    <w:p w:rsidR="009512CF" w:rsidRPr="0088455A" w:rsidRDefault="009512CF" w:rsidP="00FC11A1">
      <w:pPr>
        <w:pStyle w:val="Bullets"/>
      </w:pPr>
      <w:r w:rsidRPr="0088455A">
        <w:t>number of people put at risk;</w:t>
      </w:r>
    </w:p>
    <w:p w:rsidR="009512CF" w:rsidRPr="0088455A" w:rsidRDefault="009512CF" w:rsidP="00FC11A1">
      <w:pPr>
        <w:pStyle w:val="Bullets"/>
      </w:pPr>
      <w:r w:rsidRPr="0088455A">
        <w:t>degree of speed;</w:t>
      </w:r>
    </w:p>
    <w:p w:rsidR="009512CF" w:rsidRPr="0088455A" w:rsidRDefault="009512CF" w:rsidP="00FC11A1">
      <w:pPr>
        <w:pStyle w:val="Bullets"/>
      </w:pPr>
      <w:r w:rsidRPr="0088455A">
        <w:t>degree of intoxication or of substance abuse;</w:t>
      </w:r>
    </w:p>
    <w:p w:rsidR="009512CF" w:rsidRPr="0088455A" w:rsidRDefault="009512CF" w:rsidP="00FC11A1">
      <w:pPr>
        <w:pStyle w:val="Bullets"/>
      </w:pPr>
      <w:r w:rsidRPr="0088455A">
        <w:t>erratic (or aggressive) driving;</w:t>
      </w:r>
    </w:p>
    <w:p w:rsidR="009512CF" w:rsidRPr="0088455A" w:rsidRDefault="009512CF" w:rsidP="00FC11A1">
      <w:pPr>
        <w:pStyle w:val="Bullets"/>
      </w:pPr>
      <w:r w:rsidRPr="0088455A">
        <w:t>competitive driving or showing off;</w:t>
      </w:r>
    </w:p>
    <w:p w:rsidR="009512CF" w:rsidRPr="0088455A" w:rsidRDefault="009512CF" w:rsidP="00FC11A1">
      <w:pPr>
        <w:pStyle w:val="Bullets"/>
      </w:pPr>
      <w:r w:rsidRPr="0088455A">
        <w:t>length of the journey during which others were exposed to risk;</w:t>
      </w:r>
    </w:p>
    <w:p w:rsidR="009512CF" w:rsidRPr="0088455A" w:rsidRDefault="009512CF" w:rsidP="00FC11A1">
      <w:pPr>
        <w:pStyle w:val="Bullets"/>
      </w:pPr>
      <w:r w:rsidRPr="0088455A">
        <w:t>ignoring warnings;</w:t>
      </w:r>
    </w:p>
    <w:p w:rsidR="009512CF" w:rsidRPr="0088455A" w:rsidRDefault="009512CF" w:rsidP="00FC11A1">
      <w:pPr>
        <w:pStyle w:val="Bullets"/>
      </w:pPr>
      <w:r w:rsidRPr="0088455A">
        <w:t>escaping police pursuit;</w:t>
      </w:r>
    </w:p>
    <w:p w:rsidR="009512CF" w:rsidRPr="0088455A" w:rsidRDefault="009512CF" w:rsidP="00FC11A1">
      <w:pPr>
        <w:pStyle w:val="Bullets"/>
      </w:pPr>
      <w:r w:rsidRPr="0088455A">
        <w:t>degree of sleep deprivation; and</w:t>
      </w:r>
    </w:p>
    <w:p w:rsidR="009512CF" w:rsidRPr="0088455A" w:rsidRDefault="009512CF" w:rsidP="00FC11A1">
      <w:pPr>
        <w:pStyle w:val="Bullets"/>
      </w:pPr>
      <w:r w:rsidRPr="0088455A">
        <w:t>failing to stop.</w:t>
      </w:r>
    </w:p>
    <w:p w:rsidR="009512CF" w:rsidRPr="0088455A" w:rsidRDefault="009512CF" w:rsidP="000E7FF6">
      <w:pPr>
        <w:pStyle w:val="Numbered"/>
      </w:pPr>
      <w:r w:rsidRPr="0088455A">
        <w:t>Where possible, the Council has included these factors, or developed proxies for these factors, that allow for their consideration in an aggregate form (such as ‘intentional high-risk behaviour’ discussed below).</w:t>
      </w:r>
    </w:p>
    <w:p w:rsidR="009512CF" w:rsidRPr="0088455A" w:rsidRDefault="009512CF" w:rsidP="000A1504">
      <w:pPr>
        <w:pStyle w:val="Heading3"/>
      </w:pPr>
      <w:r w:rsidRPr="0088455A">
        <w:t>Sentencing factors analysed</w:t>
      </w:r>
    </w:p>
    <w:p w:rsidR="009512CF" w:rsidRPr="0088455A" w:rsidRDefault="009512CF" w:rsidP="000E7FF6">
      <w:pPr>
        <w:pStyle w:val="Numbered"/>
      </w:pPr>
      <w:r w:rsidRPr="0088455A">
        <w:t xml:space="preserve">The analysis examines 29 sentencing factors (or variables) relating to the circumstances of the offence, the victim(s), and the offender. </w:t>
      </w:r>
    </w:p>
    <w:p w:rsidR="009512CF" w:rsidRPr="0088455A" w:rsidRDefault="009512CF" w:rsidP="00C875E5">
      <w:pPr>
        <w:pStyle w:val="Numbered"/>
        <w:keepNext/>
      </w:pPr>
      <w:r w:rsidRPr="0088455A">
        <w:lastRenderedPageBreak/>
        <w:t>The factors analysed in relation to the offence are:</w:t>
      </w:r>
    </w:p>
    <w:p w:rsidR="009512CF" w:rsidRPr="0088455A" w:rsidRDefault="009512CF" w:rsidP="00FC11A1">
      <w:pPr>
        <w:pStyle w:val="Bullets"/>
      </w:pPr>
      <w:r w:rsidRPr="0088455A">
        <w:t>driving behaviour, including whether the incident was a result of (a) speeding, (b) drug-affected driving, (c) alcohol-affected driving, (d) fatigue, (e) inattention, (f) mobile phone use, or (g) intentional high-risk behaviour;</w:t>
      </w:r>
    </w:p>
    <w:p w:rsidR="009512CF" w:rsidRPr="0088455A" w:rsidRDefault="009512CF" w:rsidP="00FC11A1">
      <w:pPr>
        <w:pStyle w:val="Bullets"/>
      </w:pPr>
      <w:r w:rsidRPr="0088455A">
        <w:t>the type of drug, where drug affected, including (a) cannabis, (b) methylamphetamine/ice, (c) MDMA/ecstasy, (d) heroin, (e) amphetamine/speed, (f) cocaine, (g) prescription drugs, or (h) where the drug type was not stated;</w:t>
      </w:r>
    </w:p>
    <w:p w:rsidR="009512CF" w:rsidRPr="0088455A" w:rsidRDefault="009512CF" w:rsidP="00FC11A1">
      <w:pPr>
        <w:pStyle w:val="Bullets"/>
      </w:pPr>
      <w:r w:rsidRPr="0088455A">
        <w:t>whether the location of the offence was in (a) metropolitan Melbourne, (b) outside metropolitan Melbourne, or (c) not stated;</w:t>
      </w:r>
    </w:p>
    <w:p w:rsidR="009512CF" w:rsidRPr="0088455A" w:rsidRDefault="009512CF" w:rsidP="00FC11A1">
      <w:pPr>
        <w:pStyle w:val="Bullets"/>
      </w:pPr>
      <w:r w:rsidRPr="0088455A">
        <w:t>the number of vehicles in the incident, from 1 to 5 or more;</w:t>
      </w:r>
    </w:p>
    <w:p w:rsidR="009512CF" w:rsidRPr="0088455A" w:rsidRDefault="009512CF" w:rsidP="00FC11A1">
      <w:pPr>
        <w:pStyle w:val="Bullets"/>
      </w:pPr>
      <w:r w:rsidRPr="0088455A">
        <w:t>the type of vehicle, including (a) 4WD/SUV, (b) passenger vehicle, (c) truck/heavy goods vehicle, (d) motorcycle, or (e) where the vehicle type was uncertain or not stated;</w:t>
      </w:r>
    </w:p>
    <w:p w:rsidR="009512CF" w:rsidRPr="0088455A" w:rsidRDefault="009512CF" w:rsidP="00FC11A1">
      <w:pPr>
        <w:pStyle w:val="Bullets"/>
      </w:pPr>
      <w:r w:rsidRPr="0088455A">
        <w:t>whether the vehicle was (a) stolen, (b) not stolen, or (c) not stated; and</w:t>
      </w:r>
    </w:p>
    <w:p w:rsidR="009512CF" w:rsidRPr="0088455A" w:rsidRDefault="009512CF" w:rsidP="00FC11A1">
      <w:pPr>
        <w:pStyle w:val="Bullets"/>
      </w:pPr>
      <w:r w:rsidRPr="0088455A">
        <w:t>whether the offender was (a) a professional driver, (b) not a professional driver, or (c) not stated.</w:t>
      </w:r>
    </w:p>
    <w:p w:rsidR="009512CF" w:rsidRPr="0088455A" w:rsidRDefault="009512CF" w:rsidP="009D6ACC">
      <w:pPr>
        <w:pStyle w:val="Numbered"/>
      </w:pPr>
      <w:r w:rsidRPr="0088455A">
        <w:t>The factors analysed in relation to victims are:</w:t>
      </w:r>
    </w:p>
    <w:p w:rsidR="009512CF" w:rsidRPr="0088455A" w:rsidRDefault="009512CF" w:rsidP="00FC11A1">
      <w:pPr>
        <w:pStyle w:val="Bullets"/>
      </w:pPr>
      <w:r w:rsidRPr="0088455A">
        <w:t>number of victims in the case, categorised as 1, 2, 3, 4, or 5 or more;</w:t>
      </w:r>
    </w:p>
    <w:p w:rsidR="009512CF" w:rsidRPr="0088455A" w:rsidRDefault="009512CF" w:rsidP="00FC11A1">
      <w:pPr>
        <w:pStyle w:val="Bullets"/>
      </w:pPr>
      <w:r w:rsidRPr="0088455A">
        <w:t>gender of victims: male, female, or not stated;</w:t>
      </w:r>
    </w:p>
    <w:p w:rsidR="009512CF" w:rsidRPr="0088455A" w:rsidRDefault="009512CF" w:rsidP="00FC11A1">
      <w:pPr>
        <w:pStyle w:val="Bullets"/>
      </w:pPr>
      <w:r w:rsidRPr="0088455A">
        <w:t>age of victims, including child victims;</w:t>
      </w:r>
    </w:p>
    <w:p w:rsidR="009512CF" w:rsidRPr="0088455A" w:rsidRDefault="009512CF" w:rsidP="00FC11A1">
      <w:pPr>
        <w:pStyle w:val="Bullets"/>
      </w:pPr>
      <w:r w:rsidRPr="0088455A">
        <w:t>location of victims, including where the victim was a (a) cyclist, (b) motorcyclist, (c) pedestrian/bystander, (d) passenger in the principal vehicle, (e) occupant of another vehicle, or (f) the location of the victim was uncertain or not stated;</w:t>
      </w:r>
    </w:p>
    <w:p w:rsidR="009512CF" w:rsidRPr="0088455A" w:rsidRDefault="009512CF" w:rsidP="00FC11A1">
      <w:pPr>
        <w:pStyle w:val="Bullets"/>
      </w:pPr>
      <w:r w:rsidRPr="0088455A">
        <w:t>relationship of the victim to offender, including (a) none (stranger), (b) friend, (c) child, (d) partner, (e) sibling, (f) parent, (g) other relative, or (h) uncertain or not stated;</w:t>
      </w:r>
    </w:p>
    <w:p w:rsidR="009512CF" w:rsidRPr="0088455A" w:rsidRDefault="009512CF" w:rsidP="00FC11A1">
      <w:pPr>
        <w:pStyle w:val="Bullets"/>
      </w:pPr>
      <w:r w:rsidRPr="0088455A">
        <w:lastRenderedPageBreak/>
        <w:t>whether the victim (a) was or (b) was not wearing a seatbelt, or (c) where seatbelt status was uncertain or not stated;</w:t>
      </w:r>
    </w:p>
    <w:p w:rsidR="009512CF" w:rsidRPr="0088455A" w:rsidRDefault="009512CF" w:rsidP="00FC11A1">
      <w:pPr>
        <w:pStyle w:val="Bullets"/>
      </w:pPr>
      <w:r w:rsidRPr="0088455A">
        <w:t>victim injuries including (a) bruising, (b) cuts/lacerations, (c) broken bones, (d) lost consciousness, (e) injuries to chest/lungs/internal organs, (f) head injuries, (g) permanent disability, and/or (h) permanent scarring;</w:t>
      </w:r>
    </w:p>
    <w:p w:rsidR="009512CF" w:rsidRPr="0088455A" w:rsidRDefault="009512CF" w:rsidP="00FC11A1">
      <w:pPr>
        <w:pStyle w:val="Bullets"/>
      </w:pPr>
      <w:r w:rsidRPr="0088455A">
        <w:t>victim treatment, including (a) stitches, (b) hospitalisation, (c) surgery, and (d) ongoing care; and</w:t>
      </w:r>
    </w:p>
    <w:p w:rsidR="009512CF" w:rsidRPr="0088455A" w:rsidRDefault="009512CF" w:rsidP="00FC11A1">
      <w:pPr>
        <w:pStyle w:val="Bullets"/>
      </w:pPr>
      <w:r w:rsidRPr="0088455A">
        <w:t>whether a Victim Impact Statement was (a) provided, (b) not provided, or (c) provision was uncertain or not stated.</w:t>
      </w:r>
    </w:p>
    <w:p w:rsidR="009512CF" w:rsidRPr="0088455A" w:rsidRDefault="009512CF" w:rsidP="009D6ACC">
      <w:pPr>
        <w:pStyle w:val="Numbered"/>
      </w:pPr>
      <w:r w:rsidRPr="0088455A">
        <w:t>The factors analysed in relation to the offender are as follows:</w:t>
      </w:r>
    </w:p>
    <w:p w:rsidR="009512CF" w:rsidRPr="0088455A" w:rsidRDefault="009512CF" w:rsidP="00FC11A1">
      <w:pPr>
        <w:pStyle w:val="Bullets"/>
      </w:pPr>
      <w:r w:rsidRPr="0088455A">
        <w:t>gender;</w:t>
      </w:r>
    </w:p>
    <w:p w:rsidR="009512CF" w:rsidRPr="0088455A" w:rsidRDefault="009512CF" w:rsidP="00FC11A1">
      <w:pPr>
        <w:pStyle w:val="Bullets"/>
      </w:pPr>
      <w:r w:rsidRPr="0088455A">
        <w:t>age;</w:t>
      </w:r>
    </w:p>
    <w:p w:rsidR="009512CF" w:rsidRPr="0088455A" w:rsidRDefault="009512CF" w:rsidP="00FC11A1">
      <w:pPr>
        <w:pStyle w:val="Bullets"/>
      </w:pPr>
      <w:r w:rsidRPr="0088455A">
        <w:t>whether the offender committed the offence while serving an existing court order;</w:t>
      </w:r>
    </w:p>
    <w:p w:rsidR="009512CF" w:rsidRPr="0088455A" w:rsidRDefault="009512CF" w:rsidP="00FC11A1">
      <w:pPr>
        <w:pStyle w:val="Bullets"/>
      </w:pPr>
      <w:r w:rsidRPr="0088455A">
        <w:t>history of prior imprisonment;</w:t>
      </w:r>
    </w:p>
    <w:p w:rsidR="009512CF" w:rsidRPr="0088455A" w:rsidRDefault="009512CF" w:rsidP="00FC11A1">
      <w:pPr>
        <w:pStyle w:val="Bullets"/>
      </w:pPr>
      <w:r w:rsidRPr="0088455A">
        <w:t>whether the offender was (a) unlicensed or (b) his/her driver license was suspended or disqualified at the time of the offending;</w:t>
      </w:r>
    </w:p>
    <w:p w:rsidR="009512CF" w:rsidRPr="0088455A" w:rsidRDefault="009512CF" w:rsidP="00FC11A1">
      <w:pPr>
        <w:pStyle w:val="Bullets"/>
      </w:pPr>
      <w:r w:rsidRPr="0088455A">
        <w:t>history of prior offending, including whether the offender had been previously sentenced for (a) violent offences, (b) dishonesty or property offences, (c) drug offences, (d) driving offences, (e) firearm offences, or (f) sexual offences;</w:t>
      </w:r>
    </w:p>
    <w:p w:rsidR="009512CF" w:rsidRPr="0088455A" w:rsidRDefault="009512CF" w:rsidP="00FC11A1">
      <w:pPr>
        <w:pStyle w:val="Bullets"/>
      </w:pPr>
      <w:r w:rsidRPr="0088455A">
        <w:t>where the offender had prior driving offences, if those offences included (a) speeding offences, (b) drink driving offences, (c) drug driving offences, or (d) careless driving offences;</w:t>
      </w:r>
    </w:p>
    <w:p w:rsidR="009512CF" w:rsidRPr="0088455A" w:rsidRDefault="009512CF" w:rsidP="00FC11A1">
      <w:pPr>
        <w:pStyle w:val="Bullets"/>
      </w:pPr>
      <w:r w:rsidRPr="0088455A">
        <w:t>whether the offender had a previous (a) licence suspension and/or (b) licence disqualification;</w:t>
      </w:r>
    </w:p>
    <w:p w:rsidR="009512CF" w:rsidRPr="0088455A" w:rsidRDefault="009512CF" w:rsidP="00FC11A1">
      <w:pPr>
        <w:pStyle w:val="Bullets"/>
      </w:pPr>
      <w:r w:rsidRPr="0088455A">
        <w:t>offender history of (a) mental illness, (b) cognitive impairment, (c) substance abuse, (d) childhood sexual abuse, (e) childhood abuse, neglect, or severe disruption, or (f) adult trauma or health problems;</w:t>
      </w:r>
    </w:p>
    <w:p w:rsidR="009512CF" w:rsidRPr="0088455A" w:rsidRDefault="009512CF" w:rsidP="00FC11A1">
      <w:pPr>
        <w:pStyle w:val="Bullets"/>
      </w:pPr>
      <w:r w:rsidRPr="0088455A">
        <w:lastRenderedPageBreak/>
        <w:t>whether the offender assisted police;</w:t>
      </w:r>
    </w:p>
    <w:p w:rsidR="009512CF" w:rsidRPr="0088455A" w:rsidRDefault="009512CF" w:rsidP="00FC11A1">
      <w:pPr>
        <w:pStyle w:val="Bullets"/>
      </w:pPr>
      <w:r w:rsidRPr="0088455A">
        <w:t>whether the offender’s prospects of rehabilitation were (a) positive or (b) negative;</w:t>
      </w:r>
      <w:r w:rsidRPr="0088455A">
        <w:rPr>
          <w:rStyle w:val="Superscript"/>
        </w:rPr>
        <w:footnoteReference w:id="80"/>
      </w:r>
    </w:p>
    <w:p w:rsidR="009512CF" w:rsidRPr="0088455A" w:rsidRDefault="009512CF" w:rsidP="00FC11A1">
      <w:pPr>
        <w:pStyle w:val="Bullets"/>
      </w:pPr>
      <w:r w:rsidRPr="0088455A">
        <w:t>whether the judge’s assessment of remorse was (a) positive or (b) negative;</w:t>
      </w:r>
    </w:p>
    <w:p w:rsidR="009512CF" w:rsidRPr="0088455A" w:rsidRDefault="009512CF" w:rsidP="00FC11A1">
      <w:pPr>
        <w:pStyle w:val="Bullets"/>
      </w:pPr>
      <w:r w:rsidRPr="0088455A">
        <w:t>whether the offender pleaded (a) guilty or (b) not guilty.</w:t>
      </w:r>
    </w:p>
    <w:p w:rsidR="009512CF" w:rsidRPr="0088455A" w:rsidRDefault="009512CF" w:rsidP="000E7FF6">
      <w:pPr>
        <w:pStyle w:val="Numbered"/>
      </w:pPr>
      <w:r w:rsidRPr="0088455A">
        <w:t xml:space="preserve">Some factors had binary values of ‘yes’ or ‘no’. Many factors had multiple values; for example, prospects of rehabilitation had values of positive, negative, or not stated. </w:t>
      </w:r>
    </w:p>
    <w:p w:rsidR="009512CF" w:rsidRPr="0088455A" w:rsidRDefault="009512CF" w:rsidP="000E7FF6">
      <w:pPr>
        <w:pStyle w:val="Numbered"/>
      </w:pPr>
      <w:r w:rsidRPr="0088455A">
        <w:t>A number of the factors analysed are common to all cases of sentencing in Victoria, such as plea type and prospects of rehabilitation. Many of the other factors are unique to driving offences, or have a particular meaning in relation to driving offences.</w:t>
      </w:r>
    </w:p>
    <w:p w:rsidR="009512CF" w:rsidRPr="0088455A" w:rsidRDefault="009512CF" w:rsidP="000E7FF6">
      <w:pPr>
        <w:pStyle w:val="Numbered"/>
      </w:pPr>
      <w:r w:rsidRPr="0088455A">
        <w:t xml:space="preserve">The particular behaviours associated with major driving offences vary from case to case, and often involve a combination of circumstances. For example, across all offence groups, over a quarter of cases (26%) involved both speeding and alcohol. </w:t>
      </w:r>
    </w:p>
    <w:p w:rsidR="009512CF" w:rsidRPr="0088455A" w:rsidRDefault="009512CF" w:rsidP="000E7FF6">
      <w:pPr>
        <w:pStyle w:val="Numbered"/>
      </w:pPr>
      <w:r w:rsidRPr="0088455A">
        <w:t>A detailed discussion of the rationales behind the selection of each sentencing factor is presented in Appendix 1.</w:t>
      </w:r>
    </w:p>
    <w:p w:rsidR="009512CF" w:rsidRPr="0088455A" w:rsidRDefault="009512CF" w:rsidP="000E7FF6">
      <w:pPr>
        <w:pStyle w:val="Heading1Numbered"/>
      </w:pPr>
      <w:bookmarkStart w:id="12" w:name="_Toc423007176"/>
      <w:r w:rsidRPr="0088455A">
        <w:lastRenderedPageBreak/>
        <w:t>Culpable driving causing death</w:t>
      </w:r>
      <w:bookmarkEnd w:id="12"/>
    </w:p>
    <w:p w:rsidR="009512CF" w:rsidRPr="0088455A" w:rsidRDefault="009512CF" w:rsidP="004142F9">
      <w:pPr>
        <w:pStyle w:val="Numbered"/>
      </w:pPr>
      <w:r w:rsidRPr="0088455A">
        <w:t>This section presents:</w:t>
      </w:r>
    </w:p>
    <w:p w:rsidR="009512CF" w:rsidRPr="0088455A" w:rsidRDefault="009512CF" w:rsidP="00FC11A1">
      <w:pPr>
        <w:pStyle w:val="Bullets"/>
      </w:pPr>
      <w:r w:rsidRPr="0088455A">
        <w:t>a profile of sentencing factors for cases of culpable driving causing death (‘culpable driving’);</w:t>
      </w:r>
    </w:p>
    <w:p w:rsidR="009512CF" w:rsidRPr="0088455A" w:rsidRDefault="009512CF" w:rsidP="00FC11A1">
      <w:pPr>
        <w:pStyle w:val="Bullets"/>
      </w:pPr>
      <w:r w:rsidRPr="0088455A">
        <w:t>the overall sentencing outcomes for this offence; and</w:t>
      </w:r>
    </w:p>
    <w:p w:rsidR="009512CF" w:rsidRPr="0088455A" w:rsidRDefault="009512CF" w:rsidP="00FC11A1">
      <w:pPr>
        <w:pStyle w:val="Bullets"/>
      </w:pPr>
      <w:r w:rsidRPr="0088455A">
        <w:t>a profile of particular ‘case clusters’ and the sentencing outcomes for each cluster.</w:t>
      </w:r>
    </w:p>
    <w:p w:rsidR="009512CF" w:rsidRPr="0088455A" w:rsidRDefault="009512CF" w:rsidP="002C73A4">
      <w:pPr>
        <w:pStyle w:val="Heading2"/>
      </w:pPr>
      <w:r w:rsidRPr="0088455A">
        <w:t>Profile of sentencing factors</w:t>
      </w:r>
    </w:p>
    <w:p w:rsidR="009512CF" w:rsidRPr="0088455A" w:rsidRDefault="009512CF" w:rsidP="00AE76D5">
      <w:pPr>
        <w:pStyle w:val="Numbered"/>
      </w:pPr>
      <w:r w:rsidRPr="0088455A">
        <w:t>There were 105 cases (113 charges) of culpable driving during the reference period. The sentencing remarks for 104 cases were available for analysis. The 104 cases were sentenced with a total of 180 charges of major driving offences, as outlined in Table 4.</w:t>
      </w:r>
    </w:p>
    <w:p w:rsidR="009512CF" w:rsidRPr="0088455A" w:rsidRDefault="009512CF" w:rsidP="00AE76D5">
      <w:pPr>
        <w:pStyle w:val="Numbered"/>
      </w:pPr>
      <w:r w:rsidRPr="0088455A">
        <w:t>Table 5 lists the number and percentage of the cases analysed in which a particular sentencing factor was referred to in the judge’s sentencing remarks for offenders sentenced during the reference period.</w:t>
      </w:r>
      <w:r w:rsidRPr="0088455A">
        <w:rPr>
          <w:rStyle w:val="Superscript"/>
        </w:rPr>
        <w:footnoteReference w:id="81"/>
      </w:r>
    </w:p>
    <w:p w:rsidR="009512CF" w:rsidRPr="0088455A" w:rsidRDefault="009512CF" w:rsidP="00DA70E3">
      <w:pPr>
        <w:pStyle w:val="Caption"/>
      </w:pPr>
      <w:r w:rsidRPr="000434C1">
        <w:t xml:space="preserve">Table 5: </w:t>
      </w:r>
      <w:r w:rsidRPr="0088455A">
        <w:t>Number and percentage of cases containing a particular sentencing factor, culpable driving, 2006–07 to 2012–13</w:t>
      </w:r>
      <w:r w:rsidRPr="0088455A">
        <w:rPr>
          <w:rStyle w:val="Superscript"/>
          <w:spacing w:val="-2"/>
        </w:rPr>
        <w:footnoteReference w:id="82"/>
      </w:r>
    </w:p>
    <w:tbl>
      <w:tblPr>
        <w:tblStyle w:val="Table"/>
        <w:tblW w:w="5000" w:type="pct"/>
        <w:tblLook w:val="0000" w:firstRow="0" w:lastRow="0" w:firstColumn="0" w:lastColumn="0" w:noHBand="0" w:noVBand="0"/>
      </w:tblPr>
      <w:tblGrid>
        <w:gridCol w:w="6458"/>
        <w:gridCol w:w="2152"/>
        <w:gridCol w:w="2152"/>
      </w:tblGrid>
      <w:tr w:rsidR="0088455A" w:rsidRPr="0088455A" w:rsidTr="00C27EBA">
        <w:trPr>
          <w:trHeight w:val="60"/>
          <w:tblHeader/>
        </w:trPr>
        <w:tc>
          <w:tcPr>
            <w:tcW w:w="3000" w:type="pct"/>
          </w:tcPr>
          <w:p w:rsidR="009512CF" w:rsidRPr="0033149F" w:rsidRDefault="009512CF" w:rsidP="00C27EBA">
            <w:pPr>
              <w:pStyle w:val="TableHeading"/>
            </w:pPr>
            <w:bookmarkStart w:id="13" w:name="Table_5" w:colFirst="0" w:colLast="1"/>
            <w:r w:rsidRPr="0033149F">
              <w:t>Sentencing factor</w:t>
            </w:r>
          </w:p>
        </w:tc>
        <w:tc>
          <w:tcPr>
            <w:tcW w:w="2000" w:type="pct"/>
            <w:gridSpan w:val="2"/>
          </w:tcPr>
          <w:p w:rsidR="009512CF" w:rsidRPr="0033149F" w:rsidRDefault="009512CF" w:rsidP="00C27EBA">
            <w:pPr>
              <w:pStyle w:val="TableHeading"/>
            </w:pPr>
            <w:r w:rsidRPr="0033149F">
              <w:t>Cases/charges</w:t>
            </w:r>
          </w:p>
        </w:tc>
      </w:tr>
      <w:bookmarkEnd w:id="13"/>
      <w:tr w:rsidR="0088455A" w:rsidRPr="0088455A" w:rsidTr="00C27EBA">
        <w:trPr>
          <w:trHeight w:val="60"/>
        </w:trPr>
        <w:tc>
          <w:tcPr>
            <w:tcW w:w="3000" w:type="pct"/>
          </w:tcPr>
          <w:p w:rsidR="009512CF" w:rsidRPr="00737A8C" w:rsidRDefault="009512CF" w:rsidP="0033149F">
            <w:pPr>
              <w:pStyle w:val="TableBody"/>
              <w:rPr>
                <w:b/>
                <w:szCs w:val="20"/>
              </w:rPr>
            </w:pPr>
            <w:r w:rsidRPr="00737A8C">
              <w:rPr>
                <w:rStyle w:val="TableBold"/>
                <w:rFonts w:ascii="Verdana" w:hAnsi="Verdana"/>
                <w:b/>
                <w:color w:val="auto"/>
                <w:szCs w:val="20"/>
              </w:rPr>
              <w:t>Factors relating to the offence</w:t>
            </w:r>
          </w:p>
        </w:tc>
        <w:tc>
          <w:tcPr>
            <w:tcW w:w="1000" w:type="pct"/>
          </w:tcPr>
          <w:p w:rsidR="009512CF" w:rsidRPr="00737A8C" w:rsidRDefault="009512CF" w:rsidP="0033149F">
            <w:pPr>
              <w:pStyle w:val="TableBody"/>
              <w:rPr>
                <w:b/>
                <w:szCs w:val="20"/>
              </w:rPr>
            </w:pPr>
            <w:r w:rsidRPr="00737A8C">
              <w:rPr>
                <w:rStyle w:val="TableBold"/>
                <w:rFonts w:ascii="Verdana" w:hAnsi="Verdana"/>
                <w:b/>
                <w:color w:val="auto"/>
                <w:szCs w:val="20"/>
              </w:rPr>
              <w:t>No. of cases</w:t>
            </w:r>
          </w:p>
        </w:tc>
        <w:tc>
          <w:tcPr>
            <w:tcW w:w="1000" w:type="pct"/>
          </w:tcPr>
          <w:p w:rsidR="009512CF" w:rsidRPr="00737A8C" w:rsidRDefault="009512CF" w:rsidP="0033149F">
            <w:pPr>
              <w:pStyle w:val="TableBody"/>
              <w:rPr>
                <w:b/>
                <w:szCs w:val="20"/>
              </w:rPr>
            </w:pPr>
            <w:r w:rsidRPr="00737A8C">
              <w:rPr>
                <w:rStyle w:val="TableBold"/>
                <w:rFonts w:ascii="Verdana" w:hAnsi="Verdana"/>
                <w:b/>
                <w:color w:val="auto"/>
                <w:szCs w:val="20"/>
              </w:rPr>
              <w:t>% of cases</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behaviour – speeding</w:t>
            </w:r>
          </w:p>
        </w:tc>
        <w:tc>
          <w:tcPr>
            <w:tcW w:w="1000" w:type="pct"/>
          </w:tcPr>
          <w:p w:rsidR="009512CF" w:rsidRPr="0033149F" w:rsidRDefault="009512CF" w:rsidP="0033149F">
            <w:pPr>
              <w:pStyle w:val="TableBody"/>
              <w:rPr>
                <w:szCs w:val="20"/>
              </w:rPr>
            </w:pPr>
            <w:r w:rsidRPr="0033149F">
              <w:rPr>
                <w:szCs w:val="20"/>
              </w:rPr>
              <w:t>67</w:t>
            </w:r>
          </w:p>
        </w:tc>
        <w:tc>
          <w:tcPr>
            <w:tcW w:w="1000" w:type="pct"/>
          </w:tcPr>
          <w:p w:rsidR="009512CF" w:rsidRPr="0033149F" w:rsidRDefault="009512CF" w:rsidP="0033149F">
            <w:pPr>
              <w:pStyle w:val="TableBody"/>
              <w:rPr>
                <w:szCs w:val="20"/>
              </w:rPr>
            </w:pPr>
            <w:r w:rsidRPr="0033149F">
              <w:rPr>
                <w:szCs w:val="20"/>
              </w:rPr>
              <w:t>64%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behaviour – alcohol affected</w:t>
            </w:r>
          </w:p>
        </w:tc>
        <w:tc>
          <w:tcPr>
            <w:tcW w:w="1000" w:type="pct"/>
          </w:tcPr>
          <w:p w:rsidR="009512CF" w:rsidRPr="0033149F" w:rsidRDefault="009512CF" w:rsidP="0033149F">
            <w:pPr>
              <w:pStyle w:val="TableBody"/>
              <w:rPr>
                <w:szCs w:val="20"/>
              </w:rPr>
            </w:pPr>
            <w:r w:rsidRPr="0033149F">
              <w:rPr>
                <w:szCs w:val="20"/>
              </w:rPr>
              <w:t>65</w:t>
            </w:r>
          </w:p>
        </w:tc>
        <w:tc>
          <w:tcPr>
            <w:tcW w:w="1000" w:type="pct"/>
          </w:tcPr>
          <w:p w:rsidR="009512CF" w:rsidRPr="0033149F" w:rsidRDefault="009512CF" w:rsidP="0033149F">
            <w:pPr>
              <w:pStyle w:val="TableBody"/>
              <w:rPr>
                <w:szCs w:val="20"/>
              </w:rPr>
            </w:pPr>
            <w:r w:rsidRPr="0033149F">
              <w:rPr>
                <w:szCs w:val="20"/>
              </w:rPr>
              <w:t>63%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behaviour – intentional high-risk behaviour</w:t>
            </w:r>
          </w:p>
        </w:tc>
        <w:tc>
          <w:tcPr>
            <w:tcW w:w="1000" w:type="pct"/>
          </w:tcPr>
          <w:p w:rsidR="009512CF" w:rsidRPr="0033149F" w:rsidRDefault="009512CF" w:rsidP="0033149F">
            <w:pPr>
              <w:pStyle w:val="TableBody"/>
              <w:rPr>
                <w:szCs w:val="20"/>
              </w:rPr>
            </w:pPr>
            <w:r w:rsidRPr="0033149F">
              <w:rPr>
                <w:szCs w:val="20"/>
              </w:rPr>
              <w:t>26</w:t>
            </w:r>
          </w:p>
        </w:tc>
        <w:tc>
          <w:tcPr>
            <w:tcW w:w="1000" w:type="pct"/>
          </w:tcPr>
          <w:p w:rsidR="009512CF" w:rsidRPr="0033149F" w:rsidRDefault="009512CF" w:rsidP="0033149F">
            <w:pPr>
              <w:pStyle w:val="TableBody"/>
              <w:rPr>
                <w:szCs w:val="20"/>
              </w:rPr>
            </w:pPr>
            <w:r w:rsidRPr="0033149F">
              <w:rPr>
                <w:szCs w:val="20"/>
              </w:rPr>
              <w:t>25%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behaviour – drug affected</w:t>
            </w:r>
          </w:p>
        </w:tc>
        <w:tc>
          <w:tcPr>
            <w:tcW w:w="1000" w:type="pct"/>
          </w:tcPr>
          <w:p w:rsidR="009512CF" w:rsidRPr="0033149F" w:rsidRDefault="009512CF" w:rsidP="0033149F">
            <w:pPr>
              <w:pStyle w:val="TableBody"/>
              <w:rPr>
                <w:szCs w:val="20"/>
              </w:rPr>
            </w:pPr>
            <w:r w:rsidRPr="0033149F">
              <w:rPr>
                <w:szCs w:val="20"/>
              </w:rPr>
              <w:t>18</w:t>
            </w:r>
          </w:p>
        </w:tc>
        <w:tc>
          <w:tcPr>
            <w:tcW w:w="1000" w:type="pct"/>
          </w:tcPr>
          <w:p w:rsidR="009512CF" w:rsidRPr="0033149F" w:rsidRDefault="009512CF" w:rsidP="0033149F">
            <w:pPr>
              <w:pStyle w:val="TableBody"/>
              <w:rPr>
                <w:szCs w:val="20"/>
              </w:rPr>
            </w:pPr>
            <w:r w:rsidRPr="0033149F">
              <w:rPr>
                <w:szCs w:val="20"/>
              </w:rPr>
              <w:t>17%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behaviour – inattention</w:t>
            </w:r>
          </w:p>
        </w:tc>
        <w:tc>
          <w:tcPr>
            <w:tcW w:w="1000" w:type="pct"/>
          </w:tcPr>
          <w:p w:rsidR="009512CF" w:rsidRPr="0033149F" w:rsidRDefault="009512CF" w:rsidP="0033149F">
            <w:pPr>
              <w:pStyle w:val="TableBody"/>
              <w:rPr>
                <w:szCs w:val="20"/>
              </w:rPr>
            </w:pPr>
            <w:r w:rsidRPr="0033149F">
              <w:rPr>
                <w:szCs w:val="20"/>
              </w:rPr>
              <w:t>8</w:t>
            </w:r>
          </w:p>
        </w:tc>
        <w:tc>
          <w:tcPr>
            <w:tcW w:w="1000" w:type="pct"/>
          </w:tcPr>
          <w:p w:rsidR="009512CF" w:rsidRPr="0033149F" w:rsidRDefault="009512CF" w:rsidP="0033149F">
            <w:pPr>
              <w:pStyle w:val="TableBody"/>
              <w:rPr>
                <w:szCs w:val="20"/>
              </w:rPr>
            </w:pPr>
            <w:r w:rsidRPr="0033149F">
              <w:rPr>
                <w:szCs w:val="20"/>
              </w:rPr>
              <w:t>8%</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behaviour – fatigue</w:t>
            </w:r>
          </w:p>
        </w:tc>
        <w:tc>
          <w:tcPr>
            <w:tcW w:w="1000" w:type="pct"/>
          </w:tcPr>
          <w:p w:rsidR="009512CF" w:rsidRPr="0033149F" w:rsidRDefault="009512CF" w:rsidP="0033149F">
            <w:pPr>
              <w:pStyle w:val="TableBody"/>
              <w:rPr>
                <w:szCs w:val="20"/>
              </w:rPr>
            </w:pPr>
            <w:r w:rsidRPr="0033149F">
              <w:rPr>
                <w:szCs w:val="20"/>
              </w:rPr>
              <w:t>5</w:t>
            </w:r>
          </w:p>
        </w:tc>
        <w:tc>
          <w:tcPr>
            <w:tcW w:w="1000" w:type="pct"/>
          </w:tcPr>
          <w:p w:rsidR="009512CF" w:rsidRPr="0033149F" w:rsidRDefault="009512CF" w:rsidP="0033149F">
            <w:pPr>
              <w:pStyle w:val="TableBody"/>
              <w:rPr>
                <w:szCs w:val="20"/>
              </w:rPr>
            </w:pPr>
            <w:r w:rsidRPr="0033149F">
              <w:rPr>
                <w:szCs w:val="20"/>
              </w:rPr>
              <w:t>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behaviour – mobile phone use</w:t>
            </w:r>
          </w:p>
        </w:tc>
        <w:tc>
          <w:tcPr>
            <w:tcW w:w="1000" w:type="pct"/>
          </w:tcPr>
          <w:p w:rsidR="009512CF" w:rsidRPr="0033149F" w:rsidRDefault="009512CF" w:rsidP="0033149F">
            <w:pPr>
              <w:pStyle w:val="TableBody"/>
              <w:rPr>
                <w:szCs w:val="20"/>
              </w:rPr>
            </w:pPr>
            <w:r w:rsidRPr="0033149F">
              <w:rPr>
                <w:szCs w:val="20"/>
              </w:rPr>
              <w:t>2</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drug affected – cannabis</w:t>
            </w:r>
          </w:p>
        </w:tc>
        <w:tc>
          <w:tcPr>
            <w:tcW w:w="1000" w:type="pct"/>
          </w:tcPr>
          <w:p w:rsidR="009512CF" w:rsidRPr="0033149F" w:rsidRDefault="009512CF" w:rsidP="0033149F">
            <w:pPr>
              <w:pStyle w:val="TableBody"/>
              <w:rPr>
                <w:szCs w:val="20"/>
              </w:rPr>
            </w:pPr>
            <w:r w:rsidRPr="0033149F">
              <w:rPr>
                <w:szCs w:val="20"/>
              </w:rPr>
              <w:t>6</w:t>
            </w:r>
          </w:p>
        </w:tc>
        <w:tc>
          <w:tcPr>
            <w:tcW w:w="1000" w:type="pct"/>
          </w:tcPr>
          <w:p w:rsidR="009512CF" w:rsidRPr="0033149F" w:rsidRDefault="009512CF" w:rsidP="0033149F">
            <w:pPr>
              <w:pStyle w:val="TableBody"/>
              <w:rPr>
                <w:szCs w:val="20"/>
              </w:rPr>
            </w:pPr>
            <w:r w:rsidRPr="0033149F">
              <w:rPr>
                <w:szCs w:val="20"/>
              </w:rPr>
              <w:t>6%</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drug affected – methylamphetamine/ice</w:t>
            </w:r>
          </w:p>
        </w:tc>
        <w:tc>
          <w:tcPr>
            <w:tcW w:w="1000" w:type="pct"/>
          </w:tcPr>
          <w:p w:rsidR="009512CF" w:rsidRPr="0033149F" w:rsidRDefault="009512CF" w:rsidP="0033149F">
            <w:pPr>
              <w:pStyle w:val="TableBody"/>
              <w:rPr>
                <w:szCs w:val="20"/>
              </w:rPr>
            </w:pPr>
            <w:r w:rsidRPr="0033149F">
              <w:rPr>
                <w:szCs w:val="20"/>
              </w:rPr>
              <w:t>4</w:t>
            </w:r>
          </w:p>
        </w:tc>
        <w:tc>
          <w:tcPr>
            <w:tcW w:w="1000" w:type="pct"/>
          </w:tcPr>
          <w:p w:rsidR="009512CF" w:rsidRPr="0033149F" w:rsidRDefault="009512CF" w:rsidP="0033149F">
            <w:pPr>
              <w:pStyle w:val="TableBody"/>
              <w:rPr>
                <w:szCs w:val="20"/>
              </w:rPr>
            </w:pPr>
            <w:r w:rsidRPr="0033149F">
              <w:rPr>
                <w:szCs w:val="20"/>
              </w:rPr>
              <w:t>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drug affected – prescription drugs</w:t>
            </w:r>
          </w:p>
        </w:tc>
        <w:tc>
          <w:tcPr>
            <w:tcW w:w="1000" w:type="pct"/>
          </w:tcPr>
          <w:p w:rsidR="009512CF" w:rsidRPr="0033149F" w:rsidRDefault="009512CF" w:rsidP="0033149F">
            <w:pPr>
              <w:pStyle w:val="TableBody"/>
              <w:rPr>
                <w:szCs w:val="20"/>
              </w:rPr>
            </w:pPr>
            <w:r w:rsidRPr="0033149F">
              <w:rPr>
                <w:szCs w:val="20"/>
              </w:rPr>
              <w:t>4</w:t>
            </w:r>
          </w:p>
        </w:tc>
        <w:tc>
          <w:tcPr>
            <w:tcW w:w="1000" w:type="pct"/>
          </w:tcPr>
          <w:p w:rsidR="009512CF" w:rsidRPr="0033149F" w:rsidRDefault="009512CF" w:rsidP="0033149F">
            <w:pPr>
              <w:pStyle w:val="TableBody"/>
              <w:rPr>
                <w:szCs w:val="20"/>
              </w:rPr>
            </w:pPr>
            <w:r w:rsidRPr="0033149F">
              <w:rPr>
                <w:szCs w:val="20"/>
              </w:rPr>
              <w:t>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drug affected – amphetamine/speed</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lastRenderedPageBreak/>
              <w:t>Offender drug affected – heroin</w:t>
            </w:r>
          </w:p>
        </w:tc>
        <w:tc>
          <w:tcPr>
            <w:tcW w:w="1000" w:type="pct"/>
          </w:tcPr>
          <w:p w:rsidR="009512CF" w:rsidRPr="0033149F" w:rsidRDefault="009512CF" w:rsidP="0033149F">
            <w:pPr>
              <w:pStyle w:val="TableBody"/>
              <w:rPr>
                <w:szCs w:val="20"/>
              </w:rPr>
            </w:pPr>
            <w:r w:rsidRPr="0033149F">
              <w:rPr>
                <w:szCs w:val="20"/>
              </w:rPr>
              <w:t>1</w:t>
            </w:r>
          </w:p>
        </w:tc>
        <w:tc>
          <w:tcPr>
            <w:tcW w:w="1000" w:type="pct"/>
          </w:tcPr>
          <w:p w:rsidR="009512CF" w:rsidRPr="0033149F" w:rsidRDefault="009512CF" w:rsidP="0033149F">
            <w:pPr>
              <w:pStyle w:val="TableBody"/>
              <w:rPr>
                <w:szCs w:val="20"/>
              </w:rPr>
            </w:pPr>
            <w:r w:rsidRPr="0033149F">
              <w:rPr>
                <w:szCs w:val="20"/>
              </w:rPr>
              <w:t>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drug affected – MDMA/ecstasy</w:t>
            </w:r>
          </w:p>
        </w:tc>
        <w:tc>
          <w:tcPr>
            <w:tcW w:w="1000" w:type="pct"/>
          </w:tcPr>
          <w:p w:rsidR="009512CF" w:rsidRPr="0033149F" w:rsidRDefault="009512CF" w:rsidP="0033149F">
            <w:pPr>
              <w:pStyle w:val="TableBody"/>
              <w:rPr>
                <w:szCs w:val="20"/>
              </w:rPr>
            </w:pPr>
            <w:r w:rsidRPr="0033149F">
              <w:rPr>
                <w:szCs w:val="20"/>
              </w:rPr>
              <w:t>1</w:t>
            </w:r>
          </w:p>
        </w:tc>
        <w:tc>
          <w:tcPr>
            <w:tcW w:w="1000" w:type="pct"/>
          </w:tcPr>
          <w:p w:rsidR="009512CF" w:rsidRPr="0033149F" w:rsidRDefault="009512CF" w:rsidP="0033149F">
            <w:pPr>
              <w:pStyle w:val="TableBody"/>
              <w:rPr>
                <w:szCs w:val="20"/>
              </w:rPr>
            </w:pPr>
            <w:r w:rsidRPr="0033149F">
              <w:rPr>
                <w:szCs w:val="20"/>
              </w:rPr>
              <w:t>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drug affected – cocaine</w:t>
            </w:r>
          </w:p>
        </w:tc>
        <w:tc>
          <w:tcPr>
            <w:tcW w:w="1000" w:type="pct"/>
          </w:tcPr>
          <w:p w:rsidR="009512CF" w:rsidRPr="0033149F" w:rsidRDefault="009512CF" w:rsidP="0033149F">
            <w:pPr>
              <w:pStyle w:val="TableBody"/>
              <w:rPr>
                <w:szCs w:val="20"/>
              </w:rPr>
            </w:pPr>
            <w:r w:rsidRPr="0033149F">
              <w:rPr>
                <w:szCs w:val="20"/>
              </w:rPr>
              <w:t>0</w:t>
            </w:r>
          </w:p>
        </w:tc>
        <w:tc>
          <w:tcPr>
            <w:tcW w:w="1000" w:type="pct"/>
          </w:tcPr>
          <w:p w:rsidR="009512CF" w:rsidRPr="0033149F" w:rsidRDefault="009512CF" w:rsidP="0033149F">
            <w:pPr>
              <w:pStyle w:val="TableBody"/>
              <w:rPr>
                <w:szCs w:val="20"/>
              </w:rPr>
            </w:pPr>
            <w:r w:rsidRPr="0033149F">
              <w:rPr>
                <w:szCs w:val="20"/>
              </w:rPr>
              <w:t>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drug affected – drug type not stated</w:t>
            </w:r>
          </w:p>
        </w:tc>
        <w:tc>
          <w:tcPr>
            <w:tcW w:w="1000" w:type="pct"/>
          </w:tcPr>
          <w:p w:rsidR="009512CF" w:rsidRPr="0033149F" w:rsidRDefault="009512CF" w:rsidP="0033149F">
            <w:pPr>
              <w:pStyle w:val="TableBody"/>
              <w:rPr>
                <w:szCs w:val="20"/>
              </w:rPr>
            </w:pPr>
            <w:r w:rsidRPr="0033149F">
              <w:rPr>
                <w:szCs w:val="20"/>
              </w:rPr>
              <w:t>0</w:t>
            </w:r>
          </w:p>
        </w:tc>
        <w:tc>
          <w:tcPr>
            <w:tcW w:w="1000" w:type="pct"/>
          </w:tcPr>
          <w:p w:rsidR="009512CF" w:rsidRPr="0033149F" w:rsidRDefault="009512CF" w:rsidP="0033149F">
            <w:pPr>
              <w:pStyle w:val="TableBody"/>
              <w:rPr>
                <w:szCs w:val="20"/>
              </w:rPr>
            </w:pPr>
            <w:r w:rsidRPr="0033149F">
              <w:rPr>
                <w:szCs w:val="20"/>
              </w:rPr>
              <w:t>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Location – metropolitan Melbourne</w:t>
            </w:r>
          </w:p>
        </w:tc>
        <w:tc>
          <w:tcPr>
            <w:tcW w:w="1000" w:type="pct"/>
          </w:tcPr>
          <w:p w:rsidR="009512CF" w:rsidRPr="0033149F" w:rsidRDefault="009512CF" w:rsidP="0033149F">
            <w:pPr>
              <w:pStyle w:val="TableBody"/>
              <w:rPr>
                <w:szCs w:val="20"/>
              </w:rPr>
            </w:pPr>
            <w:r w:rsidRPr="0033149F">
              <w:rPr>
                <w:szCs w:val="20"/>
              </w:rPr>
              <w:t>59</w:t>
            </w:r>
          </w:p>
        </w:tc>
        <w:tc>
          <w:tcPr>
            <w:tcW w:w="1000" w:type="pct"/>
          </w:tcPr>
          <w:p w:rsidR="009512CF" w:rsidRPr="0033149F" w:rsidRDefault="009512CF" w:rsidP="0033149F">
            <w:pPr>
              <w:pStyle w:val="TableBody"/>
              <w:rPr>
                <w:szCs w:val="20"/>
              </w:rPr>
            </w:pPr>
            <w:r w:rsidRPr="0033149F">
              <w:rPr>
                <w:szCs w:val="20"/>
              </w:rPr>
              <w:t>57%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Location – outside metropolitan Melbourne</w:t>
            </w:r>
          </w:p>
        </w:tc>
        <w:tc>
          <w:tcPr>
            <w:tcW w:w="1000" w:type="pct"/>
          </w:tcPr>
          <w:p w:rsidR="009512CF" w:rsidRPr="0033149F" w:rsidRDefault="009512CF" w:rsidP="0033149F">
            <w:pPr>
              <w:pStyle w:val="TableBody"/>
              <w:rPr>
                <w:szCs w:val="20"/>
              </w:rPr>
            </w:pPr>
            <w:r w:rsidRPr="0033149F">
              <w:rPr>
                <w:szCs w:val="20"/>
              </w:rPr>
              <w:t>42</w:t>
            </w:r>
          </w:p>
        </w:tc>
        <w:tc>
          <w:tcPr>
            <w:tcW w:w="1000" w:type="pct"/>
          </w:tcPr>
          <w:p w:rsidR="009512CF" w:rsidRPr="0033149F" w:rsidRDefault="009512CF" w:rsidP="0033149F">
            <w:pPr>
              <w:pStyle w:val="TableBody"/>
              <w:rPr>
                <w:szCs w:val="20"/>
              </w:rPr>
            </w:pPr>
            <w:r w:rsidRPr="0033149F">
              <w:rPr>
                <w:szCs w:val="20"/>
              </w:rPr>
              <w:t>40%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Location – not stated</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1 vehicle in incident</w:t>
            </w:r>
          </w:p>
        </w:tc>
        <w:tc>
          <w:tcPr>
            <w:tcW w:w="1000" w:type="pct"/>
          </w:tcPr>
          <w:p w:rsidR="009512CF" w:rsidRPr="0033149F" w:rsidRDefault="009512CF" w:rsidP="0033149F">
            <w:pPr>
              <w:pStyle w:val="TableBody"/>
              <w:rPr>
                <w:szCs w:val="20"/>
              </w:rPr>
            </w:pPr>
            <w:r w:rsidRPr="0033149F">
              <w:rPr>
                <w:szCs w:val="20"/>
              </w:rPr>
              <w:t>57</w:t>
            </w:r>
          </w:p>
        </w:tc>
        <w:tc>
          <w:tcPr>
            <w:tcW w:w="1000" w:type="pct"/>
          </w:tcPr>
          <w:p w:rsidR="009512CF" w:rsidRPr="0033149F" w:rsidRDefault="009512CF" w:rsidP="0033149F">
            <w:pPr>
              <w:pStyle w:val="TableBody"/>
              <w:rPr>
                <w:szCs w:val="20"/>
              </w:rPr>
            </w:pPr>
            <w:r w:rsidRPr="0033149F">
              <w:rPr>
                <w:szCs w:val="20"/>
              </w:rPr>
              <w:t>55%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2 vehicles in incident</w:t>
            </w:r>
          </w:p>
        </w:tc>
        <w:tc>
          <w:tcPr>
            <w:tcW w:w="1000" w:type="pct"/>
          </w:tcPr>
          <w:p w:rsidR="009512CF" w:rsidRPr="0033149F" w:rsidRDefault="009512CF" w:rsidP="0033149F">
            <w:pPr>
              <w:pStyle w:val="TableBody"/>
              <w:rPr>
                <w:szCs w:val="20"/>
              </w:rPr>
            </w:pPr>
            <w:r w:rsidRPr="0033149F">
              <w:rPr>
                <w:szCs w:val="20"/>
              </w:rPr>
              <w:t>40</w:t>
            </w:r>
          </w:p>
        </w:tc>
        <w:tc>
          <w:tcPr>
            <w:tcW w:w="1000" w:type="pct"/>
          </w:tcPr>
          <w:p w:rsidR="009512CF" w:rsidRPr="0033149F" w:rsidRDefault="009512CF" w:rsidP="0033149F">
            <w:pPr>
              <w:pStyle w:val="TableBody"/>
              <w:rPr>
                <w:szCs w:val="20"/>
              </w:rPr>
            </w:pPr>
            <w:r w:rsidRPr="0033149F">
              <w:rPr>
                <w:szCs w:val="20"/>
              </w:rPr>
              <w:t>38%</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3 vehicles in incident</w:t>
            </w:r>
          </w:p>
        </w:tc>
        <w:tc>
          <w:tcPr>
            <w:tcW w:w="1000" w:type="pct"/>
          </w:tcPr>
          <w:p w:rsidR="009512CF" w:rsidRPr="0033149F" w:rsidRDefault="009512CF" w:rsidP="0033149F">
            <w:pPr>
              <w:pStyle w:val="TableBody"/>
              <w:rPr>
                <w:szCs w:val="20"/>
              </w:rPr>
            </w:pPr>
            <w:r w:rsidRPr="0033149F">
              <w:rPr>
                <w:szCs w:val="20"/>
              </w:rPr>
              <w:t>2</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4 vehicles in incident</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5 or more vehicles in incident</w:t>
            </w:r>
          </w:p>
        </w:tc>
        <w:tc>
          <w:tcPr>
            <w:tcW w:w="1000" w:type="pct"/>
          </w:tcPr>
          <w:p w:rsidR="009512CF" w:rsidRPr="0033149F" w:rsidRDefault="009512CF" w:rsidP="0033149F">
            <w:pPr>
              <w:pStyle w:val="TableBody"/>
              <w:rPr>
                <w:szCs w:val="20"/>
              </w:rPr>
            </w:pPr>
            <w:r w:rsidRPr="0033149F">
              <w:rPr>
                <w:szCs w:val="20"/>
              </w:rPr>
              <w:t>0</w:t>
            </w:r>
          </w:p>
        </w:tc>
        <w:tc>
          <w:tcPr>
            <w:tcW w:w="1000" w:type="pct"/>
          </w:tcPr>
          <w:p w:rsidR="009512CF" w:rsidRPr="0033149F" w:rsidRDefault="009512CF" w:rsidP="0033149F">
            <w:pPr>
              <w:pStyle w:val="TableBody"/>
              <w:rPr>
                <w:szCs w:val="20"/>
              </w:rPr>
            </w:pPr>
            <w:r w:rsidRPr="0033149F">
              <w:rPr>
                <w:szCs w:val="20"/>
              </w:rPr>
              <w:t>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vehicle – passenger vehicle</w:t>
            </w:r>
          </w:p>
        </w:tc>
        <w:tc>
          <w:tcPr>
            <w:tcW w:w="1000" w:type="pct"/>
          </w:tcPr>
          <w:p w:rsidR="009512CF" w:rsidRPr="0033149F" w:rsidRDefault="009512CF" w:rsidP="0033149F">
            <w:pPr>
              <w:pStyle w:val="TableBody"/>
              <w:rPr>
                <w:szCs w:val="20"/>
              </w:rPr>
            </w:pPr>
            <w:r w:rsidRPr="0033149F">
              <w:rPr>
                <w:szCs w:val="20"/>
              </w:rPr>
              <w:t>65</w:t>
            </w:r>
          </w:p>
        </w:tc>
        <w:tc>
          <w:tcPr>
            <w:tcW w:w="1000" w:type="pct"/>
          </w:tcPr>
          <w:p w:rsidR="009512CF" w:rsidRPr="0033149F" w:rsidRDefault="009512CF" w:rsidP="0033149F">
            <w:pPr>
              <w:pStyle w:val="TableBody"/>
              <w:rPr>
                <w:szCs w:val="20"/>
              </w:rPr>
            </w:pPr>
            <w:r w:rsidRPr="0033149F">
              <w:rPr>
                <w:szCs w:val="20"/>
              </w:rPr>
              <w:t>63%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vehicle – truck</w:t>
            </w:r>
          </w:p>
        </w:tc>
        <w:tc>
          <w:tcPr>
            <w:tcW w:w="1000" w:type="pct"/>
          </w:tcPr>
          <w:p w:rsidR="009512CF" w:rsidRPr="0033149F" w:rsidRDefault="009512CF" w:rsidP="0033149F">
            <w:pPr>
              <w:pStyle w:val="TableBody"/>
              <w:rPr>
                <w:szCs w:val="20"/>
              </w:rPr>
            </w:pPr>
            <w:r w:rsidRPr="0033149F">
              <w:rPr>
                <w:szCs w:val="20"/>
              </w:rPr>
              <w:t>5</w:t>
            </w:r>
          </w:p>
        </w:tc>
        <w:tc>
          <w:tcPr>
            <w:tcW w:w="1000" w:type="pct"/>
          </w:tcPr>
          <w:p w:rsidR="009512CF" w:rsidRPr="0033149F" w:rsidRDefault="009512CF" w:rsidP="0033149F">
            <w:pPr>
              <w:pStyle w:val="TableBody"/>
              <w:rPr>
                <w:szCs w:val="20"/>
              </w:rPr>
            </w:pPr>
            <w:r w:rsidRPr="0033149F">
              <w:rPr>
                <w:szCs w:val="20"/>
              </w:rPr>
              <w:t>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vehicle – 4WD/SUV</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vehicle – motorbike</w:t>
            </w:r>
          </w:p>
        </w:tc>
        <w:tc>
          <w:tcPr>
            <w:tcW w:w="1000" w:type="pct"/>
          </w:tcPr>
          <w:p w:rsidR="009512CF" w:rsidRPr="0033149F" w:rsidRDefault="009512CF" w:rsidP="0033149F">
            <w:pPr>
              <w:pStyle w:val="TableBody"/>
              <w:rPr>
                <w:szCs w:val="20"/>
              </w:rPr>
            </w:pPr>
            <w:r w:rsidRPr="0033149F">
              <w:rPr>
                <w:szCs w:val="20"/>
              </w:rPr>
              <w:t>2</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vehicle – uncertain or not stated</w:t>
            </w:r>
          </w:p>
        </w:tc>
        <w:tc>
          <w:tcPr>
            <w:tcW w:w="1000" w:type="pct"/>
          </w:tcPr>
          <w:p w:rsidR="009512CF" w:rsidRPr="0033149F" w:rsidRDefault="009512CF" w:rsidP="0033149F">
            <w:pPr>
              <w:pStyle w:val="TableBody"/>
              <w:rPr>
                <w:szCs w:val="20"/>
              </w:rPr>
            </w:pPr>
            <w:r w:rsidRPr="0033149F">
              <w:rPr>
                <w:szCs w:val="20"/>
              </w:rPr>
              <w:t>29</w:t>
            </w:r>
          </w:p>
        </w:tc>
        <w:tc>
          <w:tcPr>
            <w:tcW w:w="1000" w:type="pct"/>
          </w:tcPr>
          <w:p w:rsidR="009512CF" w:rsidRPr="0033149F" w:rsidRDefault="009512CF" w:rsidP="0033149F">
            <w:pPr>
              <w:pStyle w:val="TableBody"/>
              <w:rPr>
                <w:szCs w:val="20"/>
              </w:rPr>
            </w:pPr>
            <w:r w:rsidRPr="0033149F">
              <w:rPr>
                <w:szCs w:val="20"/>
              </w:rPr>
              <w:t>28%</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vehicle not stolen</w:t>
            </w:r>
          </w:p>
        </w:tc>
        <w:tc>
          <w:tcPr>
            <w:tcW w:w="1000" w:type="pct"/>
          </w:tcPr>
          <w:p w:rsidR="009512CF" w:rsidRPr="0033149F" w:rsidRDefault="009512CF" w:rsidP="0033149F">
            <w:pPr>
              <w:pStyle w:val="TableBody"/>
              <w:rPr>
                <w:szCs w:val="20"/>
              </w:rPr>
            </w:pPr>
            <w:r w:rsidRPr="0033149F">
              <w:rPr>
                <w:szCs w:val="20"/>
              </w:rPr>
              <w:t>97</w:t>
            </w:r>
          </w:p>
        </w:tc>
        <w:tc>
          <w:tcPr>
            <w:tcW w:w="1000" w:type="pct"/>
          </w:tcPr>
          <w:p w:rsidR="009512CF" w:rsidRPr="0033149F" w:rsidRDefault="009512CF" w:rsidP="0033149F">
            <w:pPr>
              <w:pStyle w:val="TableBody"/>
              <w:rPr>
                <w:szCs w:val="20"/>
              </w:rPr>
            </w:pPr>
            <w:r w:rsidRPr="0033149F">
              <w:rPr>
                <w:szCs w:val="20"/>
              </w:rPr>
              <w:t>93%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vehicle stolen</w:t>
            </w:r>
          </w:p>
        </w:tc>
        <w:tc>
          <w:tcPr>
            <w:tcW w:w="1000" w:type="pct"/>
          </w:tcPr>
          <w:p w:rsidR="009512CF" w:rsidRPr="0033149F" w:rsidRDefault="009512CF" w:rsidP="0033149F">
            <w:pPr>
              <w:pStyle w:val="TableBody"/>
              <w:rPr>
                <w:szCs w:val="20"/>
              </w:rPr>
            </w:pPr>
            <w:r w:rsidRPr="0033149F">
              <w:rPr>
                <w:szCs w:val="20"/>
              </w:rPr>
              <w:t>7</w:t>
            </w:r>
          </w:p>
        </w:tc>
        <w:tc>
          <w:tcPr>
            <w:tcW w:w="1000" w:type="pct"/>
          </w:tcPr>
          <w:p w:rsidR="009512CF" w:rsidRPr="0033149F" w:rsidRDefault="009512CF" w:rsidP="0033149F">
            <w:pPr>
              <w:pStyle w:val="TableBody"/>
              <w:rPr>
                <w:szCs w:val="20"/>
              </w:rPr>
            </w:pPr>
            <w:r w:rsidRPr="0033149F">
              <w:rPr>
                <w:szCs w:val="20"/>
              </w:rPr>
              <w:t>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not professional driver</w:t>
            </w:r>
          </w:p>
        </w:tc>
        <w:tc>
          <w:tcPr>
            <w:tcW w:w="1000" w:type="pct"/>
          </w:tcPr>
          <w:p w:rsidR="009512CF" w:rsidRPr="0033149F" w:rsidRDefault="009512CF" w:rsidP="0033149F">
            <w:pPr>
              <w:pStyle w:val="TableBody"/>
              <w:rPr>
                <w:szCs w:val="20"/>
              </w:rPr>
            </w:pPr>
            <w:r w:rsidRPr="0033149F">
              <w:rPr>
                <w:szCs w:val="20"/>
              </w:rPr>
              <w:t>98</w:t>
            </w:r>
          </w:p>
        </w:tc>
        <w:tc>
          <w:tcPr>
            <w:tcW w:w="1000" w:type="pct"/>
          </w:tcPr>
          <w:p w:rsidR="009512CF" w:rsidRPr="0033149F" w:rsidRDefault="009512CF" w:rsidP="0033149F">
            <w:pPr>
              <w:pStyle w:val="TableBody"/>
              <w:rPr>
                <w:szCs w:val="20"/>
              </w:rPr>
            </w:pPr>
            <w:r w:rsidRPr="0033149F">
              <w:rPr>
                <w:szCs w:val="20"/>
              </w:rPr>
              <w:t>94%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professional driver</w:t>
            </w:r>
          </w:p>
        </w:tc>
        <w:tc>
          <w:tcPr>
            <w:tcW w:w="1000" w:type="pct"/>
          </w:tcPr>
          <w:p w:rsidR="009512CF" w:rsidRPr="0033149F" w:rsidRDefault="009512CF" w:rsidP="0033149F">
            <w:pPr>
              <w:pStyle w:val="TableBody"/>
              <w:rPr>
                <w:szCs w:val="20"/>
              </w:rPr>
            </w:pPr>
            <w:r w:rsidRPr="0033149F">
              <w:rPr>
                <w:szCs w:val="20"/>
              </w:rPr>
              <w:t>6</w:t>
            </w:r>
          </w:p>
        </w:tc>
        <w:tc>
          <w:tcPr>
            <w:tcW w:w="1000" w:type="pct"/>
          </w:tcPr>
          <w:p w:rsidR="009512CF" w:rsidRPr="0033149F" w:rsidRDefault="009512CF" w:rsidP="0033149F">
            <w:pPr>
              <w:pStyle w:val="TableBody"/>
              <w:rPr>
                <w:szCs w:val="20"/>
              </w:rPr>
            </w:pPr>
            <w:r w:rsidRPr="0033149F">
              <w:rPr>
                <w:szCs w:val="20"/>
              </w:rPr>
              <w:t>6%</w:t>
            </w:r>
          </w:p>
        </w:tc>
      </w:tr>
      <w:tr w:rsidR="0088455A" w:rsidRPr="0088455A" w:rsidTr="00C27EBA">
        <w:trPr>
          <w:trHeight w:val="60"/>
        </w:trPr>
        <w:tc>
          <w:tcPr>
            <w:tcW w:w="3000" w:type="pct"/>
          </w:tcPr>
          <w:p w:rsidR="009512CF" w:rsidRPr="00737A8C" w:rsidRDefault="009512CF" w:rsidP="0033149F">
            <w:pPr>
              <w:pStyle w:val="TableBody"/>
              <w:rPr>
                <w:b/>
                <w:szCs w:val="20"/>
              </w:rPr>
            </w:pPr>
            <w:r w:rsidRPr="00737A8C">
              <w:rPr>
                <w:rStyle w:val="TableBold"/>
                <w:rFonts w:ascii="Verdana" w:hAnsi="Verdana"/>
                <w:b/>
                <w:color w:val="auto"/>
                <w:szCs w:val="20"/>
              </w:rPr>
              <w:t>Factors relating to victims</w:t>
            </w:r>
            <w:r w:rsidRPr="00737A8C">
              <w:rPr>
                <w:rStyle w:val="TableBold"/>
                <w:rFonts w:ascii="Verdana" w:hAnsi="Verdana"/>
                <w:b/>
                <w:color w:val="auto"/>
                <w:szCs w:val="20"/>
                <w:vertAlign w:val="superscript"/>
              </w:rPr>
              <w:t>a</w:t>
            </w:r>
          </w:p>
        </w:tc>
        <w:tc>
          <w:tcPr>
            <w:tcW w:w="1000" w:type="pct"/>
          </w:tcPr>
          <w:p w:rsidR="009512CF" w:rsidRPr="00737A8C" w:rsidRDefault="009512CF" w:rsidP="0033149F">
            <w:pPr>
              <w:pStyle w:val="TableBody"/>
              <w:rPr>
                <w:b/>
                <w:szCs w:val="20"/>
              </w:rPr>
            </w:pPr>
            <w:r w:rsidRPr="00737A8C">
              <w:rPr>
                <w:rStyle w:val="TableBold"/>
                <w:rFonts w:ascii="Verdana" w:hAnsi="Verdana"/>
                <w:b/>
                <w:color w:val="auto"/>
                <w:szCs w:val="20"/>
              </w:rPr>
              <w:t>No. of charges</w:t>
            </w:r>
          </w:p>
        </w:tc>
        <w:tc>
          <w:tcPr>
            <w:tcW w:w="1000" w:type="pct"/>
          </w:tcPr>
          <w:p w:rsidR="009512CF" w:rsidRPr="00737A8C" w:rsidRDefault="009512CF" w:rsidP="0033149F">
            <w:pPr>
              <w:pStyle w:val="TableBody"/>
              <w:rPr>
                <w:b/>
                <w:szCs w:val="20"/>
              </w:rPr>
            </w:pPr>
            <w:r w:rsidRPr="00737A8C">
              <w:rPr>
                <w:rStyle w:val="TableBold"/>
                <w:rFonts w:ascii="Verdana" w:hAnsi="Verdana"/>
                <w:b/>
                <w:color w:val="auto"/>
                <w:szCs w:val="20"/>
              </w:rPr>
              <w:t>% of charges</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1 victim in case</w:t>
            </w:r>
          </w:p>
        </w:tc>
        <w:tc>
          <w:tcPr>
            <w:tcW w:w="1000" w:type="pct"/>
          </w:tcPr>
          <w:p w:rsidR="009512CF" w:rsidRPr="0033149F" w:rsidRDefault="009512CF" w:rsidP="0033149F">
            <w:pPr>
              <w:pStyle w:val="TableBody"/>
              <w:rPr>
                <w:szCs w:val="20"/>
              </w:rPr>
            </w:pPr>
            <w:r w:rsidRPr="0033149F">
              <w:rPr>
                <w:szCs w:val="20"/>
              </w:rPr>
              <w:t>62</w:t>
            </w:r>
          </w:p>
        </w:tc>
        <w:tc>
          <w:tcPr>
            <w:tcW w:w="1000" w:type="pct"/>
          </w:tcPr>
          <w:p w:rsidR="009512CF" w:rsidRPr="0033149F" w:rsidRDefault="009512CF" w:rsidP="0033149F">
            <w:pPr>
              <w:pStyle w:val="TableBody"/>
              <w:rPr>
                <w:szCs w:val="20"/>
              </w:rPr>
            </w:pPr>
            <w:r w:rsidRPr="0033149F">
              <w:rPr>
                <w:szCs w:val="20"/>
              </w:rPr>
              <w:t>60%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2 victims in case</w:t>
            </w:r>
          </w:p>
        </w:tc>
        <w:tc>
          <w:tcPr>
            <w:tcW w:w="1000" w:type="pct"/>
          </w:tcPr>
          <w:p w:rsidR="009512CF" w:rsidRPr="0033149F" w:rsidRDefault="009512CF" w:rsidP="0033149F">
            <w:pPr>
              <w:pStyle w:val="TableBody"/>
              <w:rPr>
                <w:szCs w:val="20"/>
              </w:rPr>
            </w:pPr>
            <w:r w:rsidRPr="0033149F">
              <w:rPr>
                <w:szCs w:val="20"/>
              </w:rPr>
              <w:t>24</w:t>
            </w:r>
          </w:p>
        </w:tc>
        <w:tc>
          <w:tcPr>
            <w:tcW w:w="1000" w:type="pct"/>
          </w:tcPr>
          <w:p w:rsidR="009512CF" w:rsidRPr="0033149F" w:rsidRDefault="009512CF" w:rsidP="0033149F">
            <w:pPr>
              <w:pStyle w:val="TableBody"/>
              <w:rPr>
                <w:szCs w:val="20"/>
              </w:rPr>
            </w:pPr>
            <w:r w:rsidRPr="0033149F">
              <w:rPr>
                <w:szCs w:val="20"/>
              </w:rPr>
              <w:t>23%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3 victims in case</w:t>
            </w:r>
          </w:p>
        </w:tc>
        <w:tc>
          <w:tcPr>
            <w:tcW w:w="1000" w:type="pct"/>
          </w:tcPr>
          <w:p w:rsidR="009512CF" w:rsidRPr="0033149F" w:rsidRDefault="009512CF" w:rsidP="0033149F">
            <w:pPr>
              <w:pStyle w:val="TableBody"/>
              <w:rPr>
                <w:szCs w:val="20"/>
              </w:rPr>
            </w:pPr>
            <w:r w:rsidRPr="0033149F">
              <w:rPr>
                <w:szCs w:val="20"/>
              </w:rPr>
              <w:t>9</w:t>
            </w:r>
          </w:p>
        </w:tc>
        <w:tc>
          <w:tcPr>
            <w:tcW w:w="1000" w:type="pct"/>
          </w:tcPr>
          <w:p w:rsidR="009512CF" w:rsidRPr="0033149F" w:rsidRDefault="009512CF" w:rsidP="0033149F">
            <w:pPr>
              <w:pStyle w:val="TableBody"/>
              <w:rPr>
                <w:szCs w:val="20"/>
              </w:rPr>
            </w:pPr>
            <w:r w:rsidRPr="0033149F">
              <w:rPr>
                <w:szCs w:val="20"/>
              </w:rPr>
              <w:t>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4 victims in case</w:t>
            </w:r>
          </w:p>
        </w:tc>
        <w:tc>
          <w:tcPr>
            <w:tcW w:w="1000" w:type="pct"/>
          </w:tcPr>
          <w:p w:rsidR="009512CF" w:rsidRPr="0033149F" w:rsidRDefault="009512CF" w:rsidP="0033149F">
            <w:pPr>
              <w:pStyle w:val="TableBody"/>
              <w:rPr>
                <w:szCs w:val="20"/>
              </w:rPr>
            </w:pPr>
            <w:r w:rsidRPr="0033149F">
              <w:rPr>
                <w:szCs w:val="20"/>
              </w:rPr>
              <w:t>5</w:t>
            </w:r>
          </w:p>
        </w:tc>
        <w:tc>
          <w:tcPr>
            <w:tcW w:w="1000" w:type="pct"/>
          </w:tcPr>
          <w:p w:rsidR="009512CF" w:rsidRPr="0033149F" w:rsidRDefault="009512CF" w:rsidP="0033149F">
            <w:pPr>
              <w:pStyle w:val="TableBody"/>
              <w:rPr>
                <w:szCs w:val="20"/>
              </w:rPr>
            </w:pPr>
            <w:r w:rsidRPr="0033149F">
              <w:rPr>
                <w:szCs w:val="20"/>
              </w:rPr>
              <w:t>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5 or more victims in case</w:t>
            </w:r>
          </w:p>
        </w:tc>
        <w:tc>
          <w:tcPr>
            <w:tcW w:w="1000" w:type="pct"/>
          </w:tcPr>
          <w:p w:rsidR="009512CF" w:rsidRPr="0033149F" w:rsidRDefault="009512CF" w:rsidP="0033149F">
            <w:pPr>
              <w:pStyle w:val="TableBody"/>
              <w:rPr>
                <w:szCs w:val="20"/>
              </w:rPr>
            </w:pPr>
            <w:r w:rsidRPr="0033149F">
              <w:rPr>
                <w:szCs w:val="20"/>
              </w:rPr>
              <w:t>4</w:t>
            </w:r>
          </w:p>
        </w:tc>
        <w:tc>
          <w:tcPr>
            <w:tcW w:w="1000" w:type="pct"/>
          </w:tcPr>
          <w:p w:rsidR="009512CF" w:rsidRPr="0033149F" w:rsidRDefault="009512CF" w:rsidP="0033149F">
            <w:pPr>
              <w:pStyle w:val="TableBody"/>
              <w:rPr>
                <w:szCs w:val="20"/>
              </w:rPr>
            </w:pPr>
            <w:r w:rsidRPr="0033149F">
              <w:rPr>
                <w:szCs w:val="20"/>
              </w:rPr>
              <w:t>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Victims – male</w:t>
            </w:r>
          </w:p>
        </w:tc>
        <w:tc>
          <w:tcPr>
            <w:tcW w:w="1000" w:type="pct"/>
          </w:tcPr>
          <w:p w:rsidR="009512CF" w:rsidRPr="0033149F" w:rsidRDefault="009512CF" w:rsidP="0033149F">
            <w:pPr>
              <w:pStyle w:val="TableBody"/>
              <w:rPr>
                <w:szCs w:val="20"/>
              </w:rPr>
            </w:pPr>
            <w:r w:rsidRPr="0033149F">
              <w:rPr>
                <w:szCs w:val="20"/>
              </w:rPr>
              <w:t>111</w:t>
            </w:r>
          </w:p>
        </w:tc>
        <w:tc>
          <w:tcPr>
            <w:tcW w:w="1000" w:type="pct"/>
          </w:tcPr>
          <w:p w:rsidR="009512CF" w:rsidRPr="0033149F" w:rsidRDefault="009512CF" w:rsidP="0033149F">
            <w:pPr>
              <w:pStyle w:val="TableBody"/>
              <w:rPr>
                <w:szCs w:val="20"/>
              </w:rPr>
            </w:pPr>
            <w:r w:rsidRPr="0033149F">
              <w:rPr>
                <w:szCs w:val="20"/>
              </w:rPr>
              <w:t>62%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Victims – female</w:t>
            </w:r>
          </w:p>
        </w:tc>
        <w:tc>
          <w:tcPr>
            <w:tcW w:w="1000" w:type="pct"/>
          </w:tcPr>
          <w:p w:rsidR="009512CF" w:rsidRPr="0033149F" w:rsidRDefault="009512CF" w:rsidP="0033149F">
            <w:pPr>
              <w:pStyle w:val="TableBody"/>
              <w:rPr>
                <w:szCs w:val="20"/>
              </w:rPr>
            </w:pPr>
            <w:r w:rsidRPr="0033149F">
              <w:rPr>
                <w:szCs w:val="20"/>
              </w:rPr>
              <w:t>66</w:t>
            </w:r>
          </w:p>
        </w:tc>
        <w:tc>
          <w:tcPr>
            <w:tcW w:w="1000" w:type="pct"/>
          </w:tcPr>
          <w:p w:rsidR="009512CF" w:rsidRPr="0033149F" w:rsidRDefault="009512CF" w:rsidP="0033149F">
            <w:pPr>
              <w:pStyle w:val="TableBody"/>
              <w:rPr>
                <w:szCs w:val="20"/>
              </w:rPr>
            </w:pPr>
            <w:r w:rsidRPr="0033149F">
              <w:rPr>
                <w:szCs w:val="20"/>
              </w:rPr>
              <w:t>37%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Victims – gender not stated</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Adult victims</w:t>
            </w:r>
          </w:p>
        </w:tc>
        <w:tc>
          <w:tcPr>
            <w:tcW w:w="1000" w:type="pct"/>
          </w:tcPr>
          <w:p w:rsidR="009512CF" w:rsidRPr="0033149F" w:rsidRDefault="009512CF" w:rsidP="0033149F">
            <w:pPr>
              <w:pStyle w:val="TableBody"/>
              <w:rPr>
                <w:szCs w:val="20"/>
              </w:rPr>
            </w:pPr>
            <w:r w:rsidRPr="0033149F">
              <w:rPr>
                <w:szCs w:val="20"/>
              </w:rPr>
              <w:t>99</w:t>
            </w:r>
          </w:p>
        </w:tc>
        <w:tc>
          <w:tcPr>
            <w:tcW w:w="1000" w:type="pct"/>
          </w:tcPr>
          <w:p w:rsidR="009512CF" w:rsidRPr="0033149F" w:rsidRDefault="009512CF" w:rsidP="0033149F">
            <w:pPr>
              <w:pStyle w:val="TableBody"/>
              <w:rPr>
                <w:szCs w:val="20"/>
              </w:rPr>
            </w:pPr>
            <w:r w:rsidRPr="0033149F">
              <w:rPr>
                <w:szCs w:val="20"/>
              </w:rPr>
              <w:t>55%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Child victims</w:t>
            </w:r>
          </w:p>
        </w:tc>
        <w:tc>
          <w:tcPr>
            <w:tcW w:w="1000" w:type="pct"/>
          </w:tcPr>
          <w:p w:rsidR="009512CF" w:rsidRPr="0033149F" w:rsidRDefault="009512CF" w:rsidP="0033149F">
            <w:pPr>
              <w:pStyle w:val="TableBody"/>
              <w:rPr>
                <w:szCs w:val="20"/>
              </w:rPr>
            </w:pPr>
            <w:r w:rsidRPr="0033149F">
              <w:rPr>
                <w:szCs w:val="20"/>
              </w:rPr>
              <w:t>21</w:t>
            </w:r>
          </w:p>
        </w:tc>
        <w:tc>
          <w:tcPr>
            <w:tcW w:w="1000" w:type="pct"/>
          </w:tcPr>
          <w:p w:rsidR="009512CF" w:rsidRPr="0033149F" w:rsidRDefault="009512CF" w:rsidP="0033149F">
            <w:pPr>
              <w:pStyle w:val="TableBody"/>
              <w:rPr>
                <w:szCs w:val="20"/>
              </w:rPr>
            </w:pPr>
            <w:r w:rsidRPr="0033149F">
              <w:rPr>
                <w:szCs w:val="20"/>
              </w:rPr>
              <w:t>12%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age uncertain</w:t>
            </w:r>
          </w:p>
        </w:tc>
        <w:tc>
          <w:tcPr>
            <w:tcW w:w="1000" w:type="pct"/>
          </w:tcPr>
          <w:p w:rsidR="009512CF" w:rsidRPr="0033149F" w:rsidRDefault="009512CF" w:rsidP="0033149F">
            <w:pPr>
              <w:pStyle w:val="TableBody"/>
              <w:rPr>
                <w:szCs w:val="20"/>
              </w:rPr>
            </w:pPr>
            <w:r w:rsidRPr="0033149F">
              <w:rPr>
                <w:szCs w:val="20"/>
              </w:rPr>
              <w:t>60</w:t>
            </w:r>
          </w:p>
        </w:tc>
        <w:tc>
          <w:tcPr>
            <w:tcW w:w="1000" w:type="pct"/>
          </w:tcPr>
          <w:p w:rsidR="009512CF" w:rsidRPr="0033149F" w:rsidRDefault="009512CF" w:rsidP="0033149F">
            <w:pPr>
              <w:pStyle w:val="TableBody"/>
              <w:rPr>
                <w:szCs w:val="20"/>
              </w:rPr>
            </w:pPr>
            <w:r w:rsidRPr="0033149F">
              <w:rPr>
                <w:szCs w:val="20"/>
              </w:rPr>
              <w:t>33%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age – under 18</w:t>
            </w:r>
          </w:p>
        </w:tc>
        <w:tc>
          <w:tcPr>
            <w:tcW w:w="1000" w:type="pct"/>
          </w:tcPr>
          <w:p w:rsidR="009512CF" w:rsidRPr="0033149F" w:rsidRDefault="009512CF" w:rsidP="0033149F">
            <w:pPr>
              <w:pStyle w:val="TableBody"/>
              <w:rPr>
                <w:szCs w:val="20"/>
              </w:rPr>
            </w:pPr>
            <w:r w:rsidRPr="0033149F">
              <w:rPr>
                <w:szCs w:val="20"/>
              </w:rPr>
              <w:t>21</w:t>
            </w:r>
          </w:p>
        </w:tc>
        <w:tc>
          <w:tcPr>
            <w:tcW w:w="1000" w:type="pct"/>
          </w:tcPr>
          <w:p w:rsidR="009512CF" w:rsidRPr="0033149F" w:rsidRDefault="009512CF" w:rsidP="0033149F">
            <w:pPr>
              <w:pStyle w:val="TableBody"/>
              <w:rPr>
                <w:szCs w:val="20"/>
              </w:rPr>
            </w:pPr>
            <w:r w:rsidRPr="0033149F">
              <w:rPr>
                <w:szCs w:val="20"/>
              </w:rPr>
              <w:t>12%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age – 18–24 years</w:t>
            </w:r>
          </w:p>
        </w:tc>
        <w:tc>
          <w:tcPr>
            <w:tcW w:w="1000" w:type="pct"/>
          </w:tcPr>
          <w:p w:rsidR="009512CF" w:rsidRPr="0033149F" w:rsidRDefault="009512CF" w:rsidP="0033149F">
            <w:pPr>
              <w:pStyle w:val="TableBody"/>
              <w:rPr>
                <w:szCs w:val="20"/>
              </w:rPr>
            </w:pPr>
            <w:r w:rsidRPr="0033149F">
              <w:rPr>
                <w:szCs w:val="20"/>
              </w:rPr>
              <w:t>36</w:t>
            </w:r>
          </w:p>
        </w:tc>
        <w:tc>
          <w:tcPr>
            <w:tcW w:w="1000" w:type="pct"/>
          </w:tcPr>
          <w:p w:rsidR="009512CF" w:rsidRPr="0033149F" w:rsidRDefault="009512CF" w:rsidP="0033149F">
            <w:pPr>
              <w:pStyle w:val="TableBody"/>
              <w:rPr>
                <w:szCs w:val="20"/>
              </w:rPr>
            </w:pPr>
            <w:r w:rsidRPr="0033149F">
              <w:rPr>
                <w:szCs w:val="20"/>
              </w:rPr>
              <w:t>20%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age – 25–34 years</w:t>
            </w:r>
          </w:p>
        </w:tc>
        <w:tc>
          <w:tcPr>
            <w:tcW w:w="1000" w:type="pct"/>
          </w:tcPr>
          <w:p w:rsidR="009512CF" w:rsidRPr="0033149F" w:rsidRDefault="009512CF" w:rsidP="0033149F">
            <w:pPr>
              <w:pStyle w:val="TableBody"/>
              <w:rPr>
                <w:szCs w:val="20"/>
              </w:rPr>
            </w:pPr>
            <w:r w:rsidRPr="0033149F">
              <w:rPr>
                <w:szCs w:val="20"/>
              </w:rPr>
              <w:t>5</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age – 35–44 years</w:t>
            </w:r>
          </w:p>
        </w:tc>
        <w:tc>
          <w:tcPr>
            <w:tcW w:w="1000" w:type="pct"/>
          </w:tcPr>
          <w:p w:rsidR="009512CF" w:rsidRPr="0033149F" w:rsidRDefault="009512CF" w:rsidP="0033149F">
            <w:pPr>
              <w:pStyle w:val="TableBody"/>
              <w:rPr>
                <w:szCs w:val="20"/>
              </w:rPr>
            </w:pPr>
            <w:r w:rsidRPr="0033149F">
              <w:rPr>
                <w:szCs w:val="20"/>
              </w:rPr>
              <w:t>1</w:t>
            </w:r>
          </w:p>
        </w:tc>
        <w:tc>
          <w:tcPr>
            <w:tcW w:w="1000" w:type="pct"/>
          </w:tcPr>
          <w:p w:rsidR="009512CF" w:rsidRPr="0033149F" w:rsidRDefault="009512CF" w:rsidP="0033149F">
            <w:pPr>
              <w:pStyle w:val="TableBody"/>
              <w:rPr>
                <w:szCs w:val="20"/>
              </w:rPr>
            </w:pPr>
            <w:r w:rsidRPr="0033149F">
              <w:rPr>
                <w:szCs w:val="20"/>
              </w:rPr>
              <w:t>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age – 45–54 years</w:t>
            </w:r>
          </w:p>
        </w:tc>
        <w:tc>
          <w:tcPr>
            <w:tcW w:w="1000" w:type="pct"/>
          </w:tcPr>
          <w:p w:rsidR="009512CF" w:rsidRPr="0033149F" w:rsidRDefault="009512CF" w:rsidP="0033149F">
            <w:pPr>
              <w:pStyle w:val="TableBody"/>
              <w:rPr>
                <w:szCs w:val="20"/>
              </w:rPr>
            </w:pPr>
            <w:r w:rsidRPr="0033149F">
              <w:rPr>
                <w:szCs w:val="20"/>
              </w:rPr>
              <w:t>8</w:t>
            </w:r>
          </w:p>
        </w:tc>
        <w:tc>
          <w:tcPr>
            <w:tcW w:w="1000" w:type="pct"/>
          </w:tcPr>
          <w:p w:rsidR="009512CF" w:rsidRPr="0033149F" w:rsidRDefault="009512CF" w:rsidP="0033149F">
            <w:pPr>
              <w:pStyle w:val="TableBody"/>
              <w:rPr>
                <w:szCs w:val="20"/>
              </w:rPr>
            </w:pPr>
            <w:r w:rsidRPr="0033149F">
              <w:rPr>
                <w:szCs w:val="20"/>
              </w:rPr>
              <w:t>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age – 55 years and over</w:t>
            </w:r>
          </w:p>
        </w:tc>
        <w:tc>
          <w:tcPr>
            <w:tcW w:w="1000" w:type="pct"/>
          </w:tcPr>
          <w:p w:rsidR="009512CF" w:rsidRPr="0033149F" w:rsidRDefault="009512CF" w:rsidP="0033149F">
            <w:pPr>
              <w:pStyle w:val="TableBody"/>
              <w:rPr>
                <w:szCs w:val="20"/>
              </w:rPr>
            </w:pPr>
            <w:r w:rsidRPr="0033149F">
              <w:rPr>
                <w:szCs w:val="20"/>
              </w:rPr>
              <w:t>9</w:t>
            </w:r>
          </w:p>
        </w:tc>
        <w:tc>
          <w:tcPr>
            <w:tcW w:w="1000" w:type="pct"/>
          </w:tcPr>
          <w:p w:rsidR="009512CF" w:rsidRPr="0033149F" w:rsidRDefault="009512CF" w:rsidP="0033149F">
            <w:pPr>
              <w:pStyle w:val="TableBody"/>
              <w:rPr>
                <w:szCs w:val="20"/>
              </w:rPr>
            </w:pPr>
            <w:r w:rsidRPr="0033149F">
              <w:rPr>
                <w:szCs w:val="20"/>
              </w:rPr>
              <w:t>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 passenger in principal vehicle</w:t>
            </w:r>
          </w:p>
        </w:tc>
        <w:tc>
          <w:tcPr>
            <w:tcW w:w="1000" w:type="pct"/>
          </w:tcPr>
          <w:p w:rsidR="009512CF" w:rsidRPr="0033149F" w:rsidRDefault="009512CF" w:rsidP="0033149F">
            <w:pPr>
              <w:pStyle w:val="TableBody"/>
              <w:rPr>
                <w:szCs w:val="20"/>
              </w:rPr>
            </w:pPr>
            <w:r w:rsidRPr="0033149F">
              <w:rPr>
                <w:szCs w:val="20"/>
              </w:rPr>
              <w:t>103</w:t>
            </w:r>
          </w:p>
        </w:tc>
        <w:tc>
          <w:tcPr>
            <w:tcW w:w="1000" w:type="pct"/>
          </w:tcPr>
          <w:p w:rsidR="009512CF" w:rsidRPr="0033149F" w:rsidRDefault="009512CF" w:rsidP="0033149F">
            <w:pPr>
              <w:pStyle w:val="TableBody"/>
              <w:rPr>
                <w:szCs w:val="20"/>
              </w:rPr>
            </w:pPr>
            <w:r w:rsidRPr="0033149F">
              <w:rPr>
                <w:szCs w:val="20"/>
              </w:rPr>
              <w:t>57%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 occupant of other vehicle</w:t>
            </w:r>
          </w:p>
        </w:tc>
        <w:tc>
          <w:tcPr>
            <w:tcW w:w="1000" w:type="pct"/>
          </w:tcPr>
          <w:p w:rsidR="009512CF" w:rsidRPr="0033149F" w:rsidRDefault="009512CF" w:rsidP="0033149F">
            <w:pPr>
              <w:pStyle w:val="TableBody"/>
              <w:rPr>
                <w:szCs w:val="20"/>
              </w:rPr>
            </w:pPr>
            <w:r w:rsidRPr="0033149F">
              <w:rPr>
                <w:szCs w:val="20"/>
              </w:rPr>
              <w:t>54</w:t>
            </w:r>
          </w:p>
        </w:tc>
        <w:tc>
          <w:tcPr>
            <w:tcW w:w="1000" w:type="pct"/>
          </w:tcPr>
          <w:p w:rsidR="009512CF" w:rsidRPr="0033149F" w:rsidRDefault="009512CF" w:rsidP="0033149F">
            <w:pPr>
              <w:pStyle w:val="TableBody"/>
              <w:rPr>
                <w:szCs w:val="20"/>
              </w:rPr>
            </w:pPr>
            <w:r w:rsidRPr="0033149F">
              <w:rPr>
                <w:szCs w:val="20"/>
              </w:rPr>
              <w:t>30%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 pedestrian/bystander</w:t>
            </w:r>
          </w:p>
        </w:tc>
        <w:tc>
          <w:tcPr>
            <w:tcW w:w="1000" w:type="pct"/>
          </w:tcPr>
          <w:p w:rsidR="009512CF" w:rsidRPr="0033149F" w:rsidRDefault="009512CF" w:rsidP="0033149F">
            <w:pPr>
              <w:pStyle w:val="TableBody"/>
              <w:rPr>
                <w:szCs w:val="20"/>
              </w:rPr>
            </w:pPr>
            <w:r w:rsidRPr="0033149F">
              <w:rPr>
                <w:szCs w:val="20"/>
              </w:rPr>
              <w:t>16</w:t>
            </w:r>
          </w:p>
        </w:tc>
        <w:tc>
          <w:tcPr>
            <w:tcW w:w="1000" w:type="pct"/>
          </w:tcPr>
          <w:p w:rsidR="009512CF" w:rsidRPr="0033149F" w:rsidRDefault="009512CF" w:rsidP="0033149F">
            <w:pPr>
              <w:pStyle w:val="TableBody"/>
              <w:rPr>
                <w:szCs w:val="20"/>
              </w:rPr>
            </w:pPr>
            <w:r w:rsidRPr="0033149F">
              <w:rPr>
                <w:szCs w:val="20"/>
              </w:rPr>
              <w:t>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 cyclist</w:t>
            </w:r>
          </w:p>
        </w:tc>
        <w:tc>
          <w:tcPr>
            <w:tcW w:w="1000" w:type="pct"/>
          </w:tcPr>
          <w:p w:rsidR="009512CF" w:rsidRPr="0033149F" w:rsidRDefault="009512CF" w:rsidP="0033149F">
            <w:pPr>
              <w:pStyle w:val="TableBody"/>
              <w:rPr>
                <w:szCs w:val="20"/>
              </w:rPr>
            </w:pPr>
            <w:r w:rsidRPr="0033149F">
              <w:rPr>
                <w:szCs w:val="20"/>
              </w:rPr>
              <w:t>4</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 motorcyclist</w:t>
            </w:r>
          </w:p>
        </w:tc>
        <w:tc>
          <w:tcPr>
            <w:tcW w:w="1000" w:type="pct"/>
          </w:tcPr>
          <w:p w:rsidR="009512CF" w:rsidRPr="0033149F" w:rsidRDefault="009512CF" w:rsidP="0033149F">
            <w:pPr>
              <w:pStyle w:val="TableBody"/>
              <w:rPr>
                <w:szCs w:val="20"/>
              </w:rPr>
            </w:pPr>
            <w:r w:rsidRPr="0033149F">
              <w:rPr>
                <w:szCs w:val="20"/>
              </w:rPr>
              <w:t>2</w:t>
            </w:r>
          </w:p>
        </w:tc>
        <w:tc>
          <w:tcPr>
            <w:tcW w:w="1000" w:type="pct"/>
          </w:tcPr>
          <w:p w:rsidR="009512CF" w:rsidRPr="0033149F" w:rsidRDefault="009512CF" w:rsidP="0033149F">
            <w:pPr>
              <w:pStyle w:val="TableBody"/>
              <w:rPr>
                <w:szCs w:val="20"/>
              </w:rPr>
            </w:pPr>
            <w:r w:rsidRPr="0033149F">
              <w:rPr>
                <w:szCs w:val="20"/>
              </w:rPr>
              <w:t>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 uncertain or not stated</w:t>
            </w:r>
          </w:p>
        </w:tc>
        <w:tc>
          <w:tcPr>
            <w:tcW w:w="1000" w:type="pct"/>
          </w:tcPr>
          <w:p w:rsidR="009512CF" w:rsidRPr="0033149F" w:rsidRDefault="009512CF" w:rsidP="0033149F">
            <w:pPr>
              <w:pStyle w:val="TableBody"/>
              <w:rPr>
                <w:szCs w:val="20"/>
              </w:rPr>
            </w:pPr>
            <w:r w:rsidRPr="0033149F">
              <w:rPr>
                <w:szCs w:val="20"/>
              </w:rPr>
              <w:t>1</w:t>
            </w:r>
          </w:p>
        </w:tc>
        <w:tc>
          <w:tcPr>
            <w:tcW w:w="1000" w:type="pct"/>
          </w:tcPr>
          <w:p w:rsidR="009512CF" w:rsidRPr="0033149F" w:rsidRDefault="009512CF" w:rsidP="0033149F">
            <w:pPr>
              <w:pStyle w:val="TableBody"/>
              <w:rPr>
                <w:szCs w:val="20"/>
              </w:rPr>
            </w:pPr>
            <w:r w:rsidRPr="0033149F">
              <w:rPr>
                <w:szCs w:val="20"/>
              </w:rPr>
              <w:t>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relationship to offender – friend</w:t>
            </w:r>
          </w:p>
        </w:tc>
        <w:tc>
          <w:tcPr>
            <w:tcW w:w="1000" w:type="pct"/>
          </w:tcPr>
          <w:p w:rsidR="009512CF" w:rsidRPr="0033149F" w:rsidRDefault="009512CF" w:rsidP="0033149F">
            <w:pPr>
              <w:pStyle w:val="TableBody"/>
              <w:rPr>
                <w:szCs w:val="20"/>
              </w:rPr>
            </w:pPr>
            <w:r w:rsidRPr="0033149F">
              <w:rPr>
                <w:szCs w:val="20"/>
              </w:rPr>
              <w:t>92</w:t>
            </w:r>
          </w:p>
        </w:tc>
        <w:tc>
          <w:tcPr>
            <w:tcW w:w="1000" w:type="pct"/>
          </w:tcPr>
          <w:p w:rsidR="009512CF" w:rsidRPr="0033149F" w:rsidRDefault="009512CF" w:rsidP="0033149F">
            <w:pPr>
              <w:pStyle w:val="TableBody"/>
              <w:rPr>
                <w:szCs w:val="20"/>
              </w:rPr>
            </w:pPr>
            <w:r w:rsidRPr="0033149F">
              <w:rPr>
                <w:szCs w:val="20"/>
              </w:rPr>
              <w:t>51%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relationship to offender – none (stranger)</w:t>
            </w:r>
          </w:p>
        </w:tc>
        <w:tc>
          <w:tcPr>
            <w:tcW w:w="1000" w:type="pct"/>
          </w:tcPr>
          <w:p w:rsidR="009512CF" w:rsidRPr="0033149F" w:rsidRDefault="009512CF" w:rsidP="0033149F">
            <w:pPr>
              <w:pStyle w:val="TableBody"/>
              <w:rPr>
                <w:szCs w:val="20"/>
              </w:rPr>
            </w:pPr>
            <w:r w:rsidRPr="0033149F">
              <w:rPr>
                <w:szCs w:val="20"/>
              </w:rPr>
              <w:t>76</w:t>
            </w:r>
          </w:p>
        </w:tc>
        <w:tc>
          <w:tcPr>
            <w:tcW w:w="1000" w:type="pct"/>
          </w:tcPr>
          <w:p w:rsidR="009512CF" w:rsidRPr="0033149F" w:rsidRDefault="009512CF" w:rsidP="0033149F">
            <w:pPr>
              <w:pStyle w:val="TableBody"/>
              <w:rPr>
                <w:szCs w:val="20"/>
              </w:rPr>
            </w:pPr>
            <w:r w:rsidRPr="0033149F">
              <w:rPr>
                <w:szCs w:val="20"/>
              </w:rPr>
              <w:t>42%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relationship to offender – partner</w:t>
            </w:r>
          </w:p>
        </w:tc>
        <w:tc>
          <w:tcPr>
            <w:tcW w:w="1000" w:type="pct"/>
          </w:tcPr>
          <w:p w:rsidR="009512CF" w:rsidRPr="0033149F" w:rsidRDefault="009512CF" w:rsidP="0033149F">
            <w:pPr>
              <w:pStyle w:val="TableBody"/>
              <w:rPr>
                <w:szCs w:val="20"/>
              </w:rPr>
            </w:pPr>
            <w:r w:rsidRPr="0033149F">
              <w:rPr>
                <w:szCs w:val="20"/>
              </w:rPr>
              <w:t>5</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relationship to offender – sibling</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relationship to offender – child</w:t>
            </w:r>
          </w:p>
        </w:tc>
        <w:tc>
          <w:tcPr>
            <w:tcW w:w="1000" w:type="pct"/>
          </w:tcPr>
          <w:p w:rsidR="009512CF" w:rsidRPr="0033149F" w:rsidRDefault="009512CF" w:rsidP="0033149F">
            <w:pPr>
              <w:pStyle w:val="TableBody"/>
              <w:rPr>
                <w:szCs w:val="20"/>
              </w:rPr>
            </w:pPr>
            <w:r w:rsidRPr="0033149F">
              <w:rPr>
                <w:szCs w:val="20"/>
              </w:rPr>
              <w:t>1</w:t>
            </w:r>
          </w:p>
        </w:tc>
        <w:tc>
          <w:tcPr>
            <w:tcW w:w="1000" w:type="pct"/>
          </w:tcPr>
          <w:p w:rsidR="009512CF" w:rsidRPr="0033149F" w:rsidRDefault="009512CF" w:rsidP="0033149F">
            <w:pPr>
              <w:pStyle w:val="TableBody"/>
              <w:rPr>
                <w:szCs w:val="20"/>
              </w:rPr>
            </w:pPr>
            <w:r w:rsidRPr="0033149F">
              <w:rPr>
                <w:szCs w:val="20"/>
              </w:rPr>
              <w:t>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relationship to offender – other relative</w:t>
            </w:r>
          </w:p>
        </w:tc>
        <w:tc>
          <w:tcPr>
            <w:tcW w:w="1000" w:type="pct"/>
          </w:tcPr>
          <w:p w:rsidR="009512CF" w:rsidRPr="0033149F" w:rsidRDefault="009512CF" w:rsidP="0033149F">
            <w:pPr>
              <w:pStyle w:val="TableBody"/>
              <w:rPr>
                <w:szCs w:val="20"/>
              </w:rPr>
            </w:pPr>
            <w:r w:rsidRPr="0033149F">
              <w:rPr>
                <w:szCs w:val="20"/>
              </w:rPr>
              <w:t>1</w:t>
            </w:r>
          </w:p>
        </w:tc>
        <w:tc>
          <w:tcPr>
            <w:tcW w:w="1000" w:type="pct"/>
          </w:tcPr>
          <w:p w:rsidR="009512CF" w:rsidRPr="0033149F" w:rsidRDefault="009512CF" w:rsidP="0033149F">
            <w:pPr>
              <w:pStyle w:val="TableBody"/>
              <w:rPr>
                <w:szCs w:val="20"/>
              </w:rPr>
            </w:pPr>
            <w:r w:rsidRPr="0033149F">
              <w:rPr>
                <w:szCs w:val="20"/>
              </w:rPr>
              <w:t>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relationship to offender – parent</w:t>
            </w:r>
          </w:p>
        </w:tc>
        <w:tc>
          <w:tcPr>
            <w:tcW w:w="1000" w:type="pct"/>
          </w:tcPr>
          <w:p w:rsidR="009512CF" w:rsidRPr="0033149F" w:rsidRDefault="009512CF" w:rsidP="0033149F">
            <w:pPr>
              <w:pStyle w:val="TableBody"/>
              <w:rPr>
                <w:szCs w:val="20"/>
              </w:rPr>
            </w:pPr>
            <w:r w:rsidRPr="0033149F">
              <w:rPr>
                <w:szCs w:val="20"/>
              </w:rPr>
              <w:t>0</w:t>
            </w:r>
          </w:p>
        </w:tc>
        <w:tc>
          <w:tcPr>
            <w:tcW w:w="1000" w:type="pct"/>
          </w:tcPr>
          <w:p w:rsidR="009512CF" w:rsidRPr="0033149F" w:rsidRDefault="009512CF" w:rsidP="0033149F">
            <w:pPr>
              <w:pStyle w:val="TableBody"/>
              <w:rPr>
                <w:szCs w:val="20"/>
              </w:rPr>
            </w:pPr>
            <w:r w:rsidRPr="0033149F">
              <w:rPr>
                <w:szCs w:val="20"/>
              </w:rPr>
              <w:t>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relationship to offender – unknown</w:t>
            </w:r>
          </w:p>
        </w:tc>
        <w:tc>
          <w:tcPr>
            <w:tcW w:w="1000" w:type="pct"/>
          </w:tcPr>
          <w:p w:rsidR="009512CF" w:rsidRPr="0033149F" w:rsidRDefault="009512CF" w:rsidP="0033149F">
            <w:pPr>
              <w:pStyle w:val="TableBody"/>
              <w:rPr>
                <w:szCs w:val="20"/>
              </w:rPr>
            </w:pPr>
            <w:r w:rsidRPr="0033149F">
              <w:rPr>
                <w:szCs w:val="20"/>
              </w:rPr>
              <w:t>2</w:t>
            </w:r>
          </w:p>
        </w:tc>
        <w:tc>
          <w:tcPr>
            <w:tcW w:w="1000" w:type="pct"/>
          </w:tcPr>
          <w:p w:rsidR="009512CF" w:rsidRPr="0033149F" w:rsidRDefault="009512CF" w:rsidP="0033149F">
            <w:pPr>
              <w:pStyle w:val="TableBody"/>
              <w:rPr>
                <w:szCs w:val="20"/>
              </w:rPr>
            </w:pPr>
            <w:r w:rsidRPr="0033149F">
              <w:rPr>
                <w:szCs w:val="20"/>
              </w:rPr>
              <w:t>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lastRenderedPageBreak/>
              <w:t>Victim not wearing seatbelt</w:t>
            </w:r>
          </w:p>
        </w:tc>
        <w:tc>
          <w:tcPr>
            <w:tcW w:w="1000" w:type="pct"/>
          </w:tcPr>
          <w:p w:rsidR="009512CF" w:rsidRPr="0033149F" w:rsidRDefault="009512CF" w:rsidP="0033149F">
            <w:pPr>
              <w:pStyle w:val="TableBody"/>
              <w:rPr>
                <w:szCs w:val="20"/>
              </w:rPr>
            </w:pPr>
            <w:r w:rsidRPr="0033149F">
              <w:rPr>
                <w:szCs w:val="20"/>
              </w:rPr>
              <w:t>27</w:t>
            </w:r>
          </w:p>
        </w:tc>
        <w:tc>
          <w:tcPr>
            <w:tcW w:w="1000" w:type="pct"/>
          </w:tcPr>
          <w:p w:rsidR="009512CF" w:rsidRPr="0033149F" w:rsidRDefault="009512CF" w:rsidP="0033149F">
            <w:pPr>
              <w:pStyle w:val="TableBody"/>
              <w:rPr>
                <w:szCs w:val="20"/>
              </w:rPr>
            </w:pPr>
            <w:r w:rsidRPr="0033149F">
              <w:rPr>
                <w:szCs w:val="20"/>
              </w:rPr>
              <w:t>15%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wearing seatbelt</w:t>
            </w:r>
          </w:p>
        </w:tc>
        <w:tc>
          <w:tcPr>
            <w:tcW w:w="1000" w:type="pct"/>
          </w:tcPr>
          <w:p w:rsidR="009512CF" w:rsidRPr="0033149F" w:rsidRDefault="009512CF" w:rsidP="0033149F">
            <w:pPr>
              <w:pStyle w:val="TableBody"/>
              <w:rPr>
                <w:szCs w:val="20"/>
              </w:rPr>
            </w:pPr>
            <w:r w:rsidRPr="0033149F">
              <w:rPr>
                <w:szCs w:val="20"/>
              </w:rPr>
              <w:t>7</w:t>
            </w:r>
          </w:p>
        </w:tc>
        <w:tc>
          <w:tcPr>
            <w:tcW w:w="1000" w:type="pct"/>
          </w:tcPr>
          <w:p w:rsidR="009512CF" w:rsidRPr="0033149F" w:rsidRDefault="009512CF" w:rsidP="0033149F">
            <w:pPr>
              <w:pStyle w:val="TableBody"/>
              <w:rPr>
                <w:szCs w:val="20"/>
              </w:rPr>
            </w:pPr>
            <w:r w:rsidRPr="0033149F">
              <w:rPr>
                <w:szCs w:val="20"/>
              </w:rPr>
              <w:t>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seatbelt status not stated</w:t>
            </w:r>
          </w:p>
        </w:tc>
        <w:tc>
          <w:tcPr>
            <w:tcW w:w="1000" w:type="pct"/>
          </w:tcPr>
          <w:p w:rsidR="009512CF" w:rsidRPr="0033149F" w:rsidRDefault="009512CF" w:rsidP="0033149F">
            <w:pPr>
              <w:pStyle w:val="TableBody"/>
              <w:rPr>
                <w:szCs w:val="20"/>
              </w:rPr>
            </w:pPr>
            <w:r w:rsidRPr="0033149F">
              <w:rPr>
                <w:szCs w:val="20"/>
              </w:rPr>
              <w:t>146</w:t>
            </w:r>
          </w:p>
        </w:tc>
        <w:tc>
          <w:tcPr>
            <w:tcW w:w="1000" w:type="pct"/>
          </w:tcPr>
          <w:p w:rsidR="009512CF" w:rsidRPr="0033149F" w:rsidRDefault="009512CF" w:rsidP="0033149F">
            <w:pPr>
              <w:pStyle w:val="TableBody"/>
              <w:rPr>
                <w:szCs w:val="20"/>
              </w:rPr>
            </w:pPr>
            <w:r w:rsidRPr="0033149F">
              <w:rPr>
                <w:szCs w:val="20"/>
              </w:rPr>
              <w:t>81%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injury – broken bones</w:t>
            </w:r>
          </w:p>
        </w:tc>
        <w:tc>
          <w:tcPr>
            <w:tcW w:w="1000" w:type="pct"/>
          </w:tcPr>
          <w:p w:rsidR="009512CF" w:rsidRPr="0033149F" w:rsidRDefault="009512CF" w:rsidP="0033149F">
            <w:pPr>
              <w:pStyle w:val="TableBody"/>
              <w:rPr>
                <w:szCs w:val="20"/>
              </w:rPr>
            </w:pPr>
            <w:r w:rsidRPr="0033149F">
              <w:rPr>
                <w:szCs w:val="20"/>
              </w:rPr>
              <w:t>43</w:t>
            </w:r>
          </w:p>
        </w:tc>
        <w:tc>
          <w:tcPr>
            <w:tcW w:w="1000" w:type="pct"/>
          </w:tcPr>
          <w:p w:rsidR="009512CF" w:rsidRPr="0033149F" w:rsidRDefault="009512CF" w:rsidP="0033149F">
            <w:pPr>
              <w:pStyle w:val="TableBody"/>
              <w:rPr>
                <w:szCs w:val="20"/>
              </w:rPr>
            </w:pPr>
            <w:r w:rsidRPr="0033149F">
              <w:rPr>
                <w:szCs w:val="20"/>
              </w:rPr>
              <w:t>24%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injury – cuts/lacerations</w:t>
            </w:r>
          </w:p>
        </w:tc>
        <w:tc>
          <w:tcPr>
            <w:tcW w:w="1000" w:type="pct"/>
          </w:tcPr>
          <w:p w:rsidR="009512CF" w:rsidRPr="0033149F" w:rsidRDefault="009512CF" w:rsidP="0033149F">
            <w:pPr>
              <w:pStyle w:val="TableBody"/>
              <w:rPr>
                <w:szCs w:val="20"/>
              </w:rPr>
            </w:pPr>
            <w:r w:rsidRPr="0033149F">
              <w:rPr>
                <w:szCs w:val="20"/>
              </w:rPr>
              <w:t>25</w:t>
            </w:r>
          </w:p>
        </w:tc>
        <w:tc>
          <w:tcPr>
            <w:tcW w:w="1000" w:type="pct"/>
          </w:tcPr>
          <w:p w:rsidR="009512CF" w:rsidRPr="0033149F" w:rsidRDefault="009512CF" w:rsidP="0033149F">
            <w:pPr>
              <w:pStyle w:val="TableBody"/>
              <w:rPr>
                <w:szCs w:val="20"/>
              </w:rPr>
            </w:pPr>
            <w:r w:rsidRPr="0033149F">
              <w:rPr>
                <w:szCs w:val="20"/>
              </w:rPr>
              <w:t>14%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injury – head injuries</w:t>
            </w:r>
          </w:p>
        </w:tc>
        <w:tc>
          <w:tcPr>
            <w:tcW w:w="1000" w:type="pct"/>
          </w:tcPr>
          <w:p w:rsidR="009512CF" w:rsidRPr="0033149F" w:rsidRDefault="009512CF" w:rsidP="0033149F">
            <w:pPr>
              <w:pStyle w:val="TableBody"/>
              <w:rPr>
                <w:szCs w:val="20"/>
              </w:rPr>
            </w:pPr>
            <w:r w:rsidRPr="0033149F">
              <w:rPr>
                <w:szCs w:val="20"/>
              </w:rPr>
              <w:t>25</w:t>
            </w:r>
          </w:p>
        </w:tc>
        <w:tc>
          <w:tcPr>
            <w:tcW w:w="1000" w:type="pct"/>
          </w:tcPr>
          <w:p w:rsidR="009512CF" w:rsidRPr="0033149F" w:rsidRDefault="009512CF" w:rsidP="0033149F">
            <w:pPr>
              <w:pStyle w:val="TableBody"/>
              <w:rPr>
                <w:szCs w:val="20"/>
              </w:rPr>
            </w:pPr>
            <w:r w:rsidRPr="0033149F">
              <w:rPr>
                <w:szCs w:val="20"/>
              </w:rPr>
              <w:t>14%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injury – chest/lungs/internal organs</w:t>
            </w:r>
          </w:p>
        </w:tc>
        <w:tc>
          <w:tcPr>
            <w:tcW w:w="1000" w:type="pct"/>
          </w:tcPr>
          <w:p w:rsidR="009512CF" w:rsidRPr="0033149F" w:rsidRDefault="009512CF" w:rsidP="0033149F">
            <w:pPr>
              <w:pStyle w:val="TableBody"/>
              <w:rPr>
                <w:szCs w:val="20"/>
              </w:rPr>
            </w:pPr>
            <w:r w:rsidRPr="0033149F">
              <w:rPr>
                <w:szCs w:val="20"/>
              </w:rPr>
              <w:t>20</w:t>
            </w:r>
          </w:p>
        </w:tc>
        <w:tc>
          <w:tcPr>
            <w:tcW w:w="1000" w:type="pct"/>
          </w:tcPr>
          <w:p w:rsidR="009512CF" w:rsidRPr="0033149F" w:rsidRDefault="009512CF" w:rsidP="0033149F">
            <w:pPr>
              <w:pStyle w:val="TableBody"/>
              <w:rPr>
                <w:szCs w:val="20"/>
              </w:rPr>
            </w:pPr>
            <w:r w:rsidRPr="0033149F">
              <w:rPr>
                <w:szCs w:val="20"/>
              </w:rPr>
              <w:t>11%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injury – bruising</w:t>
            </w:r>
          </w:p>
        </w:tc>
        <w:tc>
          <w:tcPr>
            <w:tcW w:w="1000" w:type="pct"/>
          </w:tcPr>
          <w:p w:rsidR="009512CF" w:rsidRPr="0033149F" w:rsidRDefault="009512CF" w:rsidP="0033149F">
            <w:pPr>
              <w:pStyle w:val="TableBody"/>
              <w:rPr>
                <w:szCs w:val="20"/>
              </w:rPr>
            </w:pPr>
            <w:r w:rsidRPr="0033149F">
              <w:rPr>
                <w:szCs w:val="20"/>
              </w:rPr>
              <w:t>14</w:t>
            </w:r>
          </w:p>
        </w:tc>
        <w:tc>
          <w:tcPr>
            <w:tcW w:w="1000" w:type="pct"/>
          </w:tcPr>
          <w:p w:rsidR="009512CF" w:rsidRPr="0033149F" w:rsidRDefault="009512CF" w:rsidP="0033149F">
            <w:pPr>
              <w:pStyle w:val="TableBody"/>
              <w:rPr>
                <w:szCs w:val="20"/>
              </w:rPr>
            </w:pPr>
            <w:r w:rsidRPr="0033149F">
              <w:rPr>
                <w:szCs w:val="20"/>
              </w:rPr>
              <w:t>8%</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injury – permanent disability</w:t>
            </w:r>
          </w:p>
        </w:tc>
        <w:tc>
          <w:tcPr>
            <w:tcW w:w="1000" w:type="pct"/>
          </w:tcPr>
          <w:p w:rsidR="009512CF" w:rsidRPr="0033149F" w:rsidRDefault="009512CF" w:rsidP="0033149F">
            <w:pPr>
              <w:pStyle w:val="TableBody"/>
              <w:rPr>
                <w:szCs w:val="20"/>
              </w:rPr>
            </w:pPr>
            <w:r w:rsidRPr="0033149F">
              <w:rPr>
                <w:szCs w:val="20"/>
              </w:rPr>
              <w:t>9</w:t>
            </w:r>
          </w:p>
        </w:tc>
        <w:tc>
          <w:tcPr>
            <w:tcW w:w="1000" w:type="pct"/>
          </w:tcPr>
          <w:p w:rsidR="009512CF" w:rsidRPr="0033149F" w:rsidRDefault="009512CF" w:rsidP="0033149F">
            <w:pPr>
              <w:pStyle w:val="TableBody"/>
              <w:rPr>
                <w:szCs w:val="20"/>
              </w:rPr>
            </w:pPr>
            <w:r w:rsidRPr="0033149F">
              <w:rPr>
                <w:szCs w:val="20"/>
              </w:rPr>
              <w:t>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injury – lost consciousness</w:t>
            </w:r>
          </w:p>
        </w:tc>
        <w:tc>
          <w:tcPr>
            <w:tcW w:w="1000" w:type="pct"/>
          </w:tcPr>
          <w:p w:rsidR="009512CF" w:rsidRPr="0033149F" w:rsidRDefault="009512CF" w:rsidP="0033149F">
            <w:pPr>
              <w:pStyle w:val="TableBody"/>
              <w:rPr>
                <w:szCs w:val="20"/>
              </w:rPr>
            </w:pPr>
            <w:r w:rsidRPr="0033149F">
              <w:rPr>
                <w:szCs w:val="20"/>
              </w:rPr>
              <w:t>4</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injury – permanent scarring</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treatment – hospitalisation</w:t>
            </w:r>
          </w:p>
        </w:tc>
        <w:tc>
          <w:tcPr>
            <w:tcW w:w="1000" w:type="pct"/>
          </w:tcPr>
          <w:p w:rsidR="009512CF" w:rsidRPr="0033149F" w:rsidRDefault="009512CF" w:rsidP="0033149F">
            <w:pPr>
              <w:pStyle w:val="TableBody"/>
              <w:rPr>
                <w:szCs w:val="20"/>
              </w:rPr>
            </w:pPr>
            <w:r w:rsidRPr="0033149F">
              <w:rPr>
                <w:szCs w:val="20"/>
              </w:rPr>
              <w:t>49</w:t>
            </w:r>
          </w:p>
        </w:tc>
        <w:tc>
          <w:tcPr>
            <w:tcW w:w="1000" w:type="pct"/>
          </w:tcPr>
          <w:p w:rsidR="009512CF" w:rsidRPr="0033149F" w:rsidRDefault="009512CF" w:rsidP="0033149F">
            <w:pPr>
              <w:pStyle w:val="TableBody"/>
              <w:rPr>
                <w:szCs w:val="20"/>
              </w:rPr>
            </w:pPr>
            <w:r w:rsidRPr="0033149F">
              <w:rPr>
                <w:szCs w:val="20"/>
              </w:rPr>
              <w:t>27%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treatment – surgery</w:t>
            </w:r>
          </w:p>
        </w:tc>
        <w:tc>
          <w:tcPr>
            <w:tcW w:w="1000" w:type="pct"/>
          </w:tcPr>
          <w:p w:rsidR="009512CF" w:rsidRPr="0033149F" w:rsidRDefault="009512CF" w:rsidP="0033149F">
            <w:pPr>
              <w:pStyle w:val="TableBody"/>
              <w:rPr>
                <w:szCs w:val="20"/>
              </w:rPr>
            </w:pPr>
            <w:r w:rsidRPr="0033149F">
              <w:rPr>
                <w:szCs w:val="20"/>
              </w:rPr>
              <w:t>24</w:t>
            </w:r>
          </w:p>
        </w:tc>
        <w:tc>
          <w:tcPr>
            <w:tcW w:w="1000" w:type="pct"/>
          </w:tcPr>
          <w:p w:rsidR="009512CF" w:rsidRPr="0033149F" w:rsidRDefault="009512CF" w:rsidP="0033149F">
            <w:pPr>
              <w:pStyle w:val="TableBody"/>
              <w:rPr>
                <w:szCs w:val="20"/>
              </w:rPr>
            </w:pPr>
            <w:r w:rsidRPr="0033149F">
              <w:rPr>
                <w:szCs w:val="20"/>
              </w:rPr>
              <w:t>13%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treatment – ongoing care</w:t>
            </w:r>
          </w:p>
        </w:tc>
        <w:tc>
          <w:tcPr>
            <w:tcW w:w="1000" w:type="pct"/>
          </w:tcPr>
          <w:p w:rsidR="009512CF" w:rsidRPr="0033149F" w:rsidRDefault="009512CF" w:rsidP="0033149F">
            <w:pPr>
              <w:pStyle w:val="TableBody"/>
              <w:rPr>
                <w:szCs w:val="20"/>
              </w:rPr>
            </w:pPr>
            <w:r w:rsidRPr="0033149F">
              <w:rPr>
                <w:szCs w:val="20"/>
              </w:rPr>
              <w:t>5</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treatment – stitches</w:t>
            </w:r>
          </w:p>
        </w:tc>
        <w:tc>
          <w:tcPr>
            <w:tcW w:w="1000" w:type="pct"/>
          </w:tcPr>
          <w:p w:rsidR="009512CF" w:rsidRPr="0033149F" w:rsidRDefault="009512CF" w:rsidP="0033149F">
            <w:pPr>
              <w:pStyle w:val="TableBody"/>
              <w:rPr>
                <w:szCs w:val="20"/>
              </w:rPr>
            </w:pPr>
            <w:r w:rsidRPr="0033149F">
              <w:rPr>
                <w:szCs w:val="20"/>
              </w:rPr>
              <w:t>0</w:t>
            </w:r>
          </w:p>
        </w:tc>
        <w:tc>
          <w:tcPr>
            <w:tcW w:w="1000" w:type="pct"/>
          </w:tcPr>
          <w:p w:rsidR="009512CF" w:rsidRPr="0033149F" w:rsidRDefault="009512CF" w:rsidP="0033149F">
            <w:pPr>
              <w:pStyle w:val="TableBody"/>
              <w:rPr>
                <w:szCs w:val="20"/>
              </w:rPr>
            </w:pPr>
            <w:r w:rsidRPr="0033149F">
              <w:rPr>
                <w:szCs w:val="20"/>
              </w:rPr>
              <w:t>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Impact Statement – provided</w:t>
            </w:r>
          </w:p>
        </w:tc>
        <w:tc>
          <w:tcPr>
            <w:tcW w:w="1000" w:type="pct"/>
          </w:tcPr>
          <w:p w:rsidR="009512CF" w:rsidRPr="0033149F" w:rsidRDefault="009512CF" w:rsidP="0033149F">
            <w:pPr>
              <w:pStyle w:val="TableBody"/>
              <w:rPr>
                <w:szCs w:val="20"/>
              </w:rPr>
            </w:pPr>
            <w:r w:rsidRPr="0033149F">
              <w:rPr>
                <w:szCs w:val="20"/>
              </w:rPr>
              <w:t>126</w:t>
            </w:r>
          </w:p>
        </w:tc>
        <w:tc>
          <w:tcPr>
            <w:tcW w:w="1000" w:type="pct"/>
          </w:tcPr>
          <w:p w:rsidR="009512CF" w:rsidRPr="0033149F" w:rsidRDefault="009512CF" w:rsidP="0033149F">
            <w:pPr>
              <w:pStyle w:val="TableBody"/>
              <w:rPr>
                <w:szCs w:val="20"/>
              </w:rPr>
            </w:pPr>
            <w:r w:rsidRPr="0033149F">
              <w:rPr>
                <w:szCs w:val="20"/>
              </w:rPr>
              <w:t>70%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Impact Statement – not provided</w:t>
            </w:r>
          </w:p>
        </w:tc>
        <w:tc>
          <w:tcPr>
            <w:tcW w:w="1000" w:type="pct"/>
          </w:tcPr>
          <w:p w:rsidR="009512CF" w:rsidRPr="0033149F" w:rsidRDefault="009512CF" w:rsidP="0033149F">
            <w:pPr>
              <w:pStyle w:val="TableBody"/>
              <w:rPr>
                <w:szCs w:val="20"/>
              </w:rPr>
            </w:pPr>
            <w:r w:rsidRPr="0033149F">
              <w:rPr>
                <w:szCs w:val="20"/>
              </w:rPr>
              <w:t>23</w:t>
            </w:r>
          </w:p>
        </w:tc>
        <w:tc>
          <w:tcPr>
            <w:tcW w:w="1000" w:type="pct"/>
          </w:tcPr>
          <w:p w:rsidR="009512CF" w:rsidRPr="0033149F" w:rsidRDefault="009512CF" w:rsidP="0033149F">
            <w:pPr>
              <w:pStyle w:val="TableBody"/>
              <w:rPr>
                <w:szCs w:val="20"/>
              </w:rPr>
            </w:pPr>
            <w:r w:rsidRPr="0033149F">
              <w:rPr>
                <w:szCs w:val="20"/>
              </w:rPr>
              <w:t>13%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Victim Impact Statement – uncertain/not stated</w:t>
            </w:r>
          </w:p>
        </w:tc>
        <w:tc>
          <w:tcPr>
            <w:tcW w:w="1000" w:type="pct"/>
          </w:tcPr>
          <w:p w:rsidR="009512CF" w:rsidRPr="0033149F" w:rsidRDefault="009512CF" w:rsidP="0033149F">
            <w:pPr>
              <w:pStyle w:val="TableBody"/>
              <w:rPr>
                <w:szCs w:val="20"/>
              </w:rPr>
            </w:pPr>
            <w:r w:rsidRPr="0033149F">
              <w:rPr>
                <w:szCs w:val="20"/>
              </w:rPr>
              <w:t>31</w:t>
            </w:r>
          </w:p>
        </w:tc>
        <w:tc>
          <w:tcPr>
            <w:tcW w:w="1000" w:type="pct"/>
          </w:tcPr>
          <w:p w:rsidR="009512CF" w:rsidRPr="0033149F" w:rsidRDefault="009512CF" w:rsidP="0033149F">
            <w:pPr>
              <w:pStyle w:val="TableBody"/>
              <w:rPr>
                <w:szCs w:val="20"/>
              </w:rPr>
            </w:pPr>
            <w:r w:rsidRPr="0033149F">
              <w:rPr>
                <w:szCs w:val="20"/>
              </w:rPr>
              <w:t>17%</w:t>
            </w:r>
          </w:p>
        </w:tc>
      </w:tr>
      <w:tr w:rsidR="0088455A" w:rsidRPr="0088455A" w:rsidTr="00C27EBA">
        <w:trPr>
          <w:trHeight w:val="60"/>
        </w:trPr>
        <w:tc>
          <w:tcPr>
            <w:tcW w:w="3000" w:type="pct"/>
          </w:tcPr>
          <w:p w:rsidR="009512CF" w:rsidRPr="00737A8C" w:rsidRDefault="009512CF" w:rsidP="0033149F">
            <w:pPr>
              <w:pStyle w:val="TableBody"/>
              <w:rPr>
                <w:b/>
                <w:szCs w:val="20"/>
              </w:rPr>
            </w:pPr>
            <w:r w:rsidRPr="00737A8C">
              <w:rPr>
                <w:rStyle w:val="TableBold"/>
                <w:rFonts w:ascii="Verdana" w:hAnsi="Verdana"/>
                <w:b/>
                <w:color w:val="auto"/>
                <w:szCs w:val="20"/>
              </w:rPr>
              <w:t>Factors relating to the offender</w:t>
            </w:r>
          </w:p>
        </w:tc>
        <w:tc>
          <w:tcPr>
            <w:tcW w:w="1000" w:type="pct"/>
          </w:tcPr>
          <w:p w:rsidR="009512CF" w:rsidRPr="00737A8C" w:rsidRDefault="009512CF" w:rsidP="0033149F">
            <w:pPr>
              <w:pStyle w:val="TableBody"/>
              <w:rPr>
                <w:b/>
                <w:szCs w:val="20"/>
              </w:rPr>
            </w:pPr>
            <w:r w:rsidRPr="00737A8C">
              <w:rPr>
                <w:rStyle w:val="TableBold"/>
                <w:rFonts w:ascii="Verdana" w:hAnsi="Verdana"/>
                <w:b/>
                <w:color w:val="auto"/>
                <w:szCs w:val="20"/>
              </w:rPr>
              <w:t>No. of cases</w:t>
            </w:r>
          </w:p>
        </w:tc>
        <w:tc>
          <w:tcPr>
            <w:tcW w:w="1000" w:type="pct"/>
          </w:tcPr>
          <w:p w:rsidR="009512CF" w:rsidRPr="00737A8C" w:rsidRDefault="009512CF" w:rsidP="0033149F">
            <w:pPr>
              <w:pStyle w:val="TableBody"/>
              <w:rPr>
                <w:b/>
                <w:szCs w:val="20"/>
              </w:rPr>
            </w:pPr>
            <w:r w:rsidRPr="00737A8C">
              <w:rPr>
                <w:rStyle w:val="TableBold"/>
                <w:rFonts w:ascii="Verdana" w:hAnsi="Verdana"/>
                <w:b/>
                <w:color w:val="auto"/>
                <w:szCs w:val="20"/>
              </w:rPr>
              <w:t>% of cases</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Male</w:t>
            </w:r>
          </w:p>
        </w:tc>
        <w:tc>
          <w:tcPr>
            <w:tcW w:w="1000" w:type="pct"/>
          </w:tcPr>
          <w:p w:rsidR="009512CF" w:rsidRPr="0033149F" w:rsidRDefault="009512CF" w:rsidP="0033149F">
            <w:pPr>
              <w:pStyle w:val="TableBody"/>
              <w:rPr>
                <w:szCs w:val="20"/>
              </w:rPr>
            </w:pPr>
            <w:r w:rsidRPr="0033149F">
              <w:rPr>
                <w:szCs w:val="20"/>
              </w:rPr>
              <w:t>93</w:t>
            </w:r>
          </w:p>
        </w:tc>
        <w:tc>
          <w:tcPr>
            <w:tcW w:w="1000" w:type="pct"/>
          </w:tcPr>
          <w:p w:rsidR="009512CF" w:rsidRPr="0033149F" w:rsidRDefault="009512CF" w:rsidP="0033149F">
            <w:pPr>
              <w:pStyle w:val="TableBody"/>
              <w:rPr>
                <w:szCs w:val="20"/>
              </w:rPr>
            </w:pPr>
            <w:r w:rsidRPr="0033149F">
              <w:rPr>
                <w:szCs w:val="20"/>
              </w:rPr>
              <w:t>89%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Under 18</w:t>
            </w:r>
          </w:p>
        </w:tc>
        <w:tc>
          <w:tcPr>
            <w:tcW w:w="1000" w:type="pct"/>
          </w:tcPr>
          <w:p w:rsidR="009512CF" w:rsidRPr="0033149F" w:rsidRDefault="009512CF" w:rsidP="0033149F">
            <w:pPr>
              <w:pStyle w:val="TableBody"/>
              <w:rPr>
                <w:szCs w:val="20"/>
              </w:rPr>
            </w:pPr>
            <w:r w:rsidRPr="0033149F">
              <w:rPr>
                <w:szCs w:val="20"/>
              </w:rPr>
              <w:t>11</w:t>
            </w:r>
          </w:p>
        </w:tc>
        <w:tc>
          <w:tcPr>
            <w:tcW w:w="1000" w:type="pct"/>
          </w:tcPr>
          <w:p w:rsidR="009512CF" w:rsidRPr="0033149F" w:rsidRDefault="009512CF" w:rsidP="0033149F">
            <w:pPr>
              <w:pStyle w:val="TableBody"/>
              <w:rPr>
                <w:szCs w:val="20"/>
              </w:rPr>
            </w:pPr>
            <w:r w:rsidRPr="0033149F">
              <w:rPr>
                <w:szCs w:val="20"/>
              </w:rPr>
              <w:t>11%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18–24 years</w:t>
            </w:r>
          </w:p>
        </w:tc>
        <w:tc>
          <w:tcPr>
            <w:tcW w:w="1000" w:type="pct"/>
          </w:tcPr>
          <w:p w:rsidR="009512CF" w:rsidRPr="0033149F" w:rsidRDefault="009512CF" w:rsidP="0033149F">
            <w:pPr>
              <w:pStyle w:val="TableBody"/>
              <w:rPr>
                <w:szCs w:val="20"/>
              </w:rPr>
            </w:pPr>
            <w:r w:rsidRPr="0033149F">
              <w:rPr>
                <w:szCs w:val="20"/>
              </w:rPr>
              <w:t>50</w:t>
            </w:r>
          </w:p>
        </w:tc>
        <w:tc>
          <w:tcPr>
            <w:tcW w:w="1000" w:type="pct"/>
          </w:tcPr>
          <w:p w:rsidR="009512CF" w:rsidRPr="0033149F" w:rsidRDefault="009512CF" w:rsidP="0033149F">
            <w:pPr>
              <w:pStyle w:val="TableBody"/>
              <w:rPr>
                <w:szCs w:val="20"/>
              </w:rPr>
            </w:pPr>
            <w:r w:rsidRPr="0033149F">
              <w:rPr>
                <w:szCs w:val="20"/>
              </w:rPr>
              <w:t>48%</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25–34 years</w:t>
            </w:r>
          </w:p>
        </w:tc>
        <w:tc>
          <w:tcPr>
            <w:tcW w:w="1000" w:type="pct"/>
          </w:tcPr>
          <w:p w:rsidR="009512CF" w:rsidRPr="0033149F" w:rsidRDefault="009512CF" w:rsidP="0033149F">
            <w:pPr>
              <w:pStyle w:val="TableBody"/>
              <w:rPr>
                <w:szCs w:val="20"/>
              </w:rPr>
            </w:pPr>
            <w:r w:rsidRPr="0033149F">
              <w:rPr>
                <w:szCs w:val="20"/>
              </w:rPr>
              <w:t>28</w:t>
            </w:r>
          </w:p>
        </w:tc>
        <w:tc>
          <w:tcPr>
            <w:tcW w:w="1000" w:type="pct"/>
          </w:tcPr>
          <w:p w:rsidR="009512CF" w:rsidRPr="0033149F" w:rsidRDefault="009512CF" w:rsidP="0033149F">
            <w:pPr>
              <w:pStyle w:val="TableBody"/>
              <w:rPr>
                <w:szCs w:val="20"/>
              </w:rPr>
            </w:pPr>
            <w:r w:rsidRPr="0033149F">
              <w:rPr>
                <w:szCs w:val="20"/>
              </w:rPr>
              <w:t>27%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35–44 years</w:t>
            </w:r>
          </w:p>
        </w:tc>
        <w:tc>
          <w:tcPr>
            <w:tcW w:w="1000" w:type="pct"/>
          </w:tcPr>
          <w:p w:rsidR="009512CF" w:rsidRPr="0033149F" w:rsidRDefault="009512CF" w:rsidP="0033149F">
            <w:pPr>
              <w:pStyle w:val="TableBody"/>
              <w:rPr>
                <w:szCs w:val="20"/>
              </w:rPr>
            </w:pPr>
            <w:r w:rsidRPr="0033149F">
              <w:rPr>
                <w:szCs w:val="20"/>
              </w:rPr>
              <w:t>10</w:t>
            </w:r>
          </w:p>
        </w:tc>
        <w:tc>
          <w:tcPr>
            <w:tcW w:w="1000" w:type="pct"/>
          </w:tcPr>
          <w:p w:rsidR="009512CF" w:rsidRPr="0033149F" w:rsidRDefault="009512CF" w:rsidP="0033149F">
            <w:pPr>
              <w:pStyle w:val="TableBody"/>
              <w:rPr>
                <w:szCs w:val="20"/>
              </w:rPr>
            </w:pPr>
            <w:r w:rsidRPr="0033149F">
              <w:rPr>
                <w:szCs w:val="20"/>
              </w:rPr>
              <w:t>10%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45–54 years</w:t>
            </w:r>
          </w:p>
        </w:tc>
        <w:tc>
          <w:tcPr>
            <w:tcW w:w="1000" w:type="pct"/>
          </w:tcPr>
          <w:p w:rsidR="009512CF" w:rsidRPr="0033149F" w:rsidRDefault="009512CF" w:rsidP="0033149F">
            <w:pPr>
              <w:pStyle w:val="TableBody"/>
              <w:rPr>
                <w:szCs w:val="20"/>
              </w:rPr>
            </w:pPr>
            <w:r w:rsidRPr="0033149F">
              <w:rPr>
                <w:szCs w:val="20"/>
              </w:rPr>
              <w:t>2</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55 years and over</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Offence committed while on existing court order</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Prior offending – any offences</w:t>
            </w:r>
          </w:p>
        </w:tc>
        <w:tc>
          <w:tcPr>
            <w:tcW w:w="1000" w:type="pct"/>
          </w:tcPr>
          <w:p w:rsidR="009512CF" w:rsidRPr="0033149F" w:rsidRDefault="009512CF" w:rsidP="0033149F">
            <w:pPr>
              <w:pStyle w:val="TableBody"/>
              <w:rPr>
                <w:szCs w:val="20"/>
              </w:rPr>
            </w:pPr>
            <w:r w:rsidRPr="0033149F">
              <w:rPr>
                <w:szCs w:val="20"/>
              </w:rPr>
              <w:t>65</w:t>
            </w:r>
          </w:p>
        </w:tc>
        <w:tc>
          <w:tcPr>
            <w:tcW w:w="1000" w:type="pct"/>
          </w:tcPr>
          <w:p w:rsidR="009512CF" w:rsidRPr="0033149F" w:rsidRDefault="009512CF" w:rsidP="0033149F">
            <w:pPr>
              <w:pStyle w:val="TableBody"/>
              <w:rPr>
                <w:szCs w:val="20"/>
              </w:rPr>
            </w:pPr>
            <w:r w:rsidRPr="0033149F">
              <w:rPr>
                <w:szCs w:val="20"/>
              </w:rPr>
              <w:t>63%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Prior offending – driving offences</w:t>
            </w:r>
          </w:p>
        </w:tc>
        <w:tc>
          <w:tcPr>
            <w:tcW w:w="1000" w:type="pct"/>
          </w:tcPr>
          <w:p w:rsidR="009512CF" w:rsidRPr="0033149F" w:rsidRDefault="009512CF" w:rsidP="0033149F">
            <w:pPr>
              <w:pStyle w:val="TableBody"/>
              <w:rPr>
                <w:szCs w:val="20"/>
              </w:rPr>
            </w:pPr>
            <w:r w:rsidRPr="0033149F">
              <w:rPr>
                <w:szCs w:val="20"/>
              </w:rPr>
              <w:t>55</w:t>
            </w:r>
          </w:p>
        </w:tc>
        <w:tc>
          <w:tcPr>
            <w:tcW w:w="1000" w:type="pct"/>
          </w:tcPr>
          <w:p w:rsidR="009512CF" w:rsidRPr="0033149F" w:rsidRDefault="009512CF" w:rsidP="0033149F">
            <w:pPr>
              <w:pStyle w:val="TableBody"/>
              <w:rPr>
                <w:szCs w:val="20"/>
              </w:rPr>
            </w:pPr>
            <w:r w:rsidRPr="0033149F">
              <w:rPr>
                <w:szCs w:val="20"/>
              </w:rPr>
              <w:t>53%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Prior offending – dishonesty/property offences</w:t>
            </w:r>
          </w:p>
        </w:tc>
        <w:tc>
          <w:tcPr>
            <w:tcW w:w="1000" w:type="pct"/>
          </w:tcPr>
          <w:p w:rsidR="009512CF" w:rsidRPr="0033149F" w:rsidRDefault="009512CF" w:rsidP="0033149F">
            <w:pPr>
              <w:pStyle w:val="TableBody"/>
              <w:rPr>
                <w:szCs w:val="20"/>
              </w:rPr>
            </w:pPr>
            <w:r w:rsidRPr="0033149F">
              <w:rPr>
                <w:szCs w:val="20"/>
              </w:rPr>
              <w:t>21</w:t>
            </w:r>
          </w:p>
        </w:tc>
        <w:tc>
          <w:tcPr>
            <w:tcW w:w="1000" w:type="pct"/>
          </w:tcPr>
          <w:p w:rsidR="009512CF" w:rsidRPr="0033149F" w:rsidRDefault="009512CF" w:rsidP="0033149F">
            <w:pPr>
              <w:pStyle w:val="TableBody"/>
              <w:rPr>
                <w:szCs w:val="20"/>
              </w:rPr>
            </w:pPr>
            <w:r w:rsidRPr="0033149F">
              <w:rPr>
                <w:szCs w:val="20"/>
              </w:rPr>
              <w:t>20%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Prior offending – drug offences</w:t>
            </w:r>
          </w:p>
        </w:tc>
        <w:tc>
          <w:tcPr>
            <w:tcW w:w="1000" w:type="pct"/>
          </w:tcPr>
          <w:p w:rsidR="009512CF" w:rsidRPr="0033149F" w:rsidRDefault="009512CF" w:rsidP="0033149F">
            <w:pPr>
              <w:pStyle w:val="TableBody"/>
              <w:rPr>
                <w:szCs w:val="20"/>
              </w:rPr>
            </w:pPr>
            <w:r w:rsidRPr="0033149F">
              <w:rPr>
                <w:szCs w:val="20"/>
              </w:rPr>
              <w:t>13</w:t>
            </w:r>
          </w:p>
        </w:tc>
        <w:tc>
          <w:tcPr>
            <w:tcW w:w="1000" w:type="pct"/>
          </w:tcPr>
          <w:p w:rsidR="009512CF" w:rsidRPr="0033149F" w:rsidRDefault="009512CF" w:rsidP="0033149F">
            <w:pPr>
              <w:pStyle w:val="TableBody"/>
              <w:rPr>
                <w:szCs w:val="20"/>
              </w:rPr>
            </w:pPr>
            <w:r w:rsidRPr="0033149F">
              <w:rPr>
                <w:szCs w:val="20"/>
              </w:rPr>
              <w:t>13%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Prior offending – violent offences</w:t>
            </w:r>
          </w:p>
        </w:tc>
        <w:tc>
          <w:tcPr>
            <w:tcW w:w="1000" w:type="pct"/>
          </w:tcPr>
          <w:p w:rsidR="009512CF" w:rsidRPr="0033149F" w:rsidRDefault="009512CF" w:rsidP="0033149F">
            <w:pPr>
              <w:pStyle w:val="TableBody"/>
              <w:rPr>
                <w:szCs w:val="20"/>
              </w:rPr>
            </w:pPr>
            <w:r w:rsidRPr="0033149F">
              <w:rPr>
                <w:szCs w:val="20"/>
              </w:rPr>
              <w:t>10</w:t>
            </w:r>
          </w:p>
        </w:tc>
        <w:tc>
          <w:tcPr>
            <w:tcW w:w="1000" w:type="pct"/>
          </w:tcPr>
          <w:p w:rsidR="009512CF" w:rsidRPr="0033149F" w:rsidRDefault="009512CF" w:rsidP="0033149F">
            <w:pPr>
              <w:pStyle w:val="TableBody"/>
              <w:rPr>
                <w:szCs w:val="20"/>
              </w:rPr>
            </w:pPr>
            <w:r w:rsidRPr="0033149F">
              <w:rPr>
                <w:szCs w:val="20"/>
              </w:rPr>
              <w:t>10%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Prior offending – firearm offences</w:t>
            </w:r>
          </w:p>
        </w:tc>
        <w:tc>
          <w:tcPr>
            <w:tcW w:w="1000" w:type="pct"/>
          </w:tcPr>
          <w:p w:rsidR="009512CF" w:rsidRPr="0033149F" w:rsidRDefault="009512CF" w:rsidP="0033149F">
            <w:pPr>
              <w:pStyle w:val="TableBody"/>
              <w:rPr>
                <w:szCs w:val="20"/>
              </w:rPr>
            </w:pPr>
            <w:r w:rsidRPr="0033149F">
              <w:rPr>
                <w:szCs w:val="20"/>
              </w:rPr>
              <w:t>2</w:t>
            </w:r>
          </w:p>
        </w:tc>
        <w:tc>
          <w:tcPr>
            <w:tcW w:w="1000" w:type="pct"/>
          </w:tcPr>
          <w:p w:rsidR="009512CF" w:rsidRPr="0033149F" w:rsidRDefault="009512CF" w:rsidP="0033149F">
            <w:pPr>
              <w:pStyle w:val="TableBody"/>
              <w:rPr>
                <w:szCs w:val="20"/>
              </w:rPr>
            </w:pPr>
            <w:r w:rsidRPr="0033149F">
              <w:rPr>
                <w:szCs w:val="20"/>
              </w:rPr>
              <w:t>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Prior offending – sexual offences</w:t>
            </w:r>
          </w:p>
        </w:tc>
        <w:tc>
          <w:tcPr>
            <w:tcW w:w="1000" w:type="pct"/>
          </w:tcPr>
          <w:p w:rsidR="009512CF" w:rsidRPr="0033149F" w:rsidRDefault="009512CF" w:rsidP="0033149F">
            <w:pPr>
              <w:pStyle w:val="TableBody"/>
              <w:rPr>
                <w:szCs w:val="20"/>
              </w:rPr>
            </w:pPr>
            <w:r w:rsidRPr="0033149F">
              <w:rPr>
                <w:szCs w:val="20"/>
              </w:rPr>
              <w:t>0</w:t>
            </w:r>
          </w:p>
        </w:tc>
        <w:tc>
          <w:tcPr>
            <w:tcW w:w="1000" w:type="pct"/>
          </w:tcPr>
          <w:p w:rsidR="009512CF" w:rsidRPr="0033149F" w:rsidRDefault="009512CF" w:rsidP="0033149F">
            <w:pPr>
              <w:pStyle w:val="TableBody"/>
              <w:rPr>
                <w:szCs w:val="20"/>
              </w:rPr>
            </w:pPr>
            <w:r w:rsidRPr="0033149F">
              <w:rPr>
                <w:szCs w:val="20"/>
              </w:rPr>
              <w:t>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Previously imprisoned</w:t>
            </w:r>
          </w:p>
        </w:tc>
        <w:tc>
          <w:tcPr>
            <w:tcW w:w="1000" w:type="pct"/>
          </w:tcPr>
          <w:p w:rsidR="009512CF" w:rsidRPr="0033149F" w:rsidRDefault="009512CF" w:rsidP="0033149F">
            <w:pPr>
              <w:pStyle w:val="TableBody"/>
              <w:rPr>
                <w:szCs w:val="20"/>
              </w:rPr>
            </w:pPr>
            <w:r w:rsidRPr="0033149F">
              <w:rPr>
                <w:szCs w:val="20"/>
              </w:rPr>
              <w:t>5</w:t>
            </w:r>
          </w:p>
        </w:tc>
        <w:tc>
          <w:tcPr>
            <w:tcW w:w="1000" w:type="pct"/>
          </w:tcPr>
          <w:p w:rsidR="009512CF" w:rsidRPr="0033149F" w:rsidRDefault="009512CF" w:rsidP="0033149F">
            <w:pPr>
              <w:pStyle w:val="TableBody"/>
              <w:rPr>
                <w:szCs w:val="20"/>
              </w:rPr>
            </w:pPr>
            <w:r w:rsidRPr="0033149F">
              <w:rPr>
                <w:szCs w:val="20"/>
              </w:rPr>
              <w:t>5%</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Unlicensed at time of offending</w:t>
            </w:r>
          </w:p>
        </w:tc>
        <w:tc>
          <w:tcPr>
            <w:tcW w:w="1000" w:type="pct"/>
          </w:tcPr>
          <w:p w:rsidR="009512CF" w:rsidRPr="0033149F" w:rsidRDefault="009512CF" w:rsidP="0033149F">
            <w:pPr>
              <w:pStyle w:val="TableBody"/>
              <w:rPr>
                <w:szCs w:val="20"/>
              </w:rPr>
            </w:pPr>
            <w:r w:rsidRPr="0033149F">
              <w:rPr>
                <w:szCs w:val="20"/>
              </w:rPr>
              <w:t>30</w:t>
            </w:r>
          </w:p>
        </w:tc>
        <w:tc>
          <w:tcPr>
            <w:tcW w:w="1000" w:type="pct"/>
          </w:tcPr>
          <w:p w:rsidR="009512CF" w:rsidRPr="0033149F" w:rsidRDefault="009512CF" w:rsidP="0033149F">
            <w:pPr>
              <w:pStyle w:val="TableBody"/>
              <w:rPr>
                <w:szCs w:val="20"/>
              </w:rPr>
            </w:pPr>
            <w:r w:rsidRPr="0033149F">
              <w:rPr>
                <w:szCs w:val="20"/>
              </w:rPr>
              <w:t>29%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Licence suspended/disqualified at time of offending</w:t>
            </w:r>
            <w:r w:rsidRPr="0033149F">
              <w:rPr>
                <w:szCs w:val="20"/>
                <w:vertAlign w:val="superscript"/>
              </w:rPr>
              <w:t>b</w:t>
            </w:r>
          </w:p>
        </w:tc>
        <w:tc>
          <w:tcPr>
            <w:tcW w:w="1000" w:type="pct"/>
          </w:tcPr>
          <w:p w:rsidR="009512CF" w:rsidRPr="0033149F" w:rsidRDefault="009512CF" w:rsidP="0033149F">
            <w:pPr>
              <w:pStyle w:val="TableBody"/>
              <w:rPr>
                <w:szCs w:val="20"/>
              </w:rPr>
            </w:pPr>
            <w:r w:rsidRPr="0033149F">
              <w:rPr>
                <w:szCs w:val="20"/>
              </w:rPr>
              <w:t>9</w:t>
            </w:r>
          </w:p>
        </w:tc>
        <w:tc>
          <w:tcPr>
            <w:tcW w:w="1000" w:type="pct"/>
          </w:tcPr>
          <w:p w:rsidR="009512CF" w:rsidRPr="0033149F" w:rsidRDefault="009512CF" w:rsidP="0033149F">
            <w:pPr>
              <w:pStyle w:val="TableBody"/>
              <w:rPr>
                <w:szCs w:val="20"/>
              </w:rPr>
            </w:pPr>
            <w:r w:rsidRPr="0033149F">
              <w:rPr>
                <w:szCs w:val="20"/>
              </w:rPr>
              <w:t>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record – speeding offences</w:t>
            </w:r>
          </w:p>
        </w:tc>
        <w:tc>
          <w:tcPr>
            <w:tcW w:w="1000" w:type="pct"/>
          </w:tcPr>
          <w:p w:rsidR="009512CF" w:rsidRPr="0033149F" w:rsidRDefault="009512CF" w:rsidP="0033149F">
            <w:pPr>
              <w:pStyle w:val="TableBody"/>
              <w:rPr>
                <w:szCs w:val="20"/>
              </w:rPr>
            </w:pPr>
            <w:r w:rsidRPr="0033149F">
              <w:rPr>
                <w:szCs w:val="20"/>
              </w:rPr>
              <w:t>25</w:t>
            </w:r>
          </w:p>
        </w:tc>
        <w:tc>
          <w:tcPr>
            <w:tcW w:w="1000" w:type="pct"/>
          </w:tcPr>
          <w:p w:rsidR="009512CF" w:rsidRPr="0033149F" w:rsidRDefault="009512CF" w:rsidP="0033149F">
            <w:pPr>
              <w:pStyle w:val="TableBody"/>
              <w:rPr>
                <w:szCs w:val="20"/>
              </w:rPr>
            </w:pPr>
            <w:r w:rsidRPr="0033149F">
              <w:rPr>
                <w:szCs w:val="20"/>
              </w:rPr>
              <w:t>24%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record – drink driving offences</w:t>
            </w:r>
          </w:p>
        </w:tc>
        <w:tc>
          <w:tcPr>
            <w:tcW w:w="1000" w:type="pct"/>
          </w:tcPr>
          <w:p w:rsidR="009512CF" w:rsidRPr="0033149F" w:rsidRDefault="009512CF" w:rsidP="0033149F">
            <w:pPr>
              <w:pStyle w:val="TableBody"/>
              <w:rPr>
                <w:szCs w:val="20"/>
              </w:rPr>
            </w:pPr>
            <w:r w:rsidRPr="0033149F">
              <w:rPr>
                <w:szCs w:val="20"/>
              </w:rPr>
              <w:t>24</w:t>
            </w:r>
          </w:p>
        </w:tc>
        <w:tc>
          <w:tcPr>
            <w:tcW w:w="1000" w:type="pct"/>
          </w:tcPr>
          <w:p w:rsidR="009512CF" w:rsidRPr="0033149F" w:rsidRDefault="009512CF" w:rsidP="0033149F">
            <w:pPr>
              <w:pStyle w:val="TableBody"/>
              <w:rPr>
                <w:szCs w:val="20"/>
              </w:rPr>
            </w:pPr>
            <w:r w:rsidRPr="0033149F">
              <w:rPr>
                <w:szCs w:val="20"/>
              </w:rPr>
              <w:t>23%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record – licence disqualification</w:t>
            </w:r>
          </w:p>
        </w:tc>
        <w:tc>
          <w:tcPr>
            <w:tcW w:w="1000" w:type="pct"/>
          </w:tcPr>
          <w:p w:rsidR="009512CF" w:rsidRPr="0033149F" w:rsidRDefault="009512CF" w:rsidP="0033149F">
            <w:pPr>
              <w:pStyle w:val="TableBody"/>
              <w:rPr>
                <w:szCs w:val="20"/>
              </w:rPr>
            </w:pPr>
            <w:r w:rsidRPr="0033149F">
              <w:rPr>
                <w:szCs w:val="20"/>
              </w:rPr>
              <w:t>20</w:t>
            </w:r>
          </w:p>
        </w:tc>
        <w:tc>
          <w:tcPr>
            <w:tcW w:w="1000" w:type="pct"/>
          </w:tcPr>
          <w:p w:rsidR="009512CF" w:rsidRPr="0033149F" w:rsidRDefault="009512CF" w:rsidP="0033149F">
            <w:pPr>
              <w:pStyle w:val="TableBody"/>
              <w:rPr>
                <w:szCs w:val="20"/>
              </w:rPr>
            </w:pPr>
            <w:r w:rsidRPr="0033149F">
              <w:rPr>
                <w:szCs w:val="20"/>
              </w:rPr>
              <w:t>19%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record – licence suspension</w:t>
            </w:r>
          </w:p>
        </w:tc>
        <w:tc>
          <w:tcPr>
            <w:tcW w:w="1000" w:type="pct"/>
          </w:tcPr>
          <w:p w:rsidR="009512CF" w:rsidRPr="0033149F" w:rsidRDefault="009512CF" w:rsidP="0033149F">
            <w:pPr>
              <w:pStyle w:val="TableBody"/>
              <w:rPr>
                <w:szCs w:val="20"/>
              </w:rPr>
            </w:pPr>
            <w:r w:rsidRPr="0033149F">
              <w:rPr>
                <w:szCs w:val="20"/>
              </w:rPr>
              <w:t>20</w:t>
            </w:r>
          </w:p>
        </w:tc>
        <w:tc>
          <w:tcPr>
            <w:tcW w:w="1000" w:type="pct"/>
          </w:tcPr>
          <w:p w:rsidR="009512CF" w:rsidRPr="0033149F" w:rsidRDefault="009512CF" w:rsidP="0033149F">
            <w:pPr>
              <w:pStyle w:val="TableBody"/>
              <w:rPr>
                <w:szCs w:val="20"/>
              </w:rPr>
            </w:pPr>
            <w:r w:rsidRPr="0033149F">
              <w:rPr>
                <w:szCs w:val="20"/>
              </w:rPr>
              <w:t>19%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record – careless driving offences</w:t>
            </w:r>
          </w:p>
        </w:tc>
        <w:tc>
          <w:tcPr>
            <w:tcW w:w="1000" w:type="pct"/>
          </w:tcPr>
          <w:p w:rsidR="009512CF" w:rsidRPr="0033149F" w:rsidRDefault="009512CF" w:rsidP="0033149F">
            <w:pPr>
              <w:pStyle w:val="TableBody"/>
              <w:rPr>
                <w:szCs w:val="20"/>
              </w:rPr>
            </w:pPr>
            <w:r w:rsidRPr="0033149F">
              <w:rPr>
                <w:szCs w:val="20"/>
              </w:rPr>
              <w:t>13</w:t>
            </w:r>
          </w:p>
        </w:tc>
        <w:tc>
          <w:tcPr>
            <w:tcW w:w="1000" w:type="pct"/>
          </w:tcPr>
          <w:p w:rsidR="009512CF" w:rsidRPr="0033149F" w:rsidRDefault="009512CF" w:rsidP="0033149F">
            <w:pPr>
              <w:pStyle w:val="TableBody"/>
              <w:rPr>
                <w:szCs w:val="20"/>
              </w:rPr>
            </w:pPr>
            <w:r w:rsidRPr="0033149F">
              <w:rPr>
                <w:szCs w:val="20"/>
              </w:rPr>
              <w:t>13%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Driving record – drug driving offences</w:t>
            </w:r>
          </w:p>
        </w:tc>
        <w:tc>
          <w:tcPr>
            <w:tcW w:w="1000" w:type="pct"/>
          </w:tcPr>
          <w:p w:rsidR="009512CF" w:rsidRPr="0033149F" w:rsidRDefault="009512CF" w:rsidP="0033149F">
            <w:pPr>
              <w:pStyle w:val="TableBody"/>
              <w:rPr>
                <w:szCs w:val="20"/>
              </w:rPr>
            </w:pPr>
            <w:r w:rsidRPr="0033149F">
              <w:rPr>
                <w:szCs w:val="20"/>
              </w:rPr>
              <w:t>0</w:t>
            </w:r>
          </w:p>
        </w:tc>
        <w:tc>
          <w:tcPr>
            <w:tcW w:w="1000" w:type="pct"/>
          </w:tcPr>
          <w:p w:rsidR="009512CF" w:rsidRPr="0033149F" w:rsidRDefault="009512CF" w:rsidP="0033149F">
            <w:pPr>
              <w:pStyle w:val="TableBody"/>
              <w:rPr>
                <w:szCs w:val="20"/>
              </w:rPr>
            </w:pPr>
            <w:r w:rsidRPr="0033149F">
              <w:rPr>
                <w:szCs w:val="20"/>
              </w:rPr>
              <w:t>0%</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history – alcohol abuse</w:t>
            </w:r>
          </w:p>
        </w:tc>
        <w:tc>
          <w:tcPr>
            <w:tcW w:w="1000" w:type="pct"/>
          </w:tcPr>
          <w:p w:rsidR="009512CF" w:rsidRPr="0033149F" w:rsidRDefault="009512CF" w:rsidP="0033149F">
            <w:pPr>
              <w:pStyle w:val="TableBody"/>
              <w:rPr>
                <w:szCs w:val="20"/>
              </w:rPr>
            </w:pPr>
            <w:r w:rsidRPr="0033149F">
              <w:rPr>
                <w:szCs w:val="20"/>
              </w:rPr>
              <w:t>30</w:t>
            </w:r>
          </w:p>
        </w:tc>
        <w:tc>
          <w:tcPr>
            <w:tcW w:w="1000" w:type="pct"/>
          </w:tcPr>
          <w:p w:rsidR="009512CF" w:rsidRPr="0033149F" w:rsidRDefault="009512CF" w:rsidP="0033149F">
            <w:pPr>
              <w:pStyle w:val="TableBody"/>
              <w:rPr>
                <w:szCs w:val="20"/>
              </w:rPr>
            </w:pPr>
            <w:r w:rsidRPr="0033149F">
              <w:rPr>
                <w:szCs w:val="20"/>
              </w:rPr>
              <w:t>29%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history – substance abuse</w:t>
            </w:r>
          </w:p>
        </w:tc>
        <w:tc>
          <w:tcPr>
            <w:tcW w:w="1000" w:type="pct"/>
          </w:tcPr>
          <w:p w:rsidR="009512CF" w:rsidRPr="0033149F" w:rsidRDefault="009512CF" w:rsidP="0033149F">
            <w:pPr>
              <w:pStyle w:val="TableBody"/>
              <w:rPr>
                <w:szCs w:val="20"/>
              </w:rPr>
            </w:pPr>
            <w:r w:rsidRPr="0033149F">
              <w:rPr>
                <w:szCs w:val="20"/>
              </w:rPr>
              <w:t>28</w:t>
            </w:r>
          </w:p>
        </w:tc>
        <w:tc>
          <w:tcPr>
            <w:tcW w:w="1000" w:type="pct"/>
          </w:tcPr>
          <w:p w:rsidR="009512CF" w:rsidRPr="0033149F" w:rsidRDefault="009512CF" w:rsidP="0033149F">
            <w:pPr>
              <w:pStyle w:val="TableBody"/>
              <w:rPr>
                <w:szCs w:val="20"/>
              </w:rPr>
            </w:pPr>
            <w:r w:rsidRPr="0033149F">
              <w:rPr>
                <w:szCs w:val="20"/>
              </w:rPr>
              <w:t>27%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history – adult trauma/health problems</w:t>
            </w:r>
          </w:p>
        </w:tc>
        <w:tc>
          <w:tcPr>
            <w:tcW w:w="1000" w:type="pct"/>
          </w:tcPr>
          <w:p w:rsidR="009512CF" w:rsidRPr="0033149F" w:rsidRDefault="009512CF" w:rsidP="0033149F">
            <w:pPr>
              <w:pStyle w:val="TableBody"/>
              <w:rPr>
                <w:szCs w:val="20"/>
              </w:rPr>
            </w:pPr>
            <w:r w:rsidRPr="0033149F">
              <w:rPr>
                <w:szCs w:val="20"/>
              </w:rPr>
              <w:t>17</w:t>
            </w:r>
          </w:p>
        </w:tc>
        <w:tc>
          <w:tcPr>
            <w:tcW w:w="1000" w:type="pct"/>
          </w:tcPr>
          <w:p w:rsidR="009512CF" w:rsidRPr="0033149F" w:rsidRDefault="009512CF" w:rsidP="0033149F">
            <w:pPr>
              <w:pStyle w:val="TableBody"/>
              <w:rPr>
                <w:szCs w:val="20"/>
              </w:rPr>
            </w:pPr>
            <w:r w:rsidRPr="0033149F">
              <w:rPr>
                <w:szCs w:val="20"/>
              </w:rPr>
              <w:t>16%</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history – mental illness</w:t>
            </w:r>
          </w:p>
        </w:tc>
        <w:tc>
          <w:tcPr>
            <w:tcW w:w="1000" w:type="pct"/>
          </w:tcPr>
          <w:p w:rsidR="009512CF" w:rsidRPr="0033149F" w:rsidRDefault="009512CF" w:rsidP="0033149F">
            <w:pPr>
              <w:pStyle w:val="TableBody"/>
              <w:rPr>
                <w:szCs w:val="20"/>
              </w:rPr>
            </w:pPr>
            <w:r w:rsidRPr="0033149F">
              <w:rPr>
                <w:szCs w:val="20"/>
              </w:rPr>
              <w:t>17</w:t>
            </w:r>
          </w:p>
        </w:tc>
        <w:tc>
          <w:tcPr>
            <w:tcW w:w="1000" w:type="pct"/>
          </w:tcPr>
          <w:p w:rsidR="009512CF" w:rsidRPr="0033149F" w:rsidRDefault="009512CF" w:rsidP="0033149F">
            <w:pPr>
              <w:pStyle w:val="TableBody"/>
              <w:rPr>
                <w:szCs w:val="20"/>
              </w:rPr>
            </w:pPr>
            <w:r w:rsidRPr="0033149F">
              <w:rPr>
                <w:szCs w:val="20"/>
              </w:rPr>
              <w:t>16%</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history – childhood abuse/neglect/severe disruption</w:t>
            </w:r>
          </w:p>
        </w:tc>
        <w:tc>
          <w:tcPr>
            <w:tcW w:w="1000" w:type="pct"/>
          </w:tcPr>
          <w:p w:rsidR="009512CF" w:rsidRPr="0033149F" w:rsidRDefault="009512CF" w:rsidP="0033149F">
            <w:pPr>
              <w:pStyle w:val="TableBody"/>
              <w:rPr>
                <w:szCs w:val="20"/>
              </w:rPr>
            </w:pPr>
            <w:r w:rsidRPr="0033149F">
              <w:rPr>
                <w:szCs w:val="20"/>
              </w:rPr>
              <w:t>12</w:t>
            </w:r>
          </w:p>
        </w:tc>
        <w:tc>
          <w:tcPr>
            <w:tcW w:w="1000" w:type="pct"/>
          </w:tcPr>
          <w:p w:rsidR="009512CF" w:rsidRPr="0033149F" w:rsidRDefault="009512CF" w:rsidP="0033149F">
            <w:pPr>
              <w:pStyle w:val="TableBody"/>
              <w:rPr>
                <w:szCs w:val="20"/>
              </w:rPr>
            </w:pPr>
            <w:r w:rsidRPr="0033149F">
              <w:rPr>
                <w:szCs w:val="20"/>
              </w:rPr>
              <w:t>12%</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history – cognitive impairment</w:t>
            </w:r>
          </w:p>
        </w:tc>
        <w:tc>
          <w:tcPr>
            <w:tcW w:w="1000" w:type="pct"/>
          </w:tcPr>
          <w:p w:rsidR="009512CF" w:rsidRPr="0033149F" w:rsidRDefault="009512CF" w:rsidP="0033149F">
            <w:pPr>
              <w:pStyle w:val="TableBody"/>
              <w:rPr>
                <w:szCs w:val="20"/>
              </w:rPr>
            </w:pPr>
            <w:r w:rsidRPr="0033149F">
              <w:rPr>
                <w:szCs w:val="20"/>
              </w:rPr>
              <w:t>8</w:t>
            </w:r>
          </w:p>
        </w:tc>
        <w:tc>
          <w:tcPr>
            <w:tcW w:w="1000" w:type="pct"/>
          </w:tcPr>
          <w:p w:rsidR="009512CF" w:rsidRPr="0033149F" w:rsidRDefault="009512CF" w:rsidP="0033149F">
            <w:pPr>
              <w:pStyle w:val="TableBody"/>
              <w:rPr>
                <w:szCs w:val="20"/>
              </w:rPr>
            </w:pPr>
            <w:r w:rsidRPr="0033149F">
              <w:rPr>
                <w:szCs w:val="20"/>
              </w:rPr>
              <w:t>8%</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history – childhood sexual abuse</w:t>
            </w:r>
          </w:p>
        </w:tc>
        <w:tc>
          <w:tcPr>
            <w:tcW w:w="1000" w:type="pct"/>
          </w:tcPr>
          <w:p w:rsidR="009512CF" w:rsidRPr="0033149F" w:rsidRDefault="009512CF" w:rsidP="0033149F">
            <w:pPr>
              <w:pStyle w:val="TableBody"/>
              <w:rPr>
                <w:szCs w:val="20"/>
              </w:rPr>
            </w:pPr>
            <w:r w:rsidRPr="0033149F">
              <w:rPr>
                <w:szCs w:val="20"/>
              </w:rPr>
              <w:t>4</w:t>
            </w:r>
          </w:p>
        </w:tc>
        <w:tc>
          <w:tcPr>
            <w:tcW w:w="1000" w:type="pct"/>
          </w:tcPr>
          <w:p w:rsidR="009512CF" w:rsidRPr="0033149F" w:rsidRDefault="009512CF" w:rsidP="0033149F">
            <w:pPr>
              <w:pStyle w:val="TableBody"/>
              <w:rPr>
                <w:szCs w:val="20"/>
              </w:rPr>
            </w:pPr>
            <w:r w:rsidRPr="0033149F">
              <w:rPr>
                <w:szCs w:val="20"/>
              </w:rPr>
              <w:t>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did not assist police/not stated</w:t>
            </w:r>
          </w:p>
        </w:tc>
        <w:tc>
          <w:tcPr>
            <w:tcW w:w="1000" w:type="pct"/>
          </w:tcPr>
          <w:p w:rsidR="009512CF" w:rsidRPr="0033149F" w:rsidRDefault="009512CF" w:rsidP="0033149F">
            <w:pPr>
              <w:pStyle w:val="TableBody"/>
              <w:rPr>
                <w:szCs w:val="20"/>
              </w:rPr>
            </w:pPr>
            <w:r w:rsidRPr="0033149F">
              <w:rPr>
                <w:szCs w:val="20"/>
              </w:rPr>
              <w:t>82</w:t>
            </w:r>
          </w:p>
        </w:tc>
        <w:tc>
          <w:tcPr>
            <w:tcW w:w="1000" w:type="pct"/>
          </w:tcPr>
          <w:p w:rsidR="009512CF" w:rsidRPr="0033149F" w:rsidRDefault="009512CF" w:rsidP="0033149F">
            <w:pPr>
              <w:pStyle w:val="TableBody"/>
              <w:rPr>
                <w:szCs w:val="20"/>
              </w:rPr>
            </w:pPr>
            <w:r w:rsidRPr="0033149F">
              <w:rPr>
                <w:szCs w:val="20"/>
              </w:rPr>
              <w:t>79%</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assisted police</w:t>
            </w:r>
          </w:p>
        </w:tc>
        <w:tc>
          <w:tcPr>
            <w:tcW w:w="1000" w:type="pct"/>
          </w:tcPr>
          <w:p w:rsidR="009512CF" w:rsidRPr="0033149F" w:rsidRDefault="009512CF" w:rsidP="0033149F">
            <w:pPr>
              <w:pStyle w:val="TableBody"/>
              <w:rPr>
                <w:szCs w:val="20"/>
              </w:rPr>
            </w:pPr>
            <w:r w:rsidRPr="0033149F">
              <w:rPr>
                <w:szCs w:val="20"/>
              </w:rPr>
              <w:t>22</w:t>
            </w:r>
          </w:p>
        </w:tc>
        <w:tc>
          <w:tcPr>
            <w:tcW w:w="1000" w:type="pct"/>
          </w:tcPr>
          <w:p w:rsidR="009512CF" w:rsidRPr="0033149F" w:rsidRDefault="009512CF" w:rsidP="0033149F">
            <w:pPr>
              <w:pStyle w:val="TableBody"/>
              <w:rPr>
                <w:szCs w:val="20"/>
              </w:rPr>
            </w:pPr>
            <w:r w:rsidRPr="0033149F">
              <w:rPr>
                <w:szCs w:val="20"/>
              </w:rPr>
              <w:t>21%</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Prospects of rehabilitation – positive</w:t>
            </w:r>
          </w:p>
        </w:tc>
        <w:tc>
          <w:tcPr>
            <w:tcW w:w="1000" w:type="pct"/>
          </w:tcPr>
          <w:p w:rsidR="009512CF" w:rsidRPr="0033149F" w:rsidRDefault="009512CF" w:rsidP="0033149F">
            <w:pPr>
              <w:pStyle w:val="TableBody"/>
              <w:rPr>
                <w:szCs w:val="20"/>
              </w:rPr>
            </w:pPr>
            <w:r w:rsidRPr="0033149F">
              <w:rPr>
                <w:szCs w:val="20"/>
              </w:rPr>
              <w:t>81</w:t>
            </w:r>
          </w:p>
        </w:tc>
        <w:tc>
          <w:tcPr>
            <w:tcW w:w="1000" w:type="pct"/>
          </w:tcPr>
          <w:p w:rsidR="009512CF" w:rsidRPr="0033149F" w:rsidRDefault="009512CF" w:rsidP="0033149F">
            <w:pPr>
              <w:pStyle w:val="TableBody"/>
              <w:rPr>
                <w:szCs w:val="20"/>
              </w:rPr>
            </w:pPr>
            <w:r w:rsidRPr="0033149F">
              <w:rPr>
                <w:szCs w:val="20"/>
              </w:rPr>
              <w:t>78%</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lastRenderedPageBreak/>
              <w:t>Prospects of rehabilitation – negative</w:t>
            </w:r>
          </w:p>
        </w:tc>
        <w:tc>
          <w:tcPr>
            <w:tcW w:w="1000" w:type="pct"/>
          </w:tcPr>
          <w:p w:rsidR="009512CF" w:rsidRPr="0033149F" w:rsidRDefault="009512CF" w:rsidP="0033149F">
            <w:pPr>
              <w:pStyle w:val="TableBody"/>
              <w:rPr>
                <w:szCs w:val="20"/>
              </w:rPr>
            </w:pPr>
            <w:r w:rsidRPr="0033149F">
              <w:rPr>
                <w:szCs w:val="20"/>
              </w:rPr>
              <w:t>4</w:t>
            </w:r>
          </w:p>
        </w:tc>
        <w:tc>
          <w:tcPr>
            <w:tcW w:w="1000" w:type="pct"/>
          </w:tcPr>
          <w:p w:rsidR="009512CF" w:rsidRPr="0033149F" w:rsidRDefault="009512CF" w:rsidP="0033149F">
            <w:pPr>
              <w:pStyle w:val="TableBody"/>
              <w:rPr>
                <w:szCs w:val="20"/>
              </w:rPr>
            </w:pPr>
            <w:r w:rsidRPr="0033149F">
              <w:rPr>
                <w:szCs w:val="20"/>
              </w:rPr>
              <w:t>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Prospects of rehabilitation – not stated</w:t>
            </w:r>
          </w:p>
        </w:tc>
        <w:tc>
          <w:tcPr>
            <w:tcW w:w="1000" w:type="pct"/>
          </w:tcPr>
          <w:p w:rsidR="009512CF" w:rsidRPr="0033149F" w:rsidRDefault="009512CF" w:rsidP="0033149F">
            <w:pPr>
              <w:pStyle w:val="TableBody"/>
              <w:rPr>
                <w:szCs w:val="20"/>
              </w:rPr>
            </w:pPr>
            <w:r w:rsidRPr="0033149F">
              <w:rPr>
                <w:szCs w:val="20"/>
              </w:rPr>
              <w:t>19</w:t>
            </w:r>
          </w:p>
        </w:tc>
        <w:tc>
          <w:tcPr>
            <w:tcW w:w="1000" w:type="pct"/>
          </w:tcPr>
          <w:p w:rsidR="009512CF" w:rsidRPr="0033149F" w:rsidRDefault="009512CF" w:rsidP="0033149F">
            <w:pPr>
              <w:pStyle w:val="TableBody"/>
              <w:rPr>
                <w:szCs w:val="20"/>
              </w:rPr>
            </w:pPr>
            <w:r w:rsidRPr="0033149F">
              <w:rPr>
                <w:szCs w:val="20"/>
              </w:rPr>
              <w:t>18%</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Assessment of remorse – positive</w:t>
            </w:r>
          </w:p>
        </w:tc>
        <w:tc>
          <w:tcPr>
            <w:tcW w:w="1000" w:type="pct"/>
          </w:tcPr>
          <w:p w:rsidR="009512CF" w:rsidRPr="0033149F" w:rsidRDefault="009512CF" w:rsidP="0033149F">
            <w:pPr>
              <w:pStyle w:val="TableBody"/>
              <w:rPr>
                <w:szCs w:val="20"/>
              </w:rPr>
            </w:pPr>
            <w:r w:rsidRPr="0033149F">
              <w:rPr>
                <w:szCs w:val="20"/>
              </w:rPr>
              <w:t>87</w:t>
            </w:r>
          </w:p>
        </w:tc>
        <w:tc>
          <w:tcPr>
            <w:tcW w:w="1000" w:type="pct"/>
          </w:tcPr>
          <w:p w:rsidR="009512CF" w:rsidRPr="0033149F" w:rsidRDefault="009512CF" w:rsidP="0033149F">
            <w:pPr>
              <w:pStyle w:val="TableBody"/>
              <w:rPr>
                <w:szCs w:val="20"/>
              </w:rPr>
            </w:pPr>
            <w:r w:rsidRPr="0033149F">
              <w:rPr>
                <w:szCs w:val="20"/>
              </w:rPr>
              <w:t>84%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Assessment of remorse – negative</w:t>
            </w:r>
          </w:p>
        </w:tc>
        <w:tc>
          <w:tcPr>
            <w:tcW w:w="1000" w:type="pct"/>
          </w:tcPr>
          <w:p w:rsidR="009512CF" w:rsidRPr="0033149F" w:rsidRDefault="009512CF" w:rsidP="0033149F">
            <w:pPr>
              <w:pStyle w:val="TableBody"/>
              <w:rPr>
                <w:szCs w:val="20"/>
              </w:rPr>
            </w:pPr>
            <w:r w:rsidRPr="0033149F">
              <w:rPr>
                <w:szCs w:val="20"/>
              </w:rPr>
              <w:t>3</w:t>
            </w:r>
          </w:p>
        </w:tc>
        <w:tc>
          <w:tcPr>
            <w:tcW w:w="1000" w:type="pct"/>
          </w:tcPr>
          <w:p w:rsidR="009512CF" w:rsidRPr="0033149F" w:rsidRDefault="009512CF" w:rsidP="0033149F">
            <w:pPr>
              <w:pStyle w:val="TableBody"/>
              <w:rPr>
                <w:szCs w:val="20"/>
              </w:rPr>
            </w:pPr>
            <w:r w:rsidRPr="0033149F">
              <w:rPr>
                <w:szCs w:val="20"/>
              </w:rPr>
              <w:t>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Assessment of remorse – not stated</w:t>
            </w:r>
          </w:p>
        </w:tc>
        <w:tc>
          <w:tcPr>
            <w:tcW w:w="1000" w:type="pct"/>
          </w:tcPr>
          <w:p w:rsidR="009512CF" w:rsidRPr="0033149F" w:rsidRDefault="009512CF" w:rsidP="0033149F">
            <w:pPr>
              <w:pStyle w:val="TableBody"/>
              <w:rPr>
                <w:szCs w:val="20"/>
              </w:rPr>
            </w:pPr>
            <w:r w:rsidRPr="0033149F">
              <w:rPr>
                <w:szCs w:val="20"/>
              </w:rPr>
              <w:t>14</w:t>
            </w:r>
          </w:p>
        </w:tc>
        <w:tc>
          <w:tcPr>
            <w:tcW w:w="1000" w:type="pct"/>
          </w:tcPr>
          <w:p w:rsidR="009512CF" w:rsidRPr="0033149F" w:rsidRDefault="009512CF" w:rsidP="0033149F">
            <w:pPr>
              <w:pStyle w:val="TableBody"/>
              <w:rPr>
                <w:szCs w:val="20"/>
              </w:rPr>
            </w:pPr>
            <w:r w:rsidRPr="0033149F">
              <w:rPr>
                <w:szCs w:val="20"/>
              </w:rPr>
              <w:t>13%</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Offender seriously injured</w:t>
            </w:r>
          </w:p>
        </w:tc>
        <w:tc>
          <w:tcPr>
            <w:tcW w:w="1000" w:type="pct"/>
          </w:tcPr>
          <w:p w:rsidR="009512CF" w:rsidRPr="0033149F" w:rsidRDefault="009512CF" w:rsidP="0033149F">
            <w:pPr>
              <w:pStyle w:val="TableBody"/>
              <w:rPr>
                <w:szCs w:val="20"/>
              </w:rPr>
            </w:pPr>
            <w:r w:rsidRPr="0033149F">
              <w:rPr>
                <w:szCs w:val="20"/>
              </w:rPr>
              <w:t>35</w:t>
            </w:r>
          </w:p>
        </w:tc>
        <w:tc>
          <w:tcPr>
            <w:tcW w:w="1000" w:type="pct"/>
          </w:tcPr>
          <w:p w:rsidR="009512CF" w:rsidRPr="0033149F" w:rsidRDefault="009512CF" w:rsidP="0033149F">
            <w:pPr>
              <w:pStyle w:val="TableBody"/>
              <w:rPr>
                <w:szCs w:val="20"/>
              </w:rPr>
            </w:pPr>
            <w:r w:rsidRPr="0033149F">
              <w:rPr>
                <w:szCs w:val="20"/>
              </w:rPr>
              <w:t>34%</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Pleaded guilty</w:t>
            </w:r>
          </w:p>
        </w:tc>
        <w:tc>
          <w:tcPr>
            <w:tcW w:w="1000" w:type="pct"/>
          </w:tcPr>
          <w:p w:rsidR="009512CF" w:rsidRPr="0033149F" w:rsidRDefault="009512CF" w:rsidP="0033149F">
            <w:pPr>
              <w:pStyle w:val="TableBody"/>
              <w:rPr>
                <w:szCs w:val="20"/>
              </w:rPr>
            </w:pPr>
            <w:r w:rsidRPr="0033149F">
              <w:rPr>
                <w:szCs w:val="20"/>
              </w:rPr>
              <w:t>90</w:t>
            </w:r>
          </w:p>
        </w:tc>
        <w:tc>
          <w:tcPr>
            <w:tcW w:w="1000" w:type="pct"/>
          </w:tcPr>
          <w:p w:rsidR="009512CF" w:rsidRPr="0033149F" w:rsidRDefault="009512CF" w:rsidP="0033149F">
            <w:pPr>
              <w:pStyle w:val="TableBody"/>
              <w:rPr>
                <w:szCs w:val="20"/>
              </w:rPr>
            </w:pPr>
            <w:r w:rsidRPr="0033149F">
              <w:rPr>
                <w:szCs w:val="20"/>
              </w:rPr>
              <w:t>87%</w:t>
            </w:r>
          </w:p>
        </w:tc>
      </w:tr>
      <w:tr w:rsidR="0088455A" w:rsidRPr="0088455A" w:rsidTr="00C27EBA">
        <w:trPr>
          <w:trHeight w:val="60"/>
        </w:trPr>
        <w:tc>
          <w:tcPr>
            <w:tcW w:w="3000" w:type="pct"/>
          </w:tcPr>
          <w:p w:rsidR="009512CF" w:rsidRPr="0033149F" w:rsidRDefault="009512CF" w:rsidP="0033149F">
            <w:pPr>
              <w:pStyle w:val="TableBody"/>
              <w:rPr>
                <w:szCs w:val="20"/>
              </w:rPr>
            </w:pPr>
            <w:r w:rsidRPr="0033149F">
              <w:rPr>
                <w:szCs w:val="20"/>
              </w:rPr>
              <w:t>Pleaded not guilty</w:t>
            </w:r>
          </w:p>
        </w:tc>
        <w:tc>
          <w:tcPr>
            <w:tcW w:w="1000" w:type="pct"/>
          </w:tcPr>
          <w:p w:rsidR="009512CF" w:rsidRPr="0033149F" w:rsidRDefault="009512CF" w:rsidP="0033149F">
            <w:pPr>
              <w:pStyle w:val="TableBody"/>
              <w:rPr>
                <w:szCs w:val="20"/>
              </w:rPr>
            </w:pPr>
            <w:r w:rsidRPr="0033149F">
              <w:rPr>
                <w:szCs w:val="20"/>
              </w:rPr>
              <w:t>14</w:t>
            </w:r>
          </w:p>
        </w:tc>
        <w:tc>
          <w:tcPr>
            <w:tcW w:w="1000" w:type="pct"/>
          </w:tcPr>
          <w:p w:rsidR="009512CF" w:rsidRPr="0033149F" w:rsidRDefault="009512CF" w:rsidP="0033149F">
            <w:pPr>
              <w:pStyle w:val="TableBody"/>
              <w:rPr>
                <w:szCs w:val="20"/>
              </w:rPr>
            </w:pPr>
            <w:r w:rsidRPr="0033149F">
              <w:rPr>
                <w:szCs w:val="20"/>
              </w:rPr>
              <w:t>13%</w:t>
            </w:r>
          </w:p>
        </w:tc>
      </w:tr>
    </w:tbl>
    <w:p w:rsidR="009512CF" w:rsidRPr="0088455A" w:rsidRDefault="009512CF" w:rsidP="00827313">
      <w:pPr>
        <w:pStyle w:val="Footnote"/>
      </w:pPr>
      <w:r w:rsidRPr="0088455A">
        <w:t>a.</w:t>
      </w:r>
      <w:r w:rsidRPr="0088455A">
        <w:tab/>
        <w:t>The factors relating to victims refer to all victims in the case, including victims that are the subject of charges other than culpable driving causing death: for example, where a case involves a charge of negligently causing serious injury in addition to the charge of culpable driving causing death. Further, factors relating to victim injury and victim treatment refer only to injured, and not deceased, victims.</w:t>
      </w:r>
    </w:p>
    <w:p w:rsidR="009512CF" w:rsidRPr="0088455A" w:rsidRDefault="009512CF" w:rsidP="00C54945">
      <w:pPr>
        <w:pStyle w:val="Footnote"/>
      </w:pPr>
      <w:r w:rsidRPr="0088455A">
        <w:t>b.</w:t>
      </w:r>
      <w:r w:rsidRPr="0088455A">
        <w:tab/>
        <w:t xml:space="preserve">For one case, the offender was both unlicensed at the time of the offending (that is, had never had a driver licence) and disqualified from obtaining a driver licence. </w:t>
      </w:r>
    </w:p>
    <w:p w:rsidR="009512CF" w:rsidRPr="0088455A" w:rsidRDefault="009512CF" w:rsidP="002C73A4">
      <w:pPr>
        <w:pStyle w:val="Heading2"/>
      </w:pPr>
      <w:r w:rsidRPr="0088455A">
        <w:t>Discussion of factors</w:t>
      </w:r>
    </w:p>
    <w:p w:rsidR="009512CF" w:rsidRPr="0088455A" w:rsidRDefault="009512CF" w:rsidP="000A1504">
      <w:pPr>
        <w:pStyle w:val="Heading3"/>
      </w:pPr>
      <w:r w:rsidRPr="0088455A">
        <w:t>Driving behaviour</w:t>
      </w:r>
    </w:p>
    <w:p w:rsidR="009512CF" w:rsidRPr="0088455A" w:rsidRDefault="009512CF" w:rsidP="00AE76D5">
      <w:pPr>
        <w:pStyle w:val="Numbered"/>
      </w:pPr>
      <w:r w:rsidRPr="0088455A">
        <w:t>Speeding (64%) and alcohol (63%) were the most common driving behaviours in cases of culpable driving, followed by intentional high-risk behaviour (25%).</w:t>
      </w:r>
    </w:p>
    <w:p w:rsidR="009512CF" w:rsidRPr="0088455A" w:rsidRDefault="009512CF" w:rsidP="00AE76D5">
      <w:pPr>
        <w:pStyle w:val="Numbered"/>
      </w:pPr>
      <w:r w:rsidRPr="0088455A">
        <w:t>Comparatively few cases involved drug-affected drivers (17%)</w:t>
      </w:r>
      <w:r w:rsidRPr="0088455A">
        <w:rPr>
          <w:rStyle w:val="Superscript"/>
        </w:rPr>
        <w:footnoteReference w:id="83"/>
      </w:r>
      <w:r w:rsidRPr="0088455A">
        <w:t xml:space="preserve"> and where drug affected, the most common drug was cannabis (6% of all cases, 33% of drug-affected offenders). Although there has been substantial commentary and concern expressed in relation to the use of methylamphetamine/ice,</w:t>
      </w:r>
      <w:r w:rsidRPr="0088455A">
        <w:rPr>
          <w:rStyle w:val="Superscript"/>
        </w:rPr>
        <w:footnoteReference w:id="84"/>
      </w:r>
      <w:r w:rsidRPr="0088455A">
        <w:t xml:space="preserve"> that drug was present in only 4 cases over the reference period (4% of all cases, 22% of drug-affected offenders).</w:t>
      </w:r>
    </w:p>
    <w:p w:rsidR="009512CF" w:rsidRPr="0088455A" w:rsidRDefault="009512CF" w:rsidP="000A1504">
      <w:pPr>
        <w:pStyle w:val="Heading3"/>
      </w:pPr>
      <w:r w:rsidRPr="0088455A">
        <w:t>Vehicles</w:t>
      </w:r>
    </w:p>
    <w:p w:rsidR="009512CF" w:rsidRPr="0088455A" w:rsidRDefault="009512CF" w:rsidP="00AE76D5">
      <w:pPr>
        <w:pStyle w:val="Numbered"/>
      </w:pPr>
      <w:r w:rsidRPr="0088455A">
        <w:t xml:space="preserve">A slight majority of offences occurred in metropolitan Melbourne (57%); however, considering differences in population, it is likely that a higher proportion of offences, relative to population, occur outside metropolitan Melbourne. Most offences involved 1 vehicle (55%) and most vehicles were </w:t>
      </w:r>
      <w:r w:rsidRPr="0088455A">
        <w:lastRenderedPageBreak/>
        <w:t>passenger vehicles (63%). Very few cases involved stolen vehicles (7%); similarly, very few offenders were professional drivers (6%).</w:t>
      </w:r>
    </w:p>
    <w:p w:rsidR="009512CF" w:rsidRPr="0088455A" w:rsidRDefault="009512CF" w:rsidP="000A1504">
      <w:pPr>
        <w:pStyle w:val="Heading3"/>
      </w:pPr>
      <w:r w:rsidRPr="0088455A">
        <w:t>Factors relating to victims</w:t>
      </w:r>
    </w:p>
    <w:p w:rsidR="009512CF" w:rsidRPr="0088455A" w:rsidRDefault="009512CF" w:rsidP="00AE76D5">
      <w:pPr>
        <w:pStyle w:val="Numbered"/>
      </w:pPr>
      <w:r w:rsidRPr="0088455A">
        <w:t>The factors relating to victims refer to all victims in the case, including victims that are the subject of charges other than culpable driving causing death: for example, where a case involves charges of negligently causing serious injury in addition to the charge or charges of culpable driving causing death.</w:t>
      </w:r>
    </w:p>
    <w:p w:rsidR="009512CF" w:rsidRPr="0088455A" w:rsidRDefault="009512CF" w:rsidP="00AE76D5">
      <w:pPr>
        <w:pStyle w:val="Numbered"/>
      </w:pPr>
      <w:r w:rsidRPr="0088455A">
        <w:t xml:space="preserve">The majority of cases involved 1 victim (60%) and most victims were male (62%). Of the cases where the age of the victim was stated, most victims were adults (55%). </w:t>
      </w:r>
    </w:p>
    <w:p w:rsidR="009512CF" w:rsidRPr="0088455A" w:rsidRDefault="009512CF" w:rsidP="00AE76D5">
      <w:pPr>
        <w:pStyle w:val="Numbered"/>
      </w:pPr>
      <w:r w:rsidRPr="0088455A">
        <w:t>Victims were primarily passengers in the principal vehicle (57%) followed by occupants of another vehicle (30%). A slight majority of victims were friends of the offender (51%) followed by strangers (42%).</w:t>
      </w:r>
    </w:p>
    <w:p w:rsidR="009512CF" w:rsidRPr="0088455A" w:rsidRDefault="009512CF" w:rsidP="00AE76D5">
      <w:pPr>
        <w:pStyle w:val="Numbered"/>
      </w:pPr>
      <w:r w:rsidRPr="0088455A">
        <w:t>Victims’ seatbelt status was mentioned by the judge for 19% of all charges. Victims were recorded as not wearing a seatbelt for 15% of all charges.</w:t>
      </w:r>
    </w:p>
    <w:p w:rsidR="009512CF" w:rsidRPr="0088455A" w:rsidRDefault="009512CF" w:rsidP="00AE76D5">
      <w:pPr>
        <w:pStyle w:val="Numbered"/>
      </w:pPr>
      <w:r w:rsidRPr="0088455A">
        <w:t>Cases of culpable driving that also contained charges of negligently causing serious injury (37 cases with remarks) or charges of dangerous driving causing serious injury (2 cases) had victims that suffered broken bones (24%) as the most common injury, and for 27% of the charges victims were hospitalised.</w:t>
      </w:r>
    </w:p>
    <w:p w:rsidR="009512CF" w:rsidRPr="0088455A" w:rsidRDefault="009512CF" w:rsidP="000A1504">
      <w:pPr>
        <w:pStyle w:val="Heading3"/>
      </w:pPr>
      <w:r w:rsidRPr="0088455A">
        <w:t>Factors relating to the offender</w:t>
      </w:r>
    </w:p>
    <w:p w:rsidR="009512CF" w:rsidRPr="0088455A" w:rsidRDefault="009512CF" w:rsidP="00400645">
      <w:pPr>
        <w:pStyle w:val="Heading4"/>
      </w:pPr>
      <w:r w:rsidRPr="0088455A">
        <w:t>Plea and assistance to authorities</w:t>
      </w:r>
    </w:p>
    <w:p w:rsidR="009512CF" w:rsidRPr="0088455A" w:rsidRDefault="009512CF" w:rsidP="00AE76D5">
      <w:pPr>
        <w:pStyle w:val="Numbered"/>
      </w:pPr>
      <w:r w:rsidRPr="0088455A">
        <w:t>The overwhelming majority (87%) of culpable driving offenders pleaded guilty. A plea of guilty ordinarily, though not necessarily, results in a sentence ‘discount’.</w:t>
      </w:r>
      <w:r w:rsidRPr="0088455A">
        <w:rPr>
          <w:rStyle w:val="Superscript"/>
        </w:rPr>
        <w:footnoteReference w:id="85"/>
      </w:r>
    </w:p>
    <w:p w:rsidR="009512CF" w:rsidRPr="0088455A" w:rsidRDefault="009512CF" w:rsidP="00AE76D5">
      <w:pPr>
        <w:pStyle w:val="Numbered"/>
      </w:pPr>
      <w:r w:rsidRPr="0088455A">
        <w:t>In 21% of cases the offender assisted police.</w:t>
      </w:r>
    </w:p>
    <w:p w:rsidR="009512CF" w:rsidRPr="0088455A" w:rsidRDefault="009512CF" w:rsidP="00400645">
      <w:pPr>
        <w:pStyle w:val="Heading4"/>
      </w:pPr>
      <w:r w:rsidRPr="0088455A">
        <w:lastRenderedPageBreak/>
        <w:t>Prior offending and licence status</w:t>
      </w:r>
    </w:p>
    <w:p w:rsidR="009512CF" w:rsidRPr="0088455A" w:rsidRDefault="009512CF" w:rsidP="00AE76D5">
      <w:pPr>
        <w:pStyle w:val="Numbered"/>
      </w:pPr>
      <w:r w:rsidRPr="0088455A">
        <w:t>In 63% of cases the offender had a record of prior offending, with prior driving offences being the most common (53%). In approximately a quarter of cases the offender had a prior speeding offence (24%) and/or a prior drink driving offence (23%).</w:t>
      </w:r>
    </w:p>
    <w:p w:rsidR="009512CF" w:rsidRPr="0088455A" w:rsidRDefault="009512CF" w:rsidP="00AE76D5">
      <w:pPr>
        <w:pStyle w:val="Numbered"/>
      </w:pPr>
      <w:r w:rsidRPr="0088455A">
        <w:t>Accounting for one offender who had never been licensed and had a further disqualification from obtaining a driver licence, 37% of offenders were unlicensed and/or either had a suspended licence or were disqualified from obtaining a driver licence at the time of the offending.</w:t>
      </w:r>
    </w:p>
    <w:p w:rsidR="009512CF" w:rsidRPr="0088455A" w:rsidRDefault="009512CF" w:rsidP="00400645">
      <w:pPr>
        <w:pStyle w:val="Heading4"/>
      </w:pPr>
      <w:r w:rsidRPr="0088455A">
        <w:t>Personal circumstances of the offender</w:t>
      </w:r>
    </w:p>
    <w:p w:rsidR="009512CF" w:rsidRPr="0088455A" w:rsidRDefault="009512CF" w:rsidP="00AE76D5">
      <w:pPr>
        <w:pStyle w:val="Numbered"/>
      </w:pPr>
      <w:r w:rsidRPr="0088455A">
        <w:t xml:space="preserve">In 30% of cases the offender had a history of alcohol abuse, with a similar proportion having a history of substance abuse (27%). </w:t>
      </w:r>
    </w:p>
    <w:p w:rsidR="009512CF" w:rsidRPr="0088455A" w:rsidRDefault="009512CF" w:rsidP="00AE76D5">
      <w:pPr>
        <w:pStyle w:val="Numbered"/>
      </w:pPr>
      <w:r w:rsidRPr="0088455A">
        <w:t>The majority of offenders were considered to have positive prospects of rehabilitation (78%) and a positive assessment of remorse (84%).</w:t>
      </w:r>
    </w:p>
    <w:p w:rsidR="009512CF" w:rsidRPr="0088455A" w:rsidRDefault="009512CF" w:rsidP="002C73A4">
      <w:pPr>
        <w:pStyle w:val="Heading2"/>
      </w:pPr>
      <w:r w:rsidRPr="0088455A">
        <w:t>High-level sentencing outcomes</w:t>
      </w:r>
    </w:p>
    <w:p w:rsidR="009512CF" w:rsidRPr="0088455A" w:rsidRDefault="009512CF" w:rsidP="00AE76D5">
      <w:pPr>
        <w:pStyle w:val="Numbered"/>
      </w:pPr>
      <w:r w:rsidRPr="0088455A">
        <w:t>The data below relate to the sentencing outcomes for all charges and cases of culpable driving during the reference period.</w:t>
      </w:r>
      <w:r w:rsidRPr="0088455A">
        <w:rPr>
          <w:rStyle w:val="Superscript"/>
        </w:rPr>
        <w:footnoteReference w:id="86"/>
      </w:r>
    </w:p>
    <w:p w:rsidR="009512CF" w:rsidRPr="0088455A" w:rsidRDefault="009512CF" w:rsidP="000A1504">
      <w:pPr>
        <w:pStyle w:val="Heading3"/>
      </w:pPr>
      <w:r w:rsidRPr="0088455A">
        <w:t>Sentences for individual charges</w:t>
      </w:r>
    </w:p>
    <w:p w:rsidR="009512CF" w:rsidRPr="0088455A" w:rsidRDefault="009512CF" w:rsidP="00AE76D5">
      <w:pPr>
        <w:pStyle w:val="Numbered"/>
      </w:pPr>
      <w:r w:rsidRPr="0088455A">
        <w:t>Imprisonment was imposed for 85% of charges (n = 96) during the reference period.</w:t>
      </w:r>
      <w:r w:rsidRPr="0088455A">
        <w:rPr>
          <w:rStyle w:val="Superscript"/>
        </w:rPr>
        <w:footnoteReference w:id="87"/>
      </w:r>
    </w:p>
    <w:p w:rsidR="009512CF" w:rsidRPr="0088455A" w:rsidRDefault="009512CF" w:rsidP="00AE76D5">
      <w:pPr>
        <w:pStyle w:val="Numbered"/>
      </w:pPr>
      <w:r w:rsidRPr="0088455A">
        <w:lastRenderedPageBreak/>
        <w:t>Suspended sentences of imprisonment were rarely imposed, with less than 1% of charges (n = 1) receiving a partially suspended sentence, and 6% (n = 7) of charges receiving a wholly suspended sentence.</w:t>
      </w:r>
      <w:r w:rsidRPr="0088455A">
        <w:rPr>
          <w:rStyle w:val="Superscript"/>
        </w:rPr>
        <w:footnoteReference w:id="88"/>
      </w:r>
    </w:p>
    <w:p w:rsidR="009512CF" w:rsidRPr="0088455A" w:rsidRDefault="009512CF" w:rsidP="00AE76D5">
      <w:pPr>
        <w:pStyle w:val="Numbered"/>
      </w:pPr>
      <w:r w:rsidRPr="0088455A">
        <w:t>A youth justice centre order was imposed for 8% of charges (n = 9).</w:t>
      </w:r>
      <w:r w:rsidRPr="0088455A">
        <w:rPr>
          <w:rStyle w:val="Superscript"/>
        </w:rPr>
        <w:footnoteReference w:id="89"/>
      </w:r>
    </w:p>
    <w:p w:rsidR="009512CF" w:rsidRPr="0088455A" w:rsidRDefault="009512CF" w:rsidP="00AE76D5">
      <w:pPr>
        <w:pStyle w:val="Numbered"/>
      </w:pPr>
      <w:r w:rsidRPr="0088455A">
        <w:t xml:space="preserve">The median term of imprisonment for culpable driving causing death was 5 years and 6 months. </w:t>
      </w:r>
    </w:p>
    <w:p w:rsidR="009512CF" w:rsidRPr="0088455A" w:rsidRDefault="009512CF" w:rsidP="000A1504">
      <w:pPr>
        <w:pStyle w:val="Heading3"/>
      </w:pPr>
      <w:r w:rsidRPr="0088455A">
        <w:t>Sentences for cases and non-parole periods</w:t>
      </w:r>
    </w:p>
    <w:p w:rsidR="009512CF" w:rsidRPr="0088455A" w:rsidRDefault="009512CF" w:rsidP="004142F9">
      <w:pPr>
        <w:pStyle w:val="Numbered"/>
      </w:pPr>
      <w:r w:rsidRPr="0088455A">
        <w:t>During the reference period, cases that included a proven charge of culpable driving causing death had:</w:t>
      </w:r>
    </w:p>
    <w:p w:rsidR="009512CF" w:rsidRPr="0088455A" w:rsidRDefault="009512CF" w:rsidP="00FC11A1">
      <w:pPr>
        <w:pStyle w:val="Bullets"/>
      </w:pPr>
      <w:r w:rsidRPr="0088455A">
        <w:t>an average of 2.78 proven charges of any kind per case; and</w:t>
      </w:r>
    </w:p>
    <w:p w:rsidR="009512CF" w:rsidRPr="0088455A" w:rsidRDefault="009512CF" w:rsidP="00FC11A1">
      <w:pPr>
        <w:pStyle w:val="Bullets"/>
      </w:pPr>
      <w:r w:rsidRPr="0088455A">
        <w:t>an average of 1.08 proven charges of culpable driving causing death per case.</w:t>
      </w:r>
    </w:p>
    <w:p w:rsidR="009512CF" w:rsidRPr="0088455A" w:rsidRDefault="009512CF" w:rsidP="00AE76D5">
      <w:pPr>
        <w:pStyle w:val="Numbered"/>
      </w:pPr>
      <w:r w:rsidRPr="0088455A">
        <w:t>Sentences of imprisonment were imposed in 84% of cases (n = 88) during the reference period. Wholly suspended sentences were imposed in 7% of cases (n = 7), and partially suspended sentences were imposed in 1% of cases (n = 1).</w:t>
      </w:r>
    </w:p>
    <w:p w:rsidR="009512CF" w:rsidRPr="0088455A" w:rsidRDefault="009512CF" w:rsidP="00AE76D5">
      <w:pPr>
        <w:pStyle w:val="Numbered"/>
      </w:pPr>
      <w:r w:rsidRPr="0088455A">
        <w:t>A youth justice centre order was imposed in 9% of cases (n = 9).</w:t>
      </w:r>
    </w:p>
    <w:p w:rsidR="009512CF" w:rsidRPr="0088455A" w:rsidRDefault="009512CF" w:rsidP="00AE76D5">
      <w:pPr>
        <w:pStyle w:val="Numbered"/>
      </w:pPr>
      <w:r w:rsidRPr="0088455A">
        <w:t>The median total effective term of imprisonment for cases of culpable driving causing death was 6 years and 1 month, 7 months higher than the median imprisonment term for individual charges of the offence.</w:t>
      </w:r>
    </w:p>
    <w:p w:rsidR="009512CF" w:rsidRPr="0088455A" w:rsidRDefault="009512CF" w:rsidP="00AE76D5">
      <w:pPr>
        <w:pStyle w:val="Numbered"/>
      </w:pPr>
      <w:r w:rsidRPr="0088455A">
        <w:t>During the reference period, the median non-parole period was 4 years, which represents 66% of the median imprisonment term of 6 years and 1 month.</w:t>
      </w:r>
    </w:p>
    <w:p w:rsidR="009512CF" w:rsidRPr="0088455A" w:rsidRDefault="009512CF" w:rsidP="002C73A4">
      <w:pPr>
        <w:pStyle w:val="Heading2"/>
      </w:pPr>
      <w:r w:rsidRPr="0088455A">
        <w:t>Co-sentenced offences</w:t>
      </w:r>
    </w:p>
    <w:p w:rsidR="009512CF" w:rsidRPr="0088455A" w:rsidRDefault="009512CF" w:rsidP="00AE76D5">
      <w:pPr>
        <w:pStyle w:val="Numbered"/>
      </w:pPr>
      <w:r w:rsidRPr="0088455A">
        <w:t xml:space="preserve">Table 6 presents the 10 most common co-sentenced offences in cases of culpable driving. It shows the number and percentage of culpable driving cases that included each offence type as well as the average number of charges of each </w:t>
      </w:r>
      <w:r w:rsidRPr="0088455A">
        <w:lastRenderedPageBreak/>
        <w:t xml:space="preserve">offence type. Negligently causing serious injury was the most common co-sentenced offence, in 36% of all culpable driving cases, followed by alcohol and drug driving offences (15%) and reckless conduct endangering life (10%). Theft was the fourth most common co-sentenced offence, in 8% of cases. </w:t>
      </w:r>
    </w:p>
    <w:p w:rsidR="009512CF" w:rsidRPr="0088455A" w:rsidRDefault="009512CF" w:rsidP="00E20E03">
      <w:pPr>
        <w:pStyle w:val="Caption"/>
      </w:pPr>
      <w:r w:rsidRPr="000434C1">
        <w:t xml:space="preserve">Table 6: </w:t>
      </w:r>
      <w:r w:rsidRPr="0088455A">
        <w:t>The 10 most frequently occurring offences in cases of culpable driving causing death, 2006–07 to 2012–13</w:t>
      </w:r>
    </w:p>
    <w:tbl>
      <w:tblPr>
        <w:tblStyle w:val="Table"/>
        <w:tblW w:w="5000" w:type="pct"/>
        <w:tblLook w:val="0000" w:firstRow="0" w:lastRow="0" w:firstColumn="0" w:lastColumn="0" w:noHBand="0" w:noVBand="0"/>
      </w:tblPr>
      <w:tblGrid>
        <w:gridCol w:w="5369"/>
        <w:gridCol w:w="1112"/>
        <w:gridCol w:w="2140"/>
        <w:gridCol w:w="2141"/>
      </w:tblGrid>
      <w:tr w:rsidR="0088455A" w:rsidRPr="0088455A" w:rsidTr="0098445B">
        <w:trPr>
          <w:trHeight w:val="60"/>
          <w:tblHeader/>
        </w:trPr>
        <w:tc>
          <w:tcPr>
            <w:tcW w:w="2500" w:type="pct"/>
          </w:tcPr>
          <w:p w:rsidR="009512CF" w:rsidRPr="00E17499" w:rsidRDefault="009512CF" w:rsidP="00593919">
            <w:pPr>
              <w:pStyle w:val="TableHeading"/>
            </w:pPr>
            <w:bookmarkStart w:id="14" w:name="Table_6" w:colFirst="0" w:colLast="3"/>
            <w:r w:rsidRPr="00E17499">
              <w:t>Offence</w:t>
            </w:r>
          </w:p>
        </w:tc>
        <w:tc>
          <w:tcPr>
            <w:tcW w:w="500" w:type="pct"/>
          </w:tcPr>
          <w:p w:rsidR="009512CF" w:rsidRPr="00E17499" w:rsidRDefault="009512CF" w:rsidP="00593919">
            <w:pPr>
              <w:pStyle w:val="TableHeading"/>
            </w:pPr>
            <w:r w:rsidRPr="00E17499">
              <w:t>Number</w:t>
            </w:r>
          </w:p>
        </w:tc>
        <w:tc>
          <w:tcPr>
            <w:tcW w:w="1000" w:type="pct"/>
          </w:tcPr>
          <w:p w:rsidR="009512CF" w:rsidRPr="00E17499" w:rsidRDefault="009512CF" w:rsidP="00593919">
            <w:pPr>
              <w:pStyle w:val="TableHeading"/>
            </w:pPr>
            <w:r w:rsidRPr="00E17499">
              <w:t>Percentage</w:t>
            </w:r>
          </w:p>
        </w:tc>
        <w:tc>
          <w:tcPr>
            <w:tcW w:w="1000" w:type="pct"/>
          </w:tcPr>
          <w:p w:rsidR="009512CF" w:rsidRPr="00E17499" w:rsidRDefault="009512CF" w:rsidP="00593919">
            <w:pPr>
              <w:pStyle w:val="TableHeading"/>
            </w:pPr>
            <w:r w:rsidRPr="00E17499">
              <w:t>Average (mean)</w:t>
            </w:r>
          </w:p>
        </w:tc>
      </w:tr>
      <w:bookmarkEnd w:id="14"/>
      <w:tr w:rsidR="0088455A" w:rsidRPr="0088455A" w:rsidTr="00E17499">
        <w:trPr>
          <w:trHeight w:val="60"/>
        </w:trPr>
        <w:tc>
          <w:tcPr>
            <w:tcW w:w="2500" w:type="pct"/>
          </w:tcPr>
          <w:p w:rsidR="009512CF" w:rsidRPr="00593919" w:rsidRDefault="009512CF" w:rsidP="00593919">
            <w:pPr>
              <w:pStyle w:val="TableBody"/>
            </w:pPr>
            <w:r w:rsidRPr="00593919">
              <w:t>Culpable driving causing death</w:t>
            </w:r>
          </w:p>
        </w:tc>
        <w:tc>
          <w:tcPr>
            <w:tcW w:w="500" w:type="pct"/>
          </w:tcPr>
          <w:p w:rsidR="009512CF" w:rsidRPr="00593919" w:rsidRDefault="009512CF" w:rsidP="00593919">
            <w:pPr>
              <w:pStyle w:val="TableBody"/>
            </w:pPr>
            <w:r w:rsidRPr="00593919">
              <w:t>105</w:t>
            </w:r>
          </w:p>
        </w:tc>
        <w:tc>
          <w:tcPr>
            <w:tcW w:w="1000" w:type="pct"/>
          </w:tcPr>
          <w:p w:rsidR="009512CF" w:rsidRPr="00593919" w:rsidRDefault="009512CF" w:rsidP="00593919">
            <w:pPr>
              <w:pStyle w:val="TableBody"/>
            </w:pPr>
            <w:r w:rsidRPr="00593919">
              <w:t>100%</w:t>
            </w:r>
          </w:p>
        </w:tc>
        <w:tc>
          <w:tcPr>
            <w:tcW w:w="1000" w:type="pct"/>
          </w:tcPr>
          <w:p w:rsidR="009512CF" w:rsidRPr="00593919" w:rsidRDefault="009512CF" w:rsidP="00593919">
            <w:pPr>
              <w:pStyle w:val="TableBody"/>
            </w:pPr>
            <w:r w:rsidRPr="00593919">
              <w:t>1.08</w:t>
            </w:r>
          </w:p>
        </w:tc>
      </w:tr>
      <w:tr w:rsidR="0088455A" w:rsidRPr="0088455A" w:rsidTr="00E17499">
        <w:trPr>
          <w:trHeight w:val="60"/>
        </w:trPr>
        <w:tc>
          <w:tcPr>
            <w:tcW w:w="2500" w:type="pct"/>
          </w:tcPr>
          <w:p w:rsidR="009512CF" w:rsidRPr="00593919" w:rsidRDefault="009512CF" w:rsidP="00593919">
            <w:pPr>
              <w:pStyle w:val="TableBody"/>
            </w:pPr>
            <w:r w:rsidRPr="00593919">
              <w:t>Negligently causing serious injury</w:t>
            </w:r>
          </w:p>
        </w:tc>
        <w:tc>
          <w:tcPr>
            <w:tcW w:w="500" w:type="pct"/>
          </w:tcPr>
          <w:p w:rsidR="009512CF" w:rsidRPr="00593919" w:rsidRDefault="009512CF" w:rsidP="00593919">
            <w:pPr>
              <w:pStyle w:val="TableBody"/>
            </w:pPr>
            <w:r w:rsidRPr="00593919">
              <w:t>38</w:t>
            </w:r>
          </w:p>
        </w:tc>
        <w:tc>
          <w:tcPr>
            <w:tcW w:w="1000" w:type="pct"/>
          </w:tcPr>
          <w:p w:rsidR="009512CF" w:rsidRPr="00593919" w:rsidRDefault="009512CF" w:rsidP="00593919">
            <w:pPr>
              <w:pStyle w:val="TableBody"/>
            </w:pPr>
            <w:r w:rsidRPr="00593919">
              <w:t>36%</w:t>
            </w:r>
          </w:p>
        </w:tc>
        <w:tc>
          <w:tcPr>
            <w:tcW w:w="1000" w:type="pct"/>
          </w:tcPr>
          <w:p w:rsidR="009512CF" w:rsidRPr="00593919" w:rsidRDefault="009512CF" w:rsidP="00593919">
            <w:pPr>
              <w:pStyle w:val="TableBody"/>
            </w:pPr>
            <w:r w:rsidRPr="00593919">
              <w:t>1.76</w:t>
            </w:r>
          </w:p>
        </w:tc>
      </w:tr>
      <w:tr w:rsidR="0088455A" w:rsidRPr="0088455A" w:rsidTr="00E17499">
        <w:trPr>
          <w:trHeight w:val="60"/>
        </w:trPr>
        <w:tc>
          <w:tcPr>
            <w:tcW w:w="2500" w:type="pct"/>
          </w:tcPr>
          <w:p w:rsidR="009512CF" w:rsidRPr="00593919" w:rsidRDefault="009512CF" w:rsidP="00593919">
            <w:pPr>
              <w:pStyle w:val="TableBody"/>
            </w:pPr>
            <w:r w:rsidRPr="00593919">
              <w:t>Alcohol or drug driving offences</w:t>
            </w:r>
            <w:r w:rsidRPr="001D69B9">
              <w:rPr>
                <w:vertAlign w:val="superscript"/>
              </w:rPr>
              <w:t>a</w:t>
            </w:r>
          </w:p>
        </w:tc>
        <w:tc>
          <w:tcPr>
            <w:tcW w:w="500" w:type="pct"/>
          </w:tcPr>
          <w:p w:rsidR="009512CF" w:rsidRPr="00593919" w:rsidRDefault="009512CF" w:rsidP="00593919">
            <w:pPr>
              <w:pStyle w:val="TableBody"/>
            </w:pPr>
            <w:r w:rsidRPr="00593919">
              <w:t>16</w:t>
            </w:r>
          </w:p>
        </w:tc>
        <w:tc>
          <w:tcPr>
            <w:tcW w:w="1000" w:type="pct"/>
          </w:tcPr>
          <w:p w:rsidR="009512CF" w:rsidRPr="00593919" w:rsidRDefault="009512CF" w:rsidP="00593919">
            <w:pPr>
              <w:pStyle w:val="TableBody"/>
            </w:pPr>
            <w:r w:rsidRPr="00593919">
              <w:t>15%</w:t>
            </w:r>
          </w:p>
        </w:tc>
        <w:tc>
          <w:tcPr>
            <w:tcW w:w="1000" w:type="pct"/>
          </w:tcPr>
          <w:p w:rsidR="009512CF" w:rsidRPr="00593919" w:rsidRDefault="009512CF" w:rsidP="00593919">
            <w:pPr>
              <w:pStyle w:val="TableBody"/>
            </w:pPr>
            <w:r w:rsidRPr="00593919">
              <w:t>1.06</w:t>
            </w:r>
          </w:p>
        </w:tc>
      </w:tr>
      <w:tr w:rsidR="0088455A" w:rsidRPr="0088455A" w:rsidTr="00E17499">
        <w:trPr>
          <w:trHeight w:val="60"/>
        </w:trPr>
        <w:tc>
          <w:tcPr>
            <w:tcW w:w="2500" w:type="pct"/>
          </w:tcPr>
          <w:p w:rsidR="009512CF" w:rsidRPr="00593919" w:rsidRDefault="009512CF" w:rsidP="00593919">
            <w:pPr>
              <w:pStyle w:val="TableBody"/>
            </w:pPr>
            <w:r w:rsidRPr="00593919">
              <w:t>Reckless conduct endangering life</w:t>
            </w:r>
          </w:p>
        </w:tc>
        <w:tc>
          <w:tcPr>
            <w:tcW w:w="500" w:type="pct"/>
          </w:tcPr>
          <w:p w:rsidR="009512CF" w:rsidRPr="00593919" w:rsidRDefault="009512CF" w:rsidP="00593919">
            <w:pPr>
              <w:pStyle w:val="TableBody"/>
            </w:pPr>
            <w:r w:rsidRPr="00593919">
              <w:t>10</w:t>
            </w:r>
          </w:p>
        </w:tc>
        <w:tc>
          <w:tcPr>
            <w:tcW w:w="1000" w:type="pct"/>
          </w:tcPr>
          <w:p w:rsidR="009512CF" w:rsidRPr="00593919" w:rsidRDefault="009512CF" w:rsidP="00593919">
            <w:pPr>
              <w:pStyle w:val="TableBody"/>
            </w:pPr>
            <w:r w:rsidRPr="00593919">
              <w:t>10%</w:t>
            </w:r>
          </w:p>
        </w:tc>
        <w:tc>
          <w:tcPr>
            <w:tcW w:w="1000" w:type="pct"/>
          </w:tcPr>
          <w:p w:rsidR="009512CF" w:rsidRPr="00593919" w:rsidRDefault="009512CF" w:rsidP="00593919">
            <w:pPr>
              <w:pStyle w:val="TableBody"/>
            </w:pPr>
            <w:r w:rsidRPr="00593919">
              <w:t>1.70</w:t>
            </w:r>
          </w:p>
        </w:tc>
      </w:tr>
      <w:tr w:rsidR="0088455A" w:rsidRPr="0088455A" w:rsidTr="00E17499">
        <w:trPr>
          <w:trHeight w:val="60"/>
        </w:trPr>
        <w:tc>
          <w:tcPr>
            <w:tcW w:w="2500" w:type="pct"/>
          </w:tcPr>
          <w:p w:rsidR="009512CF" w:rsidRPr="00593919" w:rsidRDefault="009512CF" w:rsidP="00593919">
            <w:pPr>
              <w:pStyle w:val="TableBody"/>
            </w:pPr>
            <w:r w:rsidRPr="00593919">
              <w:t>Theft</w:t>
            </w:r>
          </w:p>
        </w:tc>
        <w:tc>
          <w:tcPr>
            <w:tcW w:w="500" w:type="pct"/>
          </w:tcPr>
          <w:p w:rsidR="009512CF" w:rsidRPr="00593919" w:rsidRDefault="009512CF" w:rsidP="00593919">
            <w:pPr>
              <w:pStyle w:val="TableBody"/>
            </w:pPr>
            <w:r w:rsidRPr="00593919">
              <w:t>8</w:t>
            </w:r>
          </w:p>
        </w:tc>
        <w:tc>
          <w:tcPr>
            <w:tcW w:w="1000" w:type="pct"/>
          </w:tcPr>
          <w:p w:rsidR="009512CF" w:rsidRPr="00593919" w:rsidRDefault="009512CF" w:rsidP="00593919">
            <w:pPr>
              <w:pStyle w:val="TableBody"/>
            </w:pPr>
            <w:r w:rsidRPr="00593919">
              <w:t>8%</w:t>
            </w:r>
          </w:p>
        </w:tc>
        <w:tc>
          <w:tcPr>
            <w:tcW w:w="1000" w:type="pct"/>
          </w:tcPr>
          <w:p w:rsidR="009512CF" w:rsidRPr="00593919" w:rsidRDefault="009512CF" w:rsidP="00593919">
            <w:pPr>
              <w:pStyle w:val="TableBody"/>
            </w:pPr>
            <w:r w:rsidRPr="00593919">
              <w:t>1.88</w:t>
            </w:r>
          </w:p>
        </w:tc>
      </w:tr>
      <w:tr w:rsidR="0088455A" w:rsidRPr="0088455A" w:rsidTr="00E17499">
        <w:trPr>
          <w:trHeight w:val="60"/>
        </w:trPr>
        <w:tc>
          <w:tcPr>
            <w:tcW w:w="2500" w:type="pct"/>
          </w:tcPr>
          <w:p w:rsidR="009512CF" w:rsidRPr="00593919" w:rsidRDefault="009512CF" w:rsidP="00593919">
            <w:pPr>
              <w:pStyle w:val="TableBody"/>
            </w:pPr>
            <w:r w:rsidRPr="00593919">
              <w:t>Drive motor vehicle without licence/permit</w:t>
            </w:r>
          </w:p>
        </w:tc>
        <w:tc>
          <w:tcPr>
            <w:tcW w:w="500" w:type="pct"/>
          </w:tcPr>
          <w:p w:rsidR="009512CF" w:rsidRPr="00593919" w:rsidRDefault="009512CF" w:rsidP="00593919">
            <w:pPr>
              <w:pStyle w:val="TableBody"/>
            </w:pPr>
            <w:r w:rsidRPr="00593919">
              <w:t>7</w:t>
            </w:r>
          </w:p>
        </w:tc>
        <w:tc>
          <w:tcPr>
            <w:tcW w:w="1000" w:type="pct"/>
          </w:tcPr>
          <w:p w:rsidR="009512CF" w:rsidRPr="00593919" w:rsidRDefault="009512CF" w:rsidP="00593919">
            <w:pPr>
              <w:pStyle w:val="TableBody"/>
            </w:pPr>
            <w:r w:rsidRPr="00593919">
              <w:t>7%</w:t>
            </w:r>
          </w:p>
        </w:tc>
        <w:tc>
          <w:tcPr>
            <w:tcW w:w="1000" w:type="pct"/>
          </w:tcPr>
          <w:p w:rsidR="009512CF" w:rsidRPr="00593919" w:rsidRDefault="009512CF" w:rsidP="00593919">
            <w:pPr>
              <w:pStyle w:val="TableBody"/>
            </w:pPr>
            <w:r w:rsidRPr="00593919">
              <w:t>1.14</w:t>
            </w:r>
          </w:p>
        </w:tc>
      </w:tr>
      <w:tr w:rsidR="0088455A" w:rsidRPr="0088455A" w:rsidTr="00E17499">
        <w:trPr>
          <w:trHeight w:val="60"/>
        </w:trPr>
        <w:tc>
          <w:tcPr>
            <w:tcW w:w="2500" w:type="pct"/>
          </w:tcPr>
          <w:p w:rsidR="009512CF" w:rsidRPr="00593919" w:rsidRDefault="009512CF" w:rsidP="00593919">
            <w:pPr>
              <w:pStyle w:val="TableBody"/>
            </w:pPr>
            <w:r w:rsidRPr="00593919">
              <w:t>Drive whilst disqualified</w:t>
            </w:r>
          </w:p>
        </w:tc>
        <w:tc>
          <w:tcPr>
            <w:tcW w:w="500" w:type="pct"/>
          </w:tcPr>
          <w:p w:rsidR="009512CF" w:rsidRPr="00593919" w:rsidRDefault="009512CF" w:rsidP="00593919">
            <w:pPr>
              <w:pStyle w:val="TableBody"/>
            </w:pPr>
            <w:r w:rsidRPr="00593919">
              <w:t>4</w:t>
            </w:r>
          </w:p>
        </w:tc>
        <w:tc>
          <w:tcPr>
            <w:tcW w:w="1000" w:type="pct"/>
          </w:tcPr>
          <w:p w:rsidR="009512CF" w:rsidRPr="00593919" w:rsidRDefault="009512CF" w:rsidP="00593919">
            <w:pPr>
              <w:pStyle w:val="TableBody"/>
            </w:pPr>
            <w:r w:rsidRPr="00593919">
              <w:t>4%</w:t>
            </w:r>
          </w:p>
        </w:tc>
        <w:tc>
          <w:tcPr>
            <w:tcW w:w="1000" w:type="pct"/>
          </w:tcPr>
          <w:p w:rsidR="009512CF" w:rsidRPr="00593919" w:rsidRDefault="009512CF" w:rsidP="00593919">
            <w:pPr>
              <w:pStyle w:val="TableBody"/>
            </w:pPr>
            <w:r w:rsidRPr="00593919">
              <w:t>1.50</w:t>
            </w:r>
          </w:p>
        </w:tc>
      </w:tr>
      <w:tr w:rsidR="0088455A" w:rsidRPr="0088455A" w:rsidTr="00E17499">
        <w:trPr>
          <w:trHeight w:val="60"/>
        </w:trPr>
        <w:tc>
          <w:tcPr>
            <w:tcW w:w="2500" w:type="pct"/>
          </w:tcPr>
          <w:p w:rsidR="009512CF" w:rsidRPr="00593919" w:rsidRDefault="009512CF" w:rsidP="00593919">
            <w:pPr>
              <w:pStyle w:val="TableBody"/>
            </w:pPr>
            <w:r w:rsidRPr="00593919">
              <w:t>Fail to render assistance after accident</w:t>
            </w:r>
          </w:p>
        </w:tc>
        <w:tc>
          <w:tcPr>
            <w:tcW w:w="500" w:type="pct"/>
          </w:tcPr>
          <w:p w:rsidR="009512CF" w:rsidRPr="00593919" w:rsidRDefault="009512CF" w:rsidP="00593919">
            <w:pPr>
              <w:pStyle w:val="TableBody"/>
            </w:pPr>
            <w:r w:rsidRPr="00593919">
              <w:t>4</w:t>
            </w:r>
          </w:p>
        </w:tc>
        <w:tc>
          <w:tcPr>
            <w:tcW w:w="1000" w:type="pct"/>
          </w:tcPr>
          <w:p w:rsidR="009512CF" w:rsidRPr="00593919" w:rsidRDefault="009512CF" w:rsidP="00593919">
            <w:pPr>
              <w:pStyle w:val="TableBody"/>
            </w:pPr>
            <w:r w:rsidRPr="00593919">
              <w:t>4%</w:t>
            </w:r>
          </w:p>
        </w:tc>
        <w:tc>
          <w:tcPr>
            <w:tcW w:w="1000" w:type="pct"/>
          </w:tcPr>
          <w:p w:rsidR="009512CF" w:rsidRPr="00593919" w:rsidRDefault="009512CF" w:rsidP="00593919">
            <w:pPr>
              <w:pStyle w:val="TableBody"/>
            </w:pPr>
            <w:r w:rsidRPr="00593919">
              <w:t>1.00</w:t>
            </w:r>
          </w:p>
        </w:tc>
      </w:tr>
      <w:tr w:rsidR="0088455A" w:rsidRPr="0088455A" w:rsidTr="00E17499">
        <w:trPr>
          <w:trHeight w:val="60"/>
        </w:trPr>
        <w:tc>
          <w:tcPr>
            <w:tcW w:w="2500" w:type="pct"/>
          </w:tcPr>
          <w:p w:rsidR="009512CF" w:rsidRPr="00593919" w:rsidRDefault="009512CF" w:rsidP="00593919">
            <w:pPr>
              <w:pStyle w:val="TableBody"/>
            </w:pPr>
            <w:r w:rsidRPr="00593919">
              <w:t>Use an unsafe/unroadworthy vehicle</w:t>
            </w:r>
            <w:r w:rsidRPr="001D69B9">
              <w:rPr>
                <w:vertAlign w:val="superscript"/>
              </w:rPr>
              <w:t>b</w:t>
            </w:r>
          </w:p>
        </w:tc>
        <w:tc>
          <w:tcPr>
            <w:tcW w:w="500" w:type="pct"/>
          </w:tcPr>
          <w:p w:rsidR="009512CF" w:rsidRPr="00593919" w:rsidRDefault="009512CF" w:rsidP="00593919">
            <w:pPr>
              <w:pStyle w:val="TableBody"/>
            </w:pPr>
            <w:r w:rsidRPr="00593919">
              <w:t>4</w:t>
            </w:r>
          </w:p>
        </w:tc>
        <w:tc>
          <w:tcPr>
            <w:tcW w:w="1000" w:type="pct"/>
          </w:tcPr>
          <w:p w:rsidR="009512CF" w:rsidRPr="00593919" w:rsidRDefault="009512CF" w:rsidP="00593919">
            <w:pPr>
              <w:pStyle w:val="TableBody"/>
            </w:pPr>
            <w:r w:rsidRPr="00593919">
              <w:t>4%</w:t>
            </w:r>
          </w:p>
        </w:tc>
        <w:tc>
          <w:tcPr>
            <w:tcW w:w="1000" w:type="pct"/>
          </w:tcPr>
          <w:p w:rsidR="009512CF" w:rsidRPr="00593919" w:rsidRDefault="009512CF" w:rsidP="00593919">
            <w:pPr>
              <w:pStyle w:val="TableBody"/>
            </w:pPr>
            <w:r w:rsidRPr="00593919">
              <w:t>1.00</w:t>
            </w:r>
          </w:p>
        </w:tc>
      </w:tr>
      <w:tr w:rsidR="0088455A" w:rsidRPr="0088455A" w:rsidTr="00E17499">
        <w:trPr>
          <w:trHeight w:val="60"/>
        </w:trPr>
        <w:tc>
          <w:tcPr>
            <w:tcW w:w="2500" w:type="pct"/>
          </w:tcPr>
          <w:p w:rsidR="009512CF" w:rsidRPr="00593919" w:rsidRDefault="009512CF" w:rsidP="00593919">
            <w:pPr>
              <w:pStyle w:val="TableBody"/>
            </w:pPr>
            <w:r w:rsidRPr="00593919">
              <w:t>Reckless conduct endangering serious injury</w:t>
            </w:r>
          </w:p>
        </w:tc>
        <w:tc>
          <w:tcPr>
            <w:tcW w:w="500" w:type="pct"/>
          </w:tcPr>
          <w:p w:rsidR="009512CF" w:rsidRPr="00593919" w:rsidRDefault="009512CF" w:rsidP="00593919">
            <w:pPr>
              <w:pStyle w:val="TableBody"/>
            </w:pPr>
            <w:r w:rsidRPr="00593919">
              <w:t>3</w:t>
            </w:r>
          </w:p>
        </w:tc>
        <w:tc>
          <w:tcPr>
            <w:tcW w:w="1000" w:type="pct"/>
          </w:tcPr>
          <w:p w:rsidR="009512CF" w:rsidRPr="00593919" w:rsidRDefault="009512CF" w:rsidP="00593919">
            <w:pPr>
              <w:pStyle w:val="TableBody"/>
            </w:pPr>
            <w:r w:rsidRPr="00593919">
              <w:t>3%</w:t>
            </w:r>
          </w:p>
        </w:tc>
        <w:tc>
          <w:tcPr>
            <w:tcW w:w="1000" w:type="pct"/>
          </w:tcPr>
          <w:p w:rsidR="009512CF" w:rsidRPr="00593919" w:rsidRDefault="009512CF" w:rsidP="00593919">
            <w:pPr>
              <w:pStyle w:val="TableBody"/>
            </w:pPr>
            <w:r w:rsidRPr="00593919">
              <w:t>1.67</w:t>
            </w:r>
          </w:p>
        </w:tc>
      </w:tr>
    </w:tbl>
    <w:p w:rsidR="009512CF" w:rsidRPr="0088455A" w:rsidRDefault="009512CF" w:rsidP="00E20E03">
      <w:pPr>
        <w:pStyle w:val="Footnote"/>
      </w:pPr>
      <w:r w:rsidRPr="0088455A">
        <w:t>a.</w:t>
      </w:r>
      <w:r w:rsidRPr="0088455A">
        <w:tab/>
        <w:t xml:space="preserve">This category of offences includes drink and drug driving offences under the </w:t>
      </w:r>
      <w:r w:rsidRPr="005923A0">
        <w:rPr>
          <w:i/>
        </w:rPr>
        <w:t xml:space="preserve">Road Safety Act 1986 </w:t>
      </w:r>
      <w:r w:rsidRPr="0088455A">
        <w:t>(Vic) ss 49(1)(A), (B), (BA), (F), (G), (I).</w:t>
      </w:r>
    </w:p>
    <w:p w:rsidR="009512CF" w:rsidRPr="0088455A" w:rsidRDefault="009512CF" w:rsidP="00E20E03">
      <w:pPr>
        <w:pStyle w:val="Footnote"/>
      </w:pPr>
      <w:r w:rsidRPr="0088455A">
        <w:t>b.</w:t>
      </w:r>
      <w:r w:rsidRPr="0088455A">
        <w:tab/>
        <w:t xml:space="preserve">This category of offences includes vehicular offences under the </w:t>
      </w:r>
      <w:r w:rsidRPr="005923A0">
        <w:rPr>
          <w:i/>
        </w:rPr>
        <w:t>Road Safety (Vehicles) Regulations 1999</w:t>
      </w:r>
      <w:r w:rsidRPr="0088455A">
        <w:t xml:space="preserve"> (Vic) reg 820 and </w:t>
      </w:r>
      <w:r w:rsidRPr="005923A0">
        <w:rPr>
          <w:i/>
        </w:rPr>
        <w:t>Road Safety (Vehicles) Regulations 2009</w:t>
      </w:r>
      <w:r w:rsidRPr="0088455A">
        <w:t xml:space="preserve"> (Vic) reg 259.</w:t>
      </w:r>
    </w:p>
    <w:p w:rsidR="009512CF" w:rsidRPr="0088455A" w:rsidRDefault="009512CF" w:rsidP="002C73A4">
      <w:pPr>
        <w:pStyle w:val="Heading2"/>
      </w:pPr>
      <w:r w:rsidRPr="0088455A">
        <w:t>Case sub-groups</w:t>
      </w:r>
    </w:p>
    <w:p w:rsidR="009512CF" w:rsidRPr="0088455A" w:rsidRDefault="009512CF" w:rsidP="00AE76D5">
      <w:pPr>
        <w:pStyle w:val="Numbered"/>
      </w:pPr>
      <w:r w:rsidRPr="0088455A">
        <w:t>The cluster analysis identified two sub-groups of cases within this offence.</w:t>
      </w:r>
      <w:r w:rsidRPr="0088455A">
        <w:rPr>
          <w:rStyle w:val="Superscript"/>
        </w:rPr>
        <w:footnoteReference w:id="90"/>
      </w:r>
      <w:r w:rsidRPr="0088455A">
        <w:t xml:space="preserve"> The case characteristics within each sub-group are displayed in Appendix 1, along with the outcomes of relevant tests for differences in frequencies. The distinguishing characteristics of these sub-groups (referred to as </w:t>
      </w:r>
      <w:r w:rsidRPr="005923A0">
        <w:rPr>
          <w:i/>
        </w:rPr>
        <w:t>clusters</w:t>
      </w:r>
      <w:r w:rsidRPr="0088455A">
        <w:t>) are described below.</w:t>
      </w:r>
    </w:p>
    <w:p w:rsidR="009512CF" w:rsidRPr="0088455A" w:rsidRDefault="009512CF" w:rsidP="000A1504">
      <w:pPr>
        <w:pStyle w:val="Heading3"/>
      </w:pPr>
      <w:r w:rsidRPr="0088455A">
        <w:t>Cluster 1</w:t>
      </w:r>
    </w:p>
    <w:p w:rsidR="009512CF" w:rsidRPr="0088455A" w:rsidRDefault="009512CF" w:rsidP="004142F9">
      <w:pPr>
        <w:pStyle w:val="Numbered"/>
      </w:pPr>
      <w:r w:rsidRPr="0088455A">
        <w:t>Cluster 1 contains 76 cases (73% of all cases of culpable driving causing death). The defining characteristics of Cluster 1 are based on statistical testing (as detailed in Appendix 1). Relative to Cluster 2, Cluster 1 has significantly:</w:t>
      </w:r>
    </w:p>
    <w:p w:rsidR="009512CF" w:rsidRPr="0088455A" w:rsidRDefault="009512CF" w:rsidP="00FC11A1">
      <w:pPr>
        <w:pStyle w:val="Bullets"/>
      </w:pPr>
      <w:r w:rsidRPr="0088455A">
        <w:t>more cases involving younger offenders, aged under 35 (100%);</w:t>
      </w:r>
    </w:p>
    <w:p w:rsidR="009512CF" w:rsidRPr="0088455A" w:rsidRDefault="009512CF" w:rsidP="00FC11A1">
      <w:pPr>
        <w:pStyle w:val="Bullets"/>
      </w:pPr>
      <w:r w:rsidRPr="0088455A">
        <w:t>more cases involving single-car incidents (62%) and involving passenger vehicles (68%);</w:t>
      </w:r>
    </w:p>
    <w:p w:rsidR="009512CF" w:rsidRPr="0088455A" w:rsidRDefault="009512CF" w:rsidP="00FC11A1">
      <w:pPr>
        <w:pStyle w:val="Bullets"/>
      </w:pPr>
      <w:r w:rsidRPr="0088455A">
        <w:lastRenderedPageBreak/>
        <w:t>more cases involving killing or injuring a passenger in the principal vehicle (66%);</w:t>
      </w:r>
    </w:p>
    <w:p w:rsidR="009512CF" w:rsidRPr="0088455A" w:rsidRDefault="009512CF" w:rsidP="00FC11A1">
      <w:pPr>
        <w:pStyle w:val="Bullets"/>
      </w:pPr>
      <w:r w:rsidRPr="0088455A">
        <w:t>more cases involving intentional high-risk behaviour (30%);</w:t>
      </w:r>
    </w:p>
    <w:p w:rsidR="009512CF" w:rsidRPr="0088455A" w:rsidRDefault="009512CF" w:rsidP="00FC11A1">
      <w:pPr>
        <w:pStyle w:val="Bullets"/>
      </w:pPr>
      <w:r w:rsidRPr="0088455A">
        <w:t>more cases involving stolen vehicles (9%);</w:t>
      </w:r>
    </w:p>
    <w:p w:rsidR="009512CF" w:rsidRPr="0088455A" w:rsidRDefault="009512CF" w:rsidP="00FC11A1">
      <w:pPr>
        <w:pStyle w:val="Bullets"/>
      </w:pPr>
      <w:r w:rsidRPr="0088455A">
        <w:t>more cases where the victim or victims were a friend of the driver (60%) and where the victims were aged under 25 years (39%);</w:t>
      </w:r>
    </w:p>
    <w:p w:rsidR="009512CF" w:rsidRPr="0088455A" w:rsidRDefault="009512CF" w:rsidP="00FC11A1">
      <w:pPr>
        <w:pStyle w:val="Bullets"/>
      </w:pPr>
      <w:r w:rsidRPr="0088455A">
        <w:t>fewer cases where the offender had prior offences involving drugs (7%);</w:t>
      </w:r>
    </w:p>
    <w:p w:rsidR="009512CF" w:rsidRPr="0088455A" w:rsidRDefault="009512CF" w:rsidP="00FC11A1">
      <w:pPr>
        <w:pStyle w:val="Bullets"/>
      </w:pPr>
      <w:r w:rsidRPr="0088455A">
        <w:t>fewer cases where the offender had prior driving offences (43%); and</w:t>
      </w:r>
    </w:p>
    <w:p w:rsidR="009512CF" w:rsidRPr="0088455A" w:rsidRDefault="009512CF" w:rsidP="00FC11A1">
      <w:pPr>
        <w:pStyle w:val="Bullets"/>
      </w:pPr>
      <w:r w:rsidRPr="0088455A">
        <w:t>more cases where the offender had positive rehabilitative prospects (84%).</w:t>
      </w:r>
    </w:p>
    <w:p w:rsidR="009512CF" w:rsidRPr="0088455A" w:rsidRDefault="009512CF" w:rsidP="000A1504">
      <w:pPr>
        <w:pStyle w:val="Heading3"/>
      </w:pPr>
      <w:r w:rsidRPr="0088455A">
        <w:t>Cluster 2</w:t>
      </w:r>
    </w:p>
    <w:p w:rsidR="009512CF" w:rsidRPr="0088455A" w:rsidRDefault="009512CF" w:rsidP="004142F9">
      <w:pPr>
        <w:pStyle w:val="Numbered"/>
      </w:pPr>
      <w:r w:rsidRPr="0088455A">
        <w:t>Cluster 2 contains 28 cases (27% of all cases of culpable driving causing death). The defining characteristics of Cluster 2 are based on statistical testing (as detailed in Appendix 1). Relative to Cluster 1, Cluster 2 has significantly:</w:t>
      </w:r>
    </w:p>
    <w:p w:rsidR="009512CF" w:rsidRPr="0088455A" w:rsidRDefault="009512CF" w:rsidP="00FC11A1">
      <w:pPr>
        <w:pStyle w:val="Bullets"/>
      </w:pPr>
      <w:r w:rsidRPr="0088455A">
        <w:t>more cases with offenders aged 25 or older (100%);</w:t>
      </w:r>
    </w:p>
    <w:p w:rsidR="009512CF" w:rsidRPr="0088455A" w:rsidRDefault="009512CF" w:rsidP="00FC11A1">
      <w:pPr>
        <w:pStyle w:val="Bullets"/>
      </w:pPr>
      <w:r w:rsidRPr="0088455A">
        <w:t>more cases where the victims were occupants of other vehicles (48%);</w:t>
      </w:r>
    </w:p>
    <w:p w:rsidR="009512CF" w:rsidRPr="0088455A" w:rsidRDefault="009512CF" w:rsidP="00FC11A1">
      <w:pPr>
        <w:pStyle w:val="Bullets"/>
      </w:pPr>
      <w:r w:rsidRPr="0088455A">
        <w:t>more cases where the victims were strangers to the offender (71%);</w:t>
      </w:r>
    </w:p>
    <w:p w:rsidR="009512CF" w:rsidRPr="0088455A" w:rsidRDefault="009512CF" w:rsidP="00FC11A1">
      <w:pPr>
        <w:pStyle w:val="Bullets"/>
      </w:pPr>
      <w:r w:rsidRPr="0088455A">
        <w:t>more cases with offenders who had priors for drug offending (29%) and priors for driving offences (79%);</w:t>
      </w:r>
    </w:p>
    <w:p w:rsidR="009512CF" w:rsidRPr="0088455A" w:rsidRDefault="009512CF" w:rsidP="00FC11A1">
      <w:pPr>
        <w:pStyle w:val="Bullets"/>
      </w:pPr>
      <w:r w:rsidRPr="0088455A">
        <w:t>more cases where offenders had prior drink driving offences (50%)</w:t>
      </w:r>
    </w:p>
    <w:p w:rsidR="009512CF" w:rsidRPr="0088455A" w:rsidRDefault="009512CF" w:rsidP="00FC11A1">
      <w:pPr>
        <w:pStyle w:val="Bullets"/>
      </w:pPr>
      <w:r w:rsidRPr="0088455A">
        <w:t>more cases where the offender had a history of substance abuse (46%), adult ill-health/homelessness/trauma (39%), and childhood abuse/neglect (25%); and</w:t>
      </w:r>
    </w:p>
    <w:p w:rsidR="009512CF" w:rsidRPr="0088455A" w:rsidRDefault="009512CF" w:rsidP="00FC11A1">
      <w:pPr>
        <w:pStyle w:val="Bullets"/>
      </w:pPr>
      <w:r w:rsidRPr="0088455A">
        <w:t>fewer cases where the offender had positive prospects of rehabilitation (61%).</w:t>
      </w:r>
    </w:p>
    <w:p w:rsidR="009512CF" w:rsidRPr="0088455A" w:rsidRDefault="009512CF" w:rsidP="000A1504">
      <w:pPr>
        <w:pStyle w:val="Heading3"/>
      </w:pPr>
      <w:r w:rsidRPr="0088455A">
        <w:t>Case cluster sentencing outcomes</w:t>
      </w:r>
    </w:p>
    <w:p w:rsidR="009512CF" w:rsidRPr="0088455A" w:rsidRDefault="009512CF" w:rsidP="00AE76D5">
      <w:pPr>
        <w:pStyle w:val="Numbered"/>
      </w:pPr>
      <w:r w:rsidRPr="0088455A">
        <w:t xml:space="preserve">Table 7 shows the proportion of different sentence types imposed between the two clusters. For most sentence types there is little difference between the types of order imposed, save for youth justice centre orders, where 100% of the youth justice centre orders imposed (representing 12% of all cases) corresponded with </w:t>
      </w:r>
      <w:r w:rsidRPr="0088455A">
        <w:lastRenderedPageBreak/>
        <w:t>the younger age group in Cluster 1. Similarly, partially suspended sentences were only imposed in Cluster 1 (for one case).</w:t>
      </w:r>
    </w:p>
    <w:p w:rsidR="009512CF" w:rsidRPr="0088455A" w:rsidRDefault="009512CF" w:rsidP="00DA70E3">
      <w:pPr>
        <w:pStyle w:val="Caption"/>
      </w:pPr>
      <w:r w:rsidRPr="000434C1">
        <w:t xml:space="preserve">Table 7: </w:t>
      </w:r>
      <w:r w:rsidRPr="0088455A">
        <w:t>Case-level sentences imposed, by cluster, culpable driving causing death, 2006–07 to 2012–13</w:t>
      </w:r>
    </w:p>
    <w:tbl>
      <w:tblPr>
        <w:tblStyle w:val="Table"/>
        <w:tblW w:w="5000" w:type="pct"/>
        <w:tblLook w:val="0000" w:firstRow="0" w:lastRow="0" w:firstColumn="0" w:lastColumn="0" w:noHBand="0" w:noVBand="0"/>
      </w:tblPr>
      <w:tblGrid>
        <w:gridCol w:w="2486"/>
        <w:gridCol w:w="1014"/>
        <w:gridCol w:w="1407"/>
        <w:gridCol w:w="1410"/>
        <w:gridCol w:w="1229"/>
        <w:gridCol w:w="1411"/>
        <w:gridCol w:w="1805"/>
      </w:tblGrid>
      <w:tr w:rsidR="0088455A" w:rsidRPr="0088455A" w:rsidTr="0099686A">
        <w:trPr>
          <w:trHeight w:val="60"/>
          <w:tblHeader/>
        </w:trPr>
        <w:tc>
          <w:tcPr>
            <w:tcW w:w="1167" w:type="pct"/>
          </w:tcPr>
          <w:p w:rsidR="009512CF" w:rsidRPr="0088455A" w:rsidRDefault="009512CF" w:rsidP="00F439C2">
            <w:pPr>
              <w:pStyle w:val="TableHeading"/>
            </w:pPr>
            <w:bookmarkStart w:id="15" w:name="Table_7" w:colFirst="0" w:colLast="6"/>
            <w:r w:rsidRPr="0088455A">
              <w:t>Sentence type</w:t>
            </w:r>
          </w:p>
        </w:tc>
        <w:tc>
          <w:tcPr>
            <w:tcW w:w="400" w:type="pct"/>
          </w:tcPr>
          <w:p w:rsidR="009512CF" w:rsidRPr="0088455A" w:rsidRDefault="009512CF" w:rsidP="00F439C2">
            <w:pPr>
              <w:pStyle w:val="TableHeading"/>
            </w:pPr>
            <w:r w:rsidRPr="0088455A">
              <w:t>Cluster</w:t>
            </w:r>
          </w:p>
        </w:tc>
        <w:tc>
          <w:tcPr>
            <w:tcW w:w="666" w:type="pct"/>
          </w:tcPr>
          <w:p w:rsidR="009512CF" w:rsidRPr="0088455A" w:rsidRDefault="009512CF" w:rsidP="00F439C2">
            <w:pPr>
              <w:pStyle w:val="TableHeading"/>
            </w:pPr>
            <w:r w:rsidRPr="0088455A">
              <w:t>Sentences in cluster</w:t>
            </w:r>
          </w:p>
        </w:tc>
        <w:tc>
          <w:tcPr>
            <w:tcW w:w="667" w:type="pct"/>
          </w:tcPr>
          <w:p w:rsidR="009512CF" w:rsidRPr="0088455A" w:rsidRDefault="009512CF" w:rsidP="00F439C2">
            <w:pPr>
              <w:pStyle w:val="TableHeading"/>
            </w:pPr>
            <w:r w:rsidRPr="0088455A">
              <w:t>Minimum</w:t>
            </w:r>
          </w:p>
        </w:tc>
        <w:tc>
          <w:tcPr>
            <w:tcW w:w="583" w:type="pct"/>
          </w:tcPr>
          <w:p w:rsidR="009512CF" w:rsidRPr="0088455A" w:rsidRDefault="009512CF" w:rsidP="00F439C2">
            <w:pPr>
              <w:pStyle w:val="TableHeading"/>
            </w:pPr>
            <w:r w:rsidRPr="0088455A">
              <w:t>Median</w:t>
            </w:r>
          </w:p>
        </w:tc>
        <w:tc>
          <w:tcPr>
            <w:tcW w:w="667" w:type="pct"/>
          </w:tcPr>
          <w:p w:rsidR="009512CF" w:rsidRPr="0088455A" w:rsidRDefault="009512CF" w:rsidP="00F439C2">
            <w:pPr>
              <w:pStyle w:val="TableHeading"/>
            </w:pPr>
            <w:r w:rsidRPr="0088455A">
              <w:t>Maximum</w:t>
            </w:r>
          </w:p>
        </w:tc>
        <w:tc>
          <w:tcPr>
            <w:tcW w:w="850" w:type="pct"/>
          </w:tcPr>
          <w:p w:rsidR="009512CF" w:rsidRPr="0088455A" w:rsidRDefault="009512CF" w:rsidP="00F439C2">
            <w:pPr>
              <w:pStyle w:val="TableHeading"/>
            </w:pPr>
            <w:r w:rsidRPr="0088455A">
              <w:t>Percentage of sentences</w:t>
            </w:r>
            <w:r w:rsidR="00F439C2">
              <w:t xml:space="preserve"> </w:t>
            </w:r>
            <w:r w:rsidRPr="0088455A">
              <w:t>in cluster</w:t>
            </w:r>
          </w:p>
        </w:tc>
      </w:tr>
      <w:bookmarkEnd w:id="15"/>
      <w:tr w:rsidR="0088455A" w:rsidRPr="0088455A" w:rsidTr="00F439C2">
        <w:trPr>
          <w:trHeight w:val="60"/>
        </w:trPr>
        <w:tc>
          <w:tcPr>
            <w:tcW w:w="1167" w:type="pct"/>
            <w:vMerge w:val="restart"/>
          </w:tcPr>
          <w:p w:rsidR="009512CF" w:rsidRPr="0088455A" w:rsidRDefault="009512CF" w:rsidP="00F439C2">
            <w:pPr>
              <w:pStyle w:val="TableBody"/>
            </w:pPr>
            <w:r w:rsidRPr="0088455A">
              <w:t>Imprisonment</w:t>
            </w:r>
          </w:p>
        </w:tc>
        <w:tc>
          <w:tcPr>
            <w:tcW w:w="400" w:type="pct"/>
          </w:tcPr>
          <w:p w:rsidR="009512CF" w:rsidRPr="0088455A" w:rsidRDefault="009512CF" w:rsidP="00F439C2">
            <w:pPr>
              <w:pStyle w:val="TableBody"/>
            </w:pPr>
            <w:r w:rsidRPr="0088455A">
              <w:t>1</w:t>
            </w:r>
          </w:p>
        </w:tc>
        <w:tc>
          <w:tcPr>
            <w:tcW w:w="666" w:type="pct"/>
          </w:tcPr>
          <w:p w:rsidR="009512CF" w:rsidRPr="0088455A" w:rsidRDefault="009512CF" w:rsidP="00F439C2">
            <w:pPr>
              <w:pStyle w:val="TableBody"/>
            </w:pPr>
            <w:r w:rsidRPr="0088455A">
              <w:t>61</w:t>
            </w:r>
          </w:p>
        </w:tc>
        <w:tc>
          <w:tcPr>
            <w:tcW w:w="667" w:type="pct"/>
          </w:tcPr>
          <w:p w:rsidR="009512CF" w:rsidRPr="0088455A" w:rsidRDefault="009512CF" w:rsidP="00F439C2">
            <w:pPr>
              <w:pStyle w:val="TableBody"/>
            </w:pPr>
            <w:r w:rsidRPr="0088455A">
              <w:t>3y</w:t>
            </w:r>
          </w:p>
        </w:tc>
        <w:tc>
          <w:tcPr>
            <w:tcW w:w="583" w:type="pct"/>
          </w:tcPr>
          <w:p w:rsidR="009512CF" w:rsidRPr="0088455A" w:rsidRDefault="009512CF" w:rsidP="00F439C2">
            <w:pPr>
              <w:pStyle w:val="TableBody"/>
            </w:pPr>
            <w:r w:rsidRPr="0088455A">
              <w:t>6y</w:t>
            </w:r>
          </w:p>
        </w:tc>
        <w:tc>
          <w:tcPr>
            <w:tcW w:w="667" w:type="pct"/>
          </w:tcPr>
          <w:p w:rsidR="009512CF" w:rsidRPr="0088455A" w:rsidRDefault="009512CF" w:rsidP="00F439C2">
            <w:pPr>
              <w:pStyle w:val="TableBody"/>
            </w:pPr>
            <w:r w:rsidRPr="0088455A">
              <w:t>11y</w:t>
            </w:r>
          </w:p>
        </w:tc>
        <w:tc>
          <w:tcPr>
            <w:tcW w:w="850" w:type="pct"/>
          </w:tcPr>
          <w:p w:rsidR="009512CF" w:rsidRPr="0088455A" w:rsidRDefault="009512CF" w:rsidP="00F439C2">
            <w:pPr>
              <w:pStyle w:val="TableBody"/>
            </w:pPr>
            <w:r w:rsidRPr="0088455A">
              <w:t>80%</w:t>
            </w:r>
          </w:p>
        </w:tc>
      </w:tr>
      <w:tr w:rsidR="0088455A" w:rsidRPr="0088455A" w:rsidTr="00F439C2">
        <w:trPr>
          <w:trHeight w:val="60"/>
        </w:trPr>
        <w:tc>
          <w:tcPr>
            <w:tcW w:w="1167" w:type="pct"/>
            <w:vMerge/>
          </w:tcPr>
          <w:p w:rsidR="009512CF" w:rsidRPr="0088455A" w:rsidRDefault="009512CF" w:rsidP="00F439C2">
            <w:pPr>
              <w:pStyle w:val="TableBody"/>
              <w:rPr>
                <w:rFonts w:ascii="ITC Franklin Gothic Book" w:hAnsi="ITC Franklin Gothic Book" w:cstheme="minorBidi"/>
                <w:lang w:val="en-AU"/>
              </w:rPr>
            </w:pPr>
          </w:p>
        </w:tc>
        <w:tc>
          <w:tcPr>
            <w:tcW w:w="400" w:type="pct"/>
          </w:tcPr>
          <w:p w:rsidR="009512CF" w:rsidRPr="0088455A" w:rsidRDefault="009512CF" w:rsidP="00F439C2">
            <w:pPr>
              <w:pStyle w:val="TableBody"/>
            </w:pPr>
            <w:r w:rsidRPr="0088455A">
              <w:t>2</w:t>
            </w:r>
          </w:p>
        </w:tc>
        <w:tc>
          <w:tcPr>
            <w:tcW w:w="666" w:type="pct"/>
          </w:tcPr>
          <w:p w:rsidR="009512CF" w:rsidRPr="0088455A" w:rsidRDefault="009512CF" w:rsidP="00F439C2">
            <w:pPr>
              <w:pStyle w:val="TableBody"/>
            </w:pPr>
            <w:r w:rsidRPr="0088455A">
              <w:t>26</w:t>
            </w:r>
          </w:p>
        </w:tc>
        <w:tc>
          <w:tcPr>
            <w:tcW w:w="667" w:type="pct"/>
          </w:tcPr>
          <w:p w:rsidR="009512CF" w:rsidRPr="0088455A" w:rsidRDefault="009512CF" w:rsidP="00F439C2">
            <w:pPr>
              <w:pStyle w:val="TableBody"/>
            </w:pPr>
            <w:r w:rsidRPr="0088455A">
              <w:t>4y</w:t>
            </w:r>
          </w:p>
        </w:tc>
        <w:tc>
          <w:tcPr>
            <w:tcW w:w="583" w:type="pct"/>
          </w:tcPr>
          <w:p w:rsidR="009512CF" w:rsidRPr="0088455A" w:rsidRDefault="009512CF" w:rsidP="00F439C2">
            <w:pPr>
              <w:pStyle w:val="TableBody"/>
            </w:pPr>
            <w:r w:rsidRPr="0088455A">
              <w:t>6y 7m</w:t>
            </w:r>
          </w:p>
        </w:tc>
        <w:tc>
          <w:tcPr>
            <w:tcW w:w="667" w:type="pct"/>
          </w:tcPr>
          <w:p w:rsidR="009512CF" w:rsidRPr="0088455A" w:rsidRDefault="009512CF" w:rsidP="00F439C2">
            <w:pPr>
              <w:pStyle w:val="TableBody"/>
            </w:pPr>
            <w:r w:rsidRPr="0088455A">
              <w:t>10y 6m</w:t>
            </w:r>
          </w:p>
        </w:tc>
        <w:tc>
          <w:tcPr>
            <w:tcW w:w="850" w:type="pct"/>
          </w:tcPr>
          <w:p w:rsidR="009512CF" w:rsidRPr="0088455A" w:rsidRDefault="009512CF" w:rsidP="00F439C2">
            <w:pPr>
              <w:pStyle w:val="TableBody"/>
            </w:pPr>
            <w:r w:rsidRPr="0088455A">
              <w:t>93%</w:t>
            </w:r>
          </w:p>
        </w:tc>
      </w:tr>
      <w:tr w:rsidR="0088455A" w:rsidRPr="0088455A" w:rsidTr="00F439C2">
        <w:trPr>
          <w:trHeight w:val="60"/>
        </w:trPr>
        <w:tc>
          <w:tcPr>
            <w:tcW w:w="1167" w:type="pct"/>
            <w:vMerge w:val="restart"/>
          </w:tcPr>
          <w:p w:rsidR="009512CF" w:rsidRPr="0088455A" w:rsidRDefault="009512CF" w:rsidP="00F439C2">
            <w:pPr>
              <w:pStyle w:val="TableBody"/>
            </w:pPr>
            <w:r w:rsidRPr="0088455A">
              <w:t>Partially suspended sentence</w:t>
            </w:r>
          </w:p>
        </w:tc>
        <w:tc>
          <w:tcPr>
            <w:tcW w:w="400" w:type="pct"/>
          </w:tcPr>
          <w:p w:rsidR="009512CF" w:rsidRPr="0088455A" w:rsidRDefault="009512CF" w:rsidP="00F439C2">
            <w:pPr>
              <w:pStyle w:val="TableBody"/>
            </w:pPr>
            <w:r w:rsidRPr="0088455A">
              <w:t>1</w:t>
            </w:r>
          </w:p>
        </w:tc>
        <w:tc>
          <w:tcPr>
            <w:tcW w:w="666" w:type="pct"/>
          </w:tcPr>
          <w:p w:rsidR="009512CF" w:rsidRPr="0088455A" w:rsidRDefault="009512CF" w:rsidP="00F439C2">
            <w:pPr>
              <w:pStyle w:val="TableBody"/>
            </w:pPr>
            <w:r w:rsidRPr="0088455A">
              <w:t>1</w:t>
            </w:r>
          </w:p>
        </w:tc>
        <w:tc>
          <w:tcPr>
            <w:tcW w:w="667" w:type="pct"/>
          </w:tcPr>
          <w:p w:rsidR="009512CF" w:rsidRPr="0088455A" w:rsidRDefault="009512CF" w:rsidP="00F439C2">
            <w:pPr>
              <w:pStyle w:val="TableBody"/>
            </w:pPr>
            <w:r w:rsidRPr="0088455A">
              <w:t>3y</w:t>
            </w:r>
          </w:p>
        </w:tc>
        <w:tc>
          <w:tcPr>
            <w:tcW w:w="583" w:type="pct"/>
          </w:tcPr>
          <w:p w:rsidR="009512CF" w:rsidRPr="0088455A" w:rsidRDefault="009512CF" w:rsidP="00F439C2">
            <w:pPr>
              <w:pStyle w:val="TableBody"/>
            </w:pPr>
            <w:r w:rsidRPr="0088455A">
              <w:t>3y</w:t>
            </w:r>
          </w:p>
        </w:tc>
        <w:tc>
          <w:tcPr>
            <w:tcW w:w="667" w:type="pct"/>
          </w:tcPr>
          <w:p w:rsidR="009512CF" w:rsidRPr="0088455A" w:rsidRDefault="009512CF" w:rsidP="00F439C2">
            <w:pPr>
              <w:pStyle w:val="TableBody"/>
            </w:pPr>
            <w:r w:rsidRPr="0088455A">
              <w:t>3y</w:t>
            </w:r>
          </w:p>
        </w:tc>
        <w:tc>
          <w:tcPr>
            <w:tcW w:w="850" w:type="pct"/>
          </w:tcPr>
          <w:p w:rsidR="009512CF" w:rsidRPr="0088455A" w:rsidRDefault="009512CF" w:rsidP="00F439C2">
            <w:pPr>
              <w:pStyle w:val="TableBody"/>
            </w:pPr>
            <w:r w:rsidRPr="0088455A">
              <w:t>1%</w:t>
            </w:r>
          </w:p>
        </w:tc>
      </w:tr>
      <w:tr w:rsidR="0088455A" w:rsidRPr="0088455A" w:rsidTr="00F439C2">
        <w:trPr>
          <w:trHeight w:val="60"/>
        </w:trPr>
        <w:tc>
          <w:tcPr>
            <w:tcW w:w="1167" w:type="pct"/>
            <w:vMerge/>
          </w:tcPr>
          <w:p w:rsidR="009512CF" w:rsidRPr="0088455A" w:rsidRDefault="009512CF" w:rsidP="00F439C2">
            <w:pPr>
              <w:pStyle w:val="TableBody"/>
              <w:rPr>
                <w:rFonts w:ascii="ITC Franklin Gothic Book" w:hAnsi="ITC Franklin Gothic Book" w:cstheme="minorBidi"/>
                <w:lang w:val="en-AU"/>
              </w:rPr>
            </w:pPr>
          </w:p>
        </w:tc>
        <w:tc>
          <w:tcPr>
            <w:tcW w:w="400" w:type="pct"/>
          </w:tcPr>
          <w:p w:rsidR="009512CF" w:rsidRPr="0088455A" w:rsidRDefault="009512CF" w:rsidP="00F439C2">
            <w:pPr>
              <w:pStyle w:val="TableBody"/>
            </w:pPr>
            <w:r w:rsidRPr="0088455A">
              <w:t>2</w:t>
            </w:r>
          </w:p>
        </w:tc>
        <w:tc>
          <w:tcPr>
            <w:tcW w:w="666" w:type="pct"/>
          </w:tcPr>
          <w:p w:rsidR="009512CF" w:rsidRPr="0088455A" w:rsidRDefault="009512CF" w:rsidP="00F439C2">
            <w:pPr>
              <w:pStyle w:val="TableBody"/>
            </w:pPr>
            <w:r w:rsidRPr="0088455A">
              <w:t>0</w:t>
            </w:r>
          </w:p>
        </w:tc>
        <w:tc>
          <w:tcPr>
            <w:tcW w:w="667" w:type="pct"/>
          </w:tcPr>
          <w:p w:rsidR="009512CF" w:rsidRPr="0088455A" w:rsidRDefault="009512CF" w:rsidP="00F439C2">
            <w:pPr>
              <w:pStyle w:val="TableBody"/>
            </w:pPr>
            <w:r w:rsidRPr="0088455A">
              <w:t>–</w:t>
            </w:r>
          </w:p>
        </w:tc>
        <w:tc>
          <w:tcPr>
            <w:tcW w:w="583" w:type="pct"/>
          </w:tcPr>
          <w:p w:rsidR="009512CF" w:rsidRPr="0088455A" w:rsidRDefault="009512CF" w:rsidP="00F439C2">
            <w:pPr>
              <w:pStyle w:val="TableBody"/>
            </w:pPr>
            <w:r w:rsidRPr="0088455A">
              <w:t>–</w:t>
            </w:r>
          </w:p>
        </w:tc>
        <w:tc>
          <w:tcPr>
            <w:tcW w:w="667" w:type="pct"/>
          </w:tcPr>
          <w:p w:rsidR="009512CF" w:rsidRPr="0088455A" w:rsidRDefault="009512CF" w:rsidP="00F439C2">
            <w:pPr>
              <w:pStyle w:val="TableBody"/>
            </w:pPr>
            <w:r w:rsidRPr="0088455A">
              <w:t>–</w:t>
            </w:r>
          </w:p>
        </w:tc>
        <w:tc>
          <w:tcPr>
            <w:tcW w:w="850" w:type="pct"/>
          </w:tcPr>
          <w:p w:rsidR="009512CF" w:rsidRPr="0088455A" w:rsidRDefault="009512CF" w:rsidP="00F439C2">
            <w:pPr>
              <w:pStyle w:val="TableBody"/>
            </w:pPr>
            <w:r w:rsidRPr="0088455A">
              <w:t>–</w:t>
            </w:r>
          </w:p>
        </w:tc>
      </w:tr>
      <w:tr w:rsidR="0088455A" w:rsidRPr="0088455A" w:rsidTr="00F439C2">
        <w:trPr>
          <w:trHeight w:val="60"/>
        </w:trPr>
        <w:tc>
          <w:tcPr>
            <w:tcW w:w="1167" w:type="pct"/>
            <w:vMerge w:val="restart"/>
          </w:tcPr>
          <w:p w:rsidR="009512CF" w:rsidRPr="0088455A" w:rsidRDefault="009512CF" w:rsidP="00F439C2">
            <w:pPr>
              <w:pStyle w:val="TableBody"/>
            </w:pPr>
            <w:r w:rsidRPr="0088455A">
              <w:t>Youth justice centre order</w:t>
            </w:r>
          </w:p>
        </w:tc>
        <w:tc>
          <w:tcPr>
            <w:tcW w:w="400" w:type="pct"/>
          </w:tcPr>
          <w:p w:rsidR="009512CF" w:rsidRPr="0088455A" w:rsidRDefault="009512CF" w:rsidP="00F439C2">
            <w:pPr>
              <w:pStyle w:val="TableBody"/>
            </w:pPr>
            <w:r w:rsidRPr="0088455A">
              <w:t>1</w:t>
            </w:r>
          </w:p>
        </w:tc>
        <w:tc>
          <w:tcPr>
            <w:tcW w:w="666" w:type="pct"/>
          </w:tcPr>
          <w:p w:rsidR="009512CF" w:rsidRPr="0088455A" w:rsidRDefault="009512CF" w:rsidP="00F439C2">
            <w:pPr>
              <w:pStyle w:val="TableBody"/>
            </w:pPr>
            <w:r w:rsidRPr="0088455A">
              <w:t>9</w:t>
            </w:r>
          </w:p>
        </w:tc>
        <w:tc>
          <w:tcPr>
            <w:tcW w:w="667" w:type="pct"/>
          </w:tcPr>
          <w:p w:rsidR="009512CF" w:rsidRPr="0088455A" w:rsidRDefault="009512CF" w:rsidP="00F439C2">
            <w:pPr>
              <w:pStyle w:val="TableBody"/>
            </w:pPr>
            <w:r w:rsidRPr="0088455A">
              <w:t>1y</w:t>
            </w:r>
          </w:p>
        </w:tc>
        <w:tc>
          <w:tcPr>
            <w:tcW w:w="583" w:type="pct"/>
          </w:tcPr>
          <w:p w:rsidR="009512CF" w:rsidRPr="0088455A" w:rsidRDefault="009512CF" w:rsidP="00F439C2">
            <w:pPr>
              <w:pStyle w:val="TableBody"/>
            </w:pPr>
            <w:r w:rsidRPr="0088455A">
              <w:t>3y</w:t>
            </w:r>
          </w:p>
        </w:tc>
        <w:tc>
          <w:tcPr>
            <w:tcW w:w="667" w:type="pct"/>
          </w:tcPr>
          <w:p w:rsidR="009512CF" w:rsidRPr="0088455A" w:rsidRDefault="009512CF" w:rsidP="00F439C2">
            <w:pPr>
              <w:pStyle w:val="TableBody"/>
            </w:pPr>
            <w:r w:rsidRPr="0088455A">
              <w:t>3y</w:t>
            </w:r>
          </w:p>
        </w:tc>
        <w:tc>
          <w:tcPr>
            <w:tcW w:w="850" w:type="pct"/>
          </w:tcPr>
          <w:p w:rsidR="009512CF" w:rsidRPr="0088455A" w:rsidRDefault="009512CF" w:rsidP="00F439C2">
            <w:pPr>
              <w:pStyle w:val="TableBody"/>
            </w:pPr>
            <w:r w:rsidRPr="0088455A">
              <w:t>12%</w:t>
            </w:r>
          </w:p>
        </w:tc>
      </w:tr>
      <w:tr w:rsidR="0088455A" w:rsidRPr="0088455A" w:rsidTr="00F439C2">
        <w:trPr>
          <w:trHeight w:val="60"/>
        </w:trPr>
        <w:tc>
          <w:tcPr>
            <w:tcW w:w="1167" w:type="pct"/>
            <w:vMerge/>
          </w:tcPr>
          <w:p w:rsidR="009512CF" w:rsidRPr="0088455A" w:rsidRDefault="009512CF" w:rsidP="00F439C2">
            <w:pPr>
              <w:pStyle w:val="TableBody"/>
              <w:rPr>
                <w:rFonts w:ascii="ITC Franklin Gothic Book" w:hAnsi="ITC Franklin Gothic Book" w:cstheme="minorBidi"/>
                <w:lang w:val="en-AU"/>
              </w:rPr>
            </w:pPr>
          </w:p>
        </w:tc>
        <w:tc>
          <w:tcPr>
            <w:tcW w:w="400" w:type="pct"/>
          </w:tcPr>
          <w:p w:rsidR="009512CF" w:rsidRPr="0088455A" w:rsidRDefault="009512CF" w:rsidP="00F439C2">
            <w:pPr>
              <w:pStyle w:val="TableBody"/>
            </w:pPr>
            <w:r w:rsidRPr="0088455A">
              <w:t>2</w:t>
            </w:r>
          </w:p>
        </w:tc>
        <w:tc>
          <w:tcPr>
            <w:tcW w:w="666" w:type="pct"/>
          </w:tcPr>
          <w:p w:rsidR="009512CF" w:rsidRPr="0088455A" w:rsidRDefault="009512CF" w:rsidP="00F439C2">
            <w:pPr>
              <w:pStyle w:val="TableBody"/>
            </w:pPr>
            <w:r w:rsidRPr="0088455A">
              <w:t>0</w:t>
            </w:r>
          </w:p>
        </w:tc>
        <w:tc>
          <w:tcPr>
            <w:tcW w:w="667" w:type="pct"/>
          </w:tcPr>
          <w:p w:rsidR="009512CF" w:rsidRPr="0088455A" w:rsidRDefault="009512CF" w:rsidP="00F439C2">
            <w:pPr>
              <w:pStyle w:val="TableBody"/>
            </w:pPr>
            <w:r w:rsidRPr="0088455A">
              <w:t>–</w:t>
            </w:r>
          </w:p>
        </w:tc>
        <w:tc>
          <w:tcPr>
            <w:tcW w:w="583" w:type="pct"/>
          </w:tcPr>
          <w:p w:rsidR="009512CF" w:rsidRPr="0088455A" w:rsidRDefault="009512CF" w:rsidP="00F439C2">
            <w:pPr>
              <w:pStyle w:val="TableBody"/>
            </w:pPr>
            <w:r w:rsidRPr="0088455A">
              <w:t>–</w:t>
            </w:r>
          </w:p>
        </w:tc>
        <w:tc>
          <w:tcPr>
            <w:tcW w:w="667" w:type="pct"/>
          </w:tcPr>
          <w:p w:rsidR="009512CF" w:rsidRPr="0088455A" w:rsidRDefault="009512CF" w:rsidP="00F439C2">
            <w:pPr>
              <w:pStyle w:val="TableBody"/>
            </w:pPr>
            <w:r w:rsidRPr="0088455A">
              <w:t>–</w:t>
            </w:r>
          </w:p>
        </w:tc>
        <w:tc>
          <w:tcPr>
            <w:tcW w:w="850" w:type="pct"/>
          </w:tcPr>
          <w:p w:rsidR="009512CF" w:rsidRPr="0088455A" w:rsidRDefault="009512CF" w:rsidP="00F439C2">
            <w:pPr>
              <w:pStyle w:val="TableBody"/>
            </w:pPr>
            <w:r w:rsidRPr="0088455A">
              <w:t>–</w:t>
            </w:r>
          </w:p>
        </w:tc>
      </w:tr>
      <w:tr w:rsidR="0088455A" w:rsidRPr="0088455A" w:rsidTr="00F439C2">
        <w:trPr>
          <w:trHeight w:val="60"/>
        </w:trPr>
        <w:tc>
          <w:tcPr>
            <w:tcW w:w="1167" w:type="pct"/>
            <w:vMerge w:val="restart"/>
          </w:tcPr>
          <w:p w:rsidR="009512CF" w:rsidRPr="0088455A" w:rsidRDefault="009512CF" w:rsidP="00F439C2">
            <w:pPr>
              <w:pStyle w:val="TableBody"/>
            </w:pPr>
            <w:r w:rsidRPr="0088455A">
              <w:t>Wholly suspended sentence</w:t>
            </w:r>
          </w:p>
        </w:tc>
        <w:tc>
          <w:tcPr>
            <w:tcW w:w="400" w:type="pct"/>
          </w:tcPr>
          <w:p w:rsidR="009512CF" w:rsidRPr="0088455A" w:rsidRDefault="009512CF" w:rsidP="00F439C2">
            <w:pPr>
              <w:pStyle w:val="TableBody"/>
            </w:pPr>
            <w:r w:rsidRPr="0088455A">
              <w:t>1</w:t>
            </w:r>
          </w:p>
        </w:tc>
        <w:tc>
          <w:tcPr>
            <w:tcW w:w="666" w:type="pct"/>
          </w:tcPr>
          <w:p w:rsidR="009512CF" w:rsidRPr="0088455A" w:rsidRDefault="009512CF" w:rsidP="00F439C2">
            <w:pPr>
              <w:pStyle w:val="TableBody"/>
            </w:pPr>
            <w:r w:rsidRPr="0088455A">
              <w:t>5</w:t>
            </w:r>
          </w:p>
        </w:tc>
        <w:tc>
          <w:tcPr>
            <w:tcW w:w="667" w:type="pct"/>
          </w:tcPr>
          <w:p w:rsidR="009512CF" w:rsidRPr="0088455A" w:rsidRDefault="009512CF" w:rsidP="00F439C2">
            <w:pPr>
              <w:pStyle w:val="TableBody"/>
            </w:pPr>
            <w:r w:rsidRPr="0088455A">
              <w:t>2y 6m</w:t>
            </w:r>
          </w:p>
        </w:tc>
        <w:tc>
          <w:tcPr>
            <w:tcW w:w="583" w:type="pct"/>
          </w:tcPr>
          <w:p w:rsidR="009512CF" w:rsidRPr="0088455A" w:rsidRDefault="009512CF" w:rsidP="00F439C2">
            <w:pPr>
              <w:pStyle w:val="TableBody"/>
            </w:pPr>
            <w:r w:rsidRPr="0088455A">
              <w:t>3y</w:t>
            </w:r>
          </w:p>
        </w:tc>
        <w:tc>
          <w:tcPr>
            <w:tcW w:w="667" w:type="pct"/>
          </w:tcPr>
          <w:p w:rsidR="009512CF" w:rsidRPr="0088455A" w:rsidRDefault="009512CF" w:rsidP="00F439C2">
            <w:pPr>
              <w:pStyle w:val="TableBody"/>
            </w:pPr>
            <w:r w:rsidRPr="0088455A">
              <w:t>3y</w:t>
            </w:r>
          </w:p>
        </w:tc>
        <w:tc>
          <w:tcPr>
            <w:tcW w:w="850" w:type="pct"/>
          </w:tcPr>
          <w:p w:rsidR="009512CF" w:rsidRPr="0088455A" w:rsidRDefault="009512CF" w:rsidP="00F439C2">
            <w:pPr>
              <w:pStyle w:val="TableBody"/>
            </w:pPr>
            <w:r w:rsidRPr="0088455A">
              <w:t>7%</w:t>
            </w:r>
          </w:p>
        </w:tc>
      </w:tr>
      <w:tr w:rsidR="0088455A" w:rsidRPr="0088455A" w:rsidTr="00F439C2">
        <w:trPr>
          <w:trHeight w:val="60"/>
        </w:trPr>
        <w:tc>
          <w:tcPr>
            <w:tcW w:w="1167" w:type="pct"/>
            <w:vMerge/>
          </w:tcPr>
          <w:p w:rsidR="009512CF" w:rsidRPr="0088455A" w:rsidRDefault="009512CF" w:rsidP="00F439C2">
            <w:pPr>
              <w:pStyle w:val="TableBody"/>
              <w:rPr>
                <w:rFonts w:ascii="ITC Franklin Gothic Book" w:hAnsi="ITC Franklin Gothic Book" w:cstheme="minorBidi"/>
                <w:lang w:val="en-AU"/>
              </w:rPr>
            </w:pPr>
          </w:p>
        </w:tc>
        <w:tc>
          <w:tcPr>
            <w:tcW w:w="400" w:type="pct"/>
          </w:tcPr>
          <w:p w:rsidR="009512CF" w:rsidRPr="0088455A" w:rsidRDefault="009512CF" w:rsidP="00F439C2">
            <w:pPr>
              <w:pStyle w:val="TableBody"/>
            </w:pPr>
            <w:r w:rsidRPr="0088455A">
              <w:t>2</w:t>
            </w:r>
          </w:p>
        </w:tc>
        <w:tc>
          <w:tcPr>
            <w:tcW w:w="666" w:type="pct"/>
          </w:tcPr>
          <w:p w:rsidR="009512CF" w:rsidRPr="0088455A" w:rsidRDefault="009512CF" w:rsidP="00F439C2">
            <w:pPr>
              <w:pStyle w:val="TableBody"/>
            </w:pPr>
            <w:r w:rsidRPr="0088455A">
              <w:t>2</w:t>
            </w:r>
          </w:p>
        </w:tc>
        <w:tc>
          <w:tcPr>
            <w:tcW w:w="667" w:type="pct"/>
          </w:tcPr>
          <w:p w:rsidR="009512CF" w:rsidRPr="0088455A" w:rsidRDefault="009512CF" w:rsidP="00F439C2">
            <w:pPr>
              <w:pStyle w:val="TableBody"/>
            </w:pPr>
            <w:r w:rsidRPr="0088455A">
              <w:t>3y</w:t>
            </w:r>
          </w:p>
        </w:tc>
        <w:tc>
          <w:tcPr>
            <w:tcW w:w="583" w:type="pct"/>
          </w:tcPr>
          <w:p w:rsidR="009512CF" w:rsidRPr="0088455A" w:rsidRDefault="009512CF" w:rsidP="00F439C2">
            <w:pPr>
              <w:pStyle w:val="TableBody"/>
            </w:pPr>
            <w:r w:rsidRPr="0088455A">
              <w:t>3y</w:t>
            </w:r>
          </w:p>
        </w:tc>
        <w:tc>
          <w:tcPr>
            <w:tcW w:w="667" w:type="pct"/>
          </w:tcPr>
          <w:p w:rsidR="009512CF" w:rsidRPr="0088455A" w:rsidRDefault="009512CF" w:rsidP="00F439C2">
            <w:pPr>
              <w:pStyle w:val="TableBody"/>
            </w:pPr>
            <w:r w:rsidRPr="0088455A">
              <w:t>3y</w:t>
            </w:r>
          </w:p>
        </w:tc>
        <w:tc>
          <w:tcPr>
            <w:tcW w:w="850" w:type="pct"/>
          </w:tcPr>
          <w:p w:rsidR="009512CF" w:rsidRPr="0088455A" w:rsidRDefault="009512CF" w:rsidP="00F439C2">
            <w:pPr>
              <w:pStyle w:val="TableBody"/>
            </w:pPr>
            <w:r w:rsidRPr="0088455A">
              <w:t>7%</w:t>
            </w:r>
          </w:p>
        </w:tc>
      </w:tr>
    </w:tbl>
    <w:p w:rsidR="009512CF" w:rsidRPr="0088455A" w:rsidRDefault="009512CF" w:rsidP="00AE76D5">
      <w:pPr>
        <w:pStyle w:val="Numbered"/>
      </w:pPr>
      <w:r w:rsidRPr="0088455A">
        <w:t xml:space="preserve">Case-level sentences, rather than sentences at the individual charge level, are described in this section because the cluster analysis has been performed at the case level. </w:t>
      </w:r>
    </w:p>
    <w:p w:rsidR="009512CF" w:rsidRPr="0088455A" w:rsidRDefault="009512CF" w:rsidP="00AE76D5">
      <w:pPr>
        <w:pStyle w:val="Numbered"/>
      </w:pPr>
      <w:r w:rsidRPr="0088455A">
        <w:t>There was no significant difference observed between Cluster 1 and Cluster 2 in either the distribution of imprisonment sentences (3 to 11 years, and 4 years to 10 years and 6 months, respectively) or the median total effective sentences of imprisonment (6 years and 6 years and 7 months, respectively).</w:t>
      </w:r>
    </w:p>
    <w:p w:rsidR="009512CF" w:rsidRPr="0088455A" w:rsidRDefault="009512CF" w:rsidP="00AE76D5">
      <w:pPr>
        <w:pStyle w:val="Numbered"/>
      </w:pPr>
      <w:r w:rsidRPr="0088455A">
        <w:t>The distribution and median of the minimum non-parole period sentence lengths, however, were distributed differently with near significance. Cluster 1 had a median non-parole period of 3 years and 6 months, while Cluster 2 had a median non-parole period of 4 years and 3 months.</w:t>
      </w:r>
    </w:p>
    <w:p w:rsidR="009512CF" w:rsidRPr="0088455A" w:rsidRDefault="009512CF" w:rsidP="00AE76D5">
      <w:pPr>
        <w:pStyle w:val="Numbered"/>
      </w:pPr>
      <w:r w:rsidRPr="0088455A">
        <w:t>Figure 2 shows the distribution of total effective terms of imprisonment and non-parole periods by cluster. The non-parole periods range from 1 year and 3 months to 7 years and 6 months for Cluster 1, and 1 year and 3 months to 8 years for Cluster 2.</w:t>
      </w:r>
    </w:p>
    <w:p w:rsidR="009512CF" w:rsidRPr="0088455A" w:rsidRDefault="009512CF" w:rsidP="004142F9">
      <w:pPr>
        <w:pStyle w:val="Numbered"/>
      </w:pPr>
      <w:r w:rsidRPr="0088455A">
        <w:t>Given that Cluster 1 has significantly:</w:t>
      </w:r>
    </w:p>
    <w:p w:rsidR="009512CF" w:rsidRPr="0088455A" w:rsidRDefault="009512CF" w:rsidP="00FC11A1">
      <w:pPr>
        <w:pStyle w:val="Bullets"/>
      </w:pPr>
      <w:r w:rsidRPr="0088455A">
        <w:t>more cases involving younger offenders, aged 35 or under (100%);</w:t>
      </w:r>
    </w:p>
    <w:p w:rsidR="009512CF" w:rsidRPr="0088455A" w:rsidRDefault="009512CF" w:rsidP="00FC11A1">
      <w:pPr>
        <w:pStyle w:val="Bullets"/>
      </w:pPr>
      <w:r w:rsidRPr="0088455A">
        <w:t>more cases where the victim or victims were a friend of the driver (60%) and where the victim was aged under 25 years (39%); and</w:t>
      </w:r>
    </w:p>
    <w:p w:rsidR="009512CF" w:rsidRPr="0088455A" w:rsidRDefault="009512CF" w:rsidP="00FC11A1">
      <w:pPr>
        <w:pStyle w:val="Bullets"/>
      </w:pPr>
      <w:r w:rsidRPr="0088455A">
        <w:t>more cases where the offender had positive rehabilitative prospects (84%)</w:t>
      </w:r>
    </w:p>
    <w:p w:rsidR="009512CF" w:rsidRPr="0088455A" w:rsidRDefault="009512CF" w:rsidP="007866D9">
      <w:pPr>
        <w:ind w:left="936"/>
      </w:pPr>
      <w:r w:rsidRPr="0088455A">
        <w:lastRenderedPageBreak/>
        <w:t xml:space="preserve">when compared with Cluster 2, the lower median non-parole periods may reflect judges’ views on the prospects of rehabilitation for this group of offenders. </w:t>
      </w:r>
    </w:p>
    <w:p w:rsidR="009512CF" w:rsidRPr="0088455A" w:rsidRDefault="009512CF" w:rsidP="00AE76D5">
      <w:pPr>
        <w:pStyle w:val="Numbered"/>
      </w:pPr>
      <w:r w:rsidRPr="0088455A">
        <w:t>These data are suggestive of the courts’ balanced consideration of the purposes of sentencing for Cluster 1 offenders. On the one hand, the need for general deterrence and denunciation (in recognition of the harm resulting from such a serious offence as culpable driving causing death) is apparent in the fixing of the sentence on the charge. At the same time, the courts have had regard to the often strong prospects of rehabilitation for these offenders, when fixing the non-parole period.</w:t>
      </w:r>
    </w:p>
    <w:p w:rsidR="009512CF" w:rsidRPr="0088455A" w:rsidRDefault="009512CF" w:rsidP="00DA70E3">
      <w:pPr>
        <w:pStyle w:val="Caption"/>
      </w:pPr>
      <w:r w:rsidRPr="000434C1">
        <w:t xml:space="preserve">Figure 2: </w:t>
      </w:r>
      <w:r w:rsidRPr="0088455A">
        <w:t>Median values and distribution of total effective (case-level) sentences of imprisonment and non-parole periods, by cluster, culpable driving causing death, 2006–07 to 20012–13</w:t>
      </w:r>
    </w:p>
    <w:tbl>
      <w:tblPr>
        <w:tblStyle w:val="Table"/>
        <w:tblW w:w="5000" w:type="pct"/>
        <w:tblLook w:val="04A0" w:firstRow="1" w:lastRow="0" w:firstColumn="1" w:lastColumn="0" w:noHBand="0" w:noVBand="1"/>
      </w:tblPr>
      <w:tblGrid>
        <w:gridCol w:w="1839"/>
        <w:gridCol w:w="1596"/>
        <w:gridCol w:w="1392"/>
        <w:gridCol w:w="1462"/>
        <w:gridCol w:w="1462"/>
        <w:gridCol w:w="1462"/>
        <w:gridCol w:w="1549"/>
      </w:tblGrid>
      <w:tr w:rsidR="00300359" w:rsidRPr="00AC0531" w:rsidTr="00300359">
        <w:trPr>
          <w:trHeight w:val="300"/>
        </w:trPr>
        <w:tc>
          <w:tcPr>
            <w:tcW w:w="1393" w:type="pct"/>
            <w:noWrap/>
            <w:hideMark/>
          </w:tcPr>
          <w:p w:rsidR="00AC0531" w:rsidRPr="00AC0531" w:rsidRDefault="0075123F" w:rsidP="00AC0531">
            <w:pPr>
              <w:pStyle w:val="TableHeading"/>
            </w:pPr>
            <w:r>
              <w:t>TES/NPP</w:t>
            </w:r>
          </w:p>
        </w:tc>
        <w:tc>
          <w:tcPr>
            <w:tcW w:w="643" w:type="pct"/>
            <w:noWrap/>
            <w:hideMark/>
          </w:tcPr>
          <w:p w:rsidR="00AC0531" w:rsidRPr="00AC0531" w:rsidRDefault="00AC0531" w:rsidP="00AC0531">
            <w:pPr>
              <w:pStyle w:val="TableHeading"/>
            </w:pPr>
            <w:r>
              <w:t>Cluster</w:t>
            </w:r>
          </w:p>
        </w:tc>
        <w:tc>
          <w:tcPr>
            <w:tcW w:w="564" w:type="pct"/>
            <w:noWrap/>
            <w:hideMark/>
          </w:tcPr>
          <w:p w:rsidR="00AC0531" w:rsidRPr="00AC0531" w:rsidRDefault="00AC0531" w:rsidP="00AC0531">
            <w:pPr>
              <w:pStyle w:val="TableHeading"/>
            </w:pPr>
            <w:r w:rsidRPr="00AC0531">
              <w:t xml:space="preserve">Minimum </w:t>
            </w:r>
          </w:p>
        </w:tc>
        <w:tc>
          <w:tcPr>
            <w:tcW w:w="591" w:type="pct"/>
            <w:noWrap/>
            <w:hideMark/>
          </w:tcPr>
          <w:p w:rsidR="00AC0531" w:rsidRPr="00AC0531" w:rsidRDefault="00AC0531" w:rsidP="00AC0531">
            <w:pPr>
              <w:pStyle w:val="TableHeading"/>
            </w:pPr>
            <w:r w:rsidRPr="00AC0531">
              <w:t>25th percentile</w:t>
            </w:r>
          </w:p>
        </w:tc>
        <w:tc>
          <w:tcPr>
            <w:tcW w:w="591" w:type="pct"/>
            <w:noWrap/>
            <w:hideMark/>
          </w:tcPr>
          <w:p w:rsidR="00AC0531" w:rsidRPr="00AC0531" w:rsidRDefault="00AC0531" w:rsidP="00AC0531">
            <w:pPr>
              <w:pStyle w:val="TableHeading"/>
            </w:pPr>
            <w:r w:rsidRPr="00AC0531">
              <w:t>Median</w:t>
            </w:r>
          </w:p>
        </w:tc>
        <w:tc>
          <w:tcPr>
            <w:tcW w:w="591" w:type="pct"/>
            <w:noWrap/>
            <w:hideMark/>
          </w:tcPr>
          <w:p w:rsidR="00AC0531" w:rsidRPr="00AC0531" w:rsidRDefault="00AC0531" w:rsidP="00AC0531">
            <w:pPr>
              <w:pStyle w:val="TableHeading"/>
            </w:pPr>
            <w:r w:rsidRPr="00AC0531">
              <w:t>75th percentile</w:t>
            </w:r>
          </w:p>
        </w:tc>
        <w:tc>
          <w:tcPr>
            <w:tcW w:w="625" w:type="pct"/>
            <w:noWrap/>
            <w:hideMark/>
          </w:tcPr>
          <w:p w:rsidR="00AC0531" w:rsidRPr="00AC0531" w:rsidRDefault="00AC0531" w:rsidP="00AC0531">
            <w:pPr>
              <w:pStyle w:val="TableHeading"/>
            </w:pPr>
            <w:r w:rsidRPr="00AC0531">
              <w:t>Maximum</w:t>
            </w:r>
          </w:p>
        </w:tc>
      </w:tr>
      <w:tr w:rsidR="00300359" w:rsidRPr="00AC0531" w:rsidTr="00300359">
        <w:trPr>
          <w:trHeight w:val="300"/>
        </w:trPr>
        <w:tc>
          <w:tcPr>
            <w:tcW w:w="1393" w:type="pct"/>
            <w:vMerge w:val="restart"/>
            <w:noWrap/>
            <w:hideMark/>
          </w:tcPr>
          <w:p w:rsidR="00300359" w:rsidRPr="00AC0531" w:rsidRDefault="00300359" w:rsidP="00AC0531">
            <w:pPr>
              <w:pStyle w:val="TableBody"/>
            </w:pPr>
            <w:r w:rsidRPr="00AC0531">
              <w:t>Total effective sentence</w:t>
            </w:r>
          </w:p>
        </w:tc>
        <w:tc>
          <w:tcPr>
            <w:tcW w:w="643" w:type="pct"/>
            <w:noWrap/>
            <w:hideMark/>
          </w:tcPr>
          <w:p w:rsidR="00300359" w:rsidRPr="00AC0531" w:rsidRDefault="00300359" w:rsidP="00AC0531">
            <w:pPr>
              <w:pStyle w:val="TableBody"/>
            </w:pPr>
            <w:r w:rsidRPr="00AC0531">
              <w:t>Cluster 1 (61 cases)</w:t>
            </w:r>
          </w:p>
        </w:tc>
        <w:tc>
          <w:tcPr>
            <w:tcW w:w="564" w:type="pct"/>
            <w:noWrap/>
            <w:hideMark/>
          </w:tcPr>
          <w:p w:rsidR="00300359" w:rsidRPr="00AC0531" w:rsidRDefault="00300359" w:rsidP="00AC0531">
            <w:pPr>
              <w:pStyle w:val="TableBody"/>
            </w:pPr>
            <w:r w:rsidRPr="00AC0531">
              <w:t>3 years</w:t>
            </w:r>
          </w:p>
        </w:tc>
        <w:tc>
          <w:tcPr>
            <w:tcW w:w="591" w:type="pct"/>
            <w:noWrap/>
            <w:hideMark/>
          </w:tcPr>
          <w:p w:rsidR="00300359" w:rsidRPr="00AC0531" w:rsidRDefault="00300359" w:rsidP="00AC0531">
            <w:pPr>
              <w:pStyle w:val="TableBody"/>
            </w:pPr>
            <w:r w:rsidRPr="00AC0531">
              <w:t>5 years</w:t>
            </w:r>
          </w:p>
        </w:tc>
        <w:tc>
          <w:tcPr>
            <w:tcW w:w="591" w:type="pct"/>
            <w:noWrap/>
            <w:hideMark/>
          </w:tcPr>
          <w:p w:rsidR="00300359" w:rsidRPr="00AC0531" w:rsidRDefault="00300359" w:rsidP="00AC0531">
            <w:pPr>
              <w:pStyle w:val="TableBody"/>
            </w:pPr>
            <w:r w:rsidRPr="00AC0531">
              <w:t>6 years</w:t>
            </w:r>
          </w:p>
        </w:tc>
        <w:tc>
          <w:tcPr>
            <w:tcW w:w="591" w:type="pct"/>
            <w:noWrap/>
            <w:hideMark/>
          </w:tcPr>
          <w:p w:rsidR="00300359" w:rsidRPr="00AC0531" w:rsidRDefault="00300359" w:rsidP="00AC0531">
            <w:pPr>
              <w:pStyle w:val="TableBody"/>
            </w:pPr>
            <w:r w:rsidRPr="00AC0531">
              <w:t>7 years, 2 months</w:t>
            </w:r>
          </w:p>
        </w:tc>
        <w:tc>
          <w:tcPr>
            <w:tcW w:w="625" w:type="pct"/>
            <w:noWrap/>
            <w:hideMark/>
          </w:tcPr>
          <w:p w:rsidR="00300359" w:rsidRPr="00AC0531" w:rsidRDefault="00300359" w:rsidP="00AC0531">
            <w:pPr>
              <w:pStyle w:val="TableBody"/>
            </w:pPr>
            <w:r w:rsidRPr="00AC0531">
              <w:t>11 years</w:t>
            </w:r>
          </w:p>
        </w:tc>
      </w:tr>
      <w:tr w:rsidR="00300359" w:rsidRPr="00AC0531" w:rsidTr="00300359">
        <w:trPr>
          <w:trHeight w:val="300"/>
        </w:trPr>
        <w:tc>
          <w:tcPr>
            <w:tcW w:w="1393" w:type="pct"/>
            <w:vMerge/>
            <w:noWrap/>
            <w:hideMark/>
          </w:tcPr>
          <w:p w:rsidR="00300359" w:rsidRPr="00AC0531" w:rsidRDefault="00300359" w:rsidP="00AC0531">
            <w:pPr>
              <w:pStyle w:val="TableBody"/>
            </w:pPr>
          </w:p>
        </w:tc>
        <w:tc>
          <w:tcPr>
            <w:tcW w:w="643" w:type="pct"/>
            <w:noWrap/>
            <w:hideMark/>
          </w:tcPr>
          <w:p w:rsidR="00300359" w:rsidRPr="00AC0531" w:rsidRDefault="00300359" w:rsidP="00AC0531">
            <w:pPr>
              <w:pStyle w:val="TableBody"/>
            </w:pPr>
            <w:r w:rsidRPr="00AC0531">
              <w:t>Cluster 2 (26 cases)</w:t>
            </w:r>
          </w:p>
        </w:tc>
        <w:tc>
          <w:tcPr>
            <w:tcW w:w="564" w:type="pct"/>
            <w:noWrap/>
            <w:hideMark/>
          </w:tcPr>
          <w:p w:rsidR="00300359" w:rsidRPr="00AC0531" w:rsidRDefault="00300359" w:rsidP="00AC0531">
            <w:pPr>
              <w:pStyle w:val="TableBody"/>
            </w:pPr>
            <w:r w:rsidRPr="00AC0531">
              <w:t>4 years</w:t>
            </w:r>
          </w:p>
        </w:tc>
        <w:tc>
          <w:tcPr>
            <w:tcW w:w="591" w:type="pct"/>
            <w:noWrap/>
            <w:hideMark/>
          </w:tcPr>
          <w:p w:rsidR="00300359" w:rsidRPr="00AC0531" w:rsidRDefault="00300359" w:rsidP="00AC0531">
            <w:pPr>
              <w:pStyle w:val="TableBody"/>
            </w:pPr>
            <w:r w:rsidRPr="00AC0531">
              <w:t>5 years, 8 months</w:t>
            </w:r>
          </w:p>
        </w:tc>
        <w:tc>
          <w:tcPr>
            <w:tcW w:w="591" w:type="pct"/>
            <w:noWrap/>
            <w:hideMark/>
          </w:tcPr>
          <w:p w:rsidR="00300359" w:rsidRPr="00AC0531" w:rsidRDefault="00300359" w:rsidP="00AC0531">
            <w:pPr>
              <w:pStyle w:val="TableBody"/>
            </w:pPr>
            <w:r w:rsidRPr="00AC0531">
              <w:t>6 years, 7 months</w:t>
            </w:r>
          </w:p>
        </w:tc>
        <w:tc>
          <w:tcPr>
            <w:tcW w:w="591" w:type="pct"/>
            <w:noWrap/>
            <w:hideMark/>
          </w:tcPr>
          <w:p w:rsidR="00300359" w:rsidRPr="00AC0531" w:rsidRDefault="00300359" w:rsidP="00AC0531">
            <w:pPr>
              <w:pStyle w:val="TableBody"/>
            </w:pPr>
            <w:r w:rsidRPr="00AC0531">
              <w:t>7 years, 2 months</w:t>
            </w:r>
          </w:p>
        </w:tc>
        <w:tc>
          <w:tcPr>
            <w:tcW w:w="625" w:type="pct"/>
            <w:noWrap/>
            <w:hideMark/>
          </w:tcPr>
          <w:p w:rsidR="00300359" w:rsidRPr="00AC0531" w:rsidRDefault="00300359" w:rsidP="00AC0531">
            <w:pPr>
              <w:pStyle w:val="TableBody"/>
            </w:pPr>
            <w:r w:rsidRPr="00AC0531">
              <w:t>10 years, 6 months</w:t>
            </w:r>
          </w:p>
        </w:tc>
      </w:tr>
      <w:tr w:rsidR="00300359" w:rsidRPr="00AC0531" w:rsidTr="00300359">
        <w:trPr>
          <w:trHeight w:val="300"/>
        </w:trPr>
        <w:tc>
          <w:tcPr>
            <w:tcW w:w="1393" w:type="pct"/>
            <w:vMerge w:val="restart"/>
            <w:noWrap/>
            <w:hideMark/>
          </w:tcPr>
          <w:p w:rsidR="00300359" w:rsidRPr="00AC0531" w:rsidRDefault="00300359" w:rsidP="00AC0531">
            <w:pPr>
              <w:pStyle w:val="TableBody"/>
            </w:pPr>
            <w:r w:rsidRPr="00AC0531">
              <w:t>Non-parole period</w:t>
            </w:r>
          </w:p>
        </w:tc>
        <w:tc>
          <w:tcPr>
            <w:tcW w:w="643" w:type="pct"/>
            <w:noWrap/>
            <w:hideMark/>
          </w:tcPr>
          <w:p w:rsidR="00300359" w:rsidRPr="00AC0531" w:rsidRDefault="00300359" w:rsidP="00AC0531">
            <w:pPr>
              <w:pStyle w:val="TableBody"/>
            </w:pPr>
            <w:r w:rsidRPr="00AC0531">
              <w:t>Cluster 1 (61 cases)</w:t>
            </w:r>
          </w:p>
        </w:tc>
        <w:tc>
          <w:tcPr>
            <w:tcW w:w="564" w:type="pct"/>
            <w:noWrap/>
            <w:hideMark/>
          </w:tcPr>
          <w:p w:rsidR="00300359" w:rsidRPr="00AC0531" w:rsidRDefault="00300359" w:rsidP="00AC0531">
            <w:pPr>
              <w:pStyle w:val="TableBody"/>
            </w:pPr>
            <w:r w:rsidRPr="00AC0531">
              <w:t>1 year, 3 months</w:t>
            </w:r>
          </w:p>
        </w:tc>
        <w:tc>
          <w:tcPr>
            <w:tcW w:w="591" w:type="pct"/>
            <w:noWrap/>
            <w:hideMark/>
          </w:tcPr>
          <w:p w:rsidR="00300359" w:rsidRPr="00AC0531" w:rsidRDefault="00300359" w:rsidP="00AC0531">
            <w:pPr>
              <w:pStyle w:val="TableBody"/>
            </w:pPr>
            <w:r w:rsidRPr="00AC0531">
              <w:t>2 years, 6 months</w:t>
            </w:r>
          </w:p>
        </w:tc>
        <w:tc>
          <w:tcPr>
            <w:tcW w:w="591" w:type="pct"/>
            <w:noWrap/>
            <w:hideMark/>
          </w:tcPr>
          <w:p w:rsidR="00300359" w:rsidRPr="00AC0531" w:rsidRDefault="00300359" w:rsidP="00AC0531">
            <w:pPr>
              <w:pStyle w:val="TableBody"/>
            </w:pPr>
            <w:r w:rsidRPr="00AC0531">
              <w:t>3 years, 6 months</w:t>
            </w:r>
          </w:p>
        </w:tc>
        <w:tc>
          <w:tcPr>
            <w:tcW w:w="591" w:type="pct"/>
            <w:noWrap/>
            <w:hideMark/>
          </w:tcPr>
          <w:p w:rsidR="00300359" w:rsidRPr="00AC0531" w:rsidRDefault="00300359" w:rsidP="00AC0531">
            <w:pPr>
              <w:pStyle w:val="TableBody"/>
            </w:pPr>
            <w:r w:rsidRPr="00AC0531">
              <w:t>5 years</w:t>
            </w:r>
          </w:p>
        </w:tc>
        <w:tc>
          <w:tcPr>
            <w:tcW w:w="625" w:type="pct"/>
            <w:noWrap/>
            <w:hideMark/>
          </w:tcPr>
          <w:p w:rsidR="00300359" w:rsidRPr="00AC0531" w:rsidRDefault="00300359" w:rsidP="00AC0531">
            <w:pPr>
              <w:pStyle w:val="TableBody"/>
            </w:pPr>
            <w:r w:rsidRPr="00AC0531">
              <w:t>7 years, 6 months</w:t>
            </w:r>
          </w:p>
        </w:tc>
      </w:tr>
      <w:tr w:rsidR="00300359" w:rsidRPr="00AC0531" w:rsidTr="00300359">
        <w:trPr>
          <w:trHeight w:val="300"/>
        </w:trPr>
        <w:tc>
          <w:tcPr>
            <w:tcW w:w="1393" w:type="pct"/>
            <w:vMerge/>
            <w:noWrap/>
            <w:hideMark/>
          </w:tcPr>
          <w:p w:rsidR="00300359" w:rsidRPr="00AC0531" w:rsidRDefault="00300359" w:rsidP="00AC0531">
            <w:pPr>
              <w:pStyle w:val="TableBody"/>
            </w:pPr>
          </w:p>
        </w:tc>
        <w:tc>
          <w:tcPr>
            <w:tcW w:w="643" w:type="pct"/>
            <w:noWrap/>
            <w:hideMark/>
          </w:tcPr>
          <w:p w:rsidR="00300359" w:rsidRPr="00AC0531" w:rsidRDefault="00300359" w:rsidP="00AC0531">
            <w:pPr>
              <w:pStyle w:val="TableBody"/>
            </w:pPr>
            <w:r w:rsidRPr="00AC0531">
              <w:t>Cluster 2 (26 cases)</w:t>
            </w:r>
          </w:p>
        </w:tc>
        <w:tc>
          <w:tcPr>
            <w:tcW w:w="564" w:type="pct"/>
            <w:noWrap/>
            <w:hideMark/>
          </w:tcPr>
          <w:p w:rsidR="00300359" w:rsidRPr="00AC0531" w:rsidRDefault="00300359" w:rsidP="00AC0531">
            <w:pPr>
              <w:pStyle w:val="TableBody"/>
            </w:pPr>
            <w:r w:rsidRPr="00AC0531">
              <w:t>1 year, 3 months</w:t>
            </w:r>
          </w:p>
        </w:tc>
        <w:tc>
          <w:tcPr>
            <w:tcW w:w="591" w:type="pct"/>
            <w:noWrap/>
            <w:hideMark/>
          </w:tcPr>
          <w:p w:rsidR="00300359" w:rsidRPr="00AC0531" w:rsidRDefault="00300359" w:rsidP="00AC0531">
            <w:pPr>
              <w:pStyle w:val="TableBody"/>
            </w:pPr>
            <w:r w:rsidRPr="00AC0531">
              <w:t>3 years, 8 months</w:t>
            </w:r>
          </w:p>
        </w:tc>
        <w:tc>
          <w:tcPr>
            <w:tcW w:w="591" w:type="pct"/>
            <w:noWrap/>
            <w:hideMark/>
          </w:tcPr>
          <w:p w:rsidR="00300359" w:rsidRPr="00AC0531" w:rsidRDefault="00300359" w:rsidP="00AC0531">
            <w:pPr>
              <w:pStyle w:val="TableBody"/>
            </w:pPr>
            <w:r w:rsidRPr="00AC0531">
              <w:t>4 years, 3 months</w:t>
            </w:r>
          </w:p>
        </w:tc>
        <w:tc>
          <w:tcPr>
            <w:tcW w:w="591" w:type="pct"/>
            <w:noWrap/>
            <w:hideMark/>
          </w:tcPr>
          <w:p w:rsidR="00300359" w:rsidRPr="00AC0531" w:rsidRDefault="00300359" w:rsidP="00AC0531">
            <w:pPr>
              <w:pStyle w:val="TableBody"/>
            </w:pPr>
            <w:r w:rsidRPr="00AC0531">
              <w:t>5 years</w:t>
            </w:r>
          </w:p>
        </w:tc>
        <w:tc>
          <w:tcPr>
            <w:tcW w:w="625" w:type="pct"/>
            <w:noWrap/>
            <w:hideMark/>
          </w:tcPr>
          <w:p w:rsidR="00300359" w:rsidRPr="00AC0531" w:rsidRDefault="00300359" w:rsidP="00AC0531">
            <w:pPr>
              <w:pStyle w:val="TableBody"/>
            </w:pPr>
            <w:r w:rsidRPr="00AC0531">
              <w:t>8 years</w:t>
            </w:r>
          </w:p>
        </w:tc>
      </w:tr>
    </w:tbl>
    <w:p w:rsidR="009512CF" w:rsidRPr="0088455A" w:rsidRDefault="009512CF" w:rsidP="000A1504">
      <w:pPr>
        <w:pStyle w:val="Heading3"/>
      </w:pPr>
      <w:r w:rsidRPr="0088455A">
        <w:t>Non-parole periods and baseline sentencing</w:t>
      </w:r>
    </w:p>
    <w:p w:rsidR="009512CF" w:rsidRPr="0088455A" w:rsidRDefault="009512CF" w:rsidP="00AE76D5">
      <w:pPr>
        <w:pStyle w:val="Numbered"/>
      </w:pPr>
      <w:r w:rsidRPr="0088455A">
        <w:t>Baseline sentencing will apply to the sentencing of offenders, aged 18 years or older at the time of the offending, who are convicted of a charge of culpable driving committed after 2 November 2014.</w:t>
      </w:r>
      <w:r w:rsidRPr="0088455A">
        <w:rPr>
          <w:rStyle w:val="Superscript"/>
        </w:rPr>
        <w:footnoteReference w:id="91"/>
      </w:r>
    </w:p>
    <w:p w:rsidR="009512CF" w:rsidRPr="0088455A" w:rsidRDefault="009512CF" w:rsidP="00AE76D5">
      <w:pPr>
        <w:pStyle w:val="Numbered"/>
      </w:pPr>
      <w:r w:rsidRPr="0088455A">
        <w:t xml:space="preserve">Figure 3 shows the distribution of sentences imposed for charges of culpable driving, from 2009–10 to 2013–14. This figure also shows the median value calculated in accordance with the </w:t>
      </w:r>
      <w:r w:rsidRPr="005923A0">
        <w:rPr>
          <w:i/>
        </w:rPr>
        <w:t>Sentencing Act 1991</w:t>
      </w:r>
      <w:r w:rsidRPr="0088455A">
        <w:t xml:space="preserve"> (Vic) and the counting rules discussed in the Council’s report </w:t>
      </w:r>
      <w:r w:rsidRPr="005923A0">
        <w:rPr>
          <w:i/>
        </w:rPr>
        <w:t>Calculating the Baseline Offence Median</w:t>
      </w:r>
      <w:r w:rsidRPr="0088455A">
        <w:t>.</w:t>
      </w:r>
      <w:r w:rsidRPr="0088455A">
        <w:rPr>
          <w:rStyle w:val="Superscript"/>
        </w:rPr>
        <w:footnoteReference w:id="92"/>
      </w:r>
      <w:r w:rsidRPr="0088455A">
        <w:t xml:space="preserve"> The dotted red line represents the prescribed baseline sentence of 9 years.</w:t>
      </w:r>
    </w:p>
    <w:p w:rsidR="009512CF" w:rsidRPr="0088455A" w:rsidRDefault="009512CF" w:rsidP="00DA70E3">
      <w:pPr>
        <w:pStyle w:val="Caption"/>
      </w:pPr>
      <w:r w:rsidRPr="000434C1">
        <w:lastRenderedPageBreak/>
        <w:t xml:space="preserve">Figure 3: </w:t>
      </w:r>
      <w:r w:rsidRPr="0088455A">
        <w:t>Median value and distribution of sentences imposed for charges of culpable driving causing death, by sentence length, 2009–10 to 2013–14</w:t>
      </w:r>
    </w:p>
    <w:tbl>
      <w:tblPr>
        <w:tblStyle w:val="Table"/>
        <w:tblW w:w="10749" w:type="dxa"/>
        <w:tblLayout w:type="fixed"/>
        <w:tblLook w:val="04A0" w:firstRow="1" w:lastRow="0" w:firstColumn="1" w:lastColumn="0" w:noHBand="0" w:noVBand="1"/>
      </w:tblPr>
      <w:tblGrid>
        <w:gridCol w:w="1644"/>
        <w:gridCol w:w="1417"/>
        <w:gridCol w:w="1538"/>
        <w:gridCol w:w="1537"/>
        <w:gridCol w:w="1538"/>
        <w:gridCol w:w="1537"/>
        <w:gridCol w:w="1538"/>
      </w:tblGrid>
      <w:tr w:rsidR="003F4011" w:rsidRPr="000C2091" w:rsidTr="00F350A7">
        <w:trPr>
          <w:trHeight w:val="300"/>
        </w:trPr>
        <w:tc>
          <w:tcPr>
            <w:tcW w:w="1644" w:type="dxa"/>
            <w:noWrap/>
            <w:hideMark/>
          </w:tcPr>
          <w:p w:rsidR="000C2091" w:rsidRPr="00684E44" w:rsidRDefault="00684E44" w:rsidP="00655F40">
            <w:pPr>
              <w:pStyle w:val="TableHeading"/>
            </w:pPr>
            <w:r w:rsidRPr="00684E44">
              <w:t>Charges</w:t>
            </w:r>
          </w:p>
        </w:tc>
        <w:tc>
          <w:tcPr>
            <w:tcW w:w="1417" w:type="dxa"/>
            <w:noWrap/>
            <w:hideMark/>
          </w:tcPr>
          <w:p w:rsidR="000C2091" w:rsidRPr="00684E44" w:rsidRDefault="000C2091" w:rsidP="00655F40">
            <w:pPr>
              <w:pStyle w:val="TableHeading"/>
            </w:pPr>
            <w:r w:rsidRPr="00684E44">
              <w:t xml:space="preserve">Minimum </w:t>
            </w:r>
          </w:p>
        </w:tc>
        <w:tc>
          <w:tcPr>
            <w:tcW w:w="1538" w:type="dxa"/>
            <w:noWrap/>
            <w:hideMark/>
          </w:tcPr>
          <w:p w:rsidR="000C2091" w:rsidRPr="00684E44" w:rsidRDefault="000C2091" w:rsidP="00655F40">
            <w:pPr>
              <w:pStyle w:val="TableHeading"/>
            </w:pPr>
            <w:r w:rsidRPr="00684E44">
              <w:t>25th percentile</w:t>
            </w:r>
          </w:p>
        </w:tc>
        <w:tc>
          <w:tcPr>
            <w:tcW w:w="1537" w:type="dxa"/>
            <w:noWrap/>
            <w:hideMark/>
          </w:tcPr>
          <w:p w:rsidR="000C2091" w:rsidRPr="00684E44" w:rsidRDefault="000C2091" w:rsidP="00655F40">
            <w:pPr>
              <w:pStyle w:val="TableHeading"/>
            </w:pPr>
            <w:r w:rsidRPr="00684E44">
              <w:t>Median</w:t>
            </w:r>
          </w:p>
        </w:tc>
        <w:tc>
          <w:tcPr>
            <w:tcW w:w="1538" w:type="dxa"/>
            <w:noWrap/>
            <w:hideMark/>
          </w:tcPr>
          <w:p w:rsidR="000C2091" w:rsidRPr="00684E44" w:rsidRDefault="000C2091" w:rsidP="00655F40">
            <w:pPr>
              <w:pStyle w:val="TableHeading"/>
            </w:pPr>
            <w:r w:rsidRPr="00684E44">
              <w:t>75th percentile</w:t>
            </w:r>
          </w:p>
        </w:tc>
        <w:tc>
          <w:tcPr>
            <w:tcW w:w="1537" w:type="dxa"/>
            <w:noWrap/>
            <w:hideMark/>
          </w:tcPr>
          <w:p w:rsidR="000C2091" w:rsidRPr="00684E44" w:rsidRDefault="000C2091" w:rsidP="00655F40">
            <w:pPr>
              <w:pStyle w:val="TableHeading"/>
            </w:pPr>
            <w:r w:rsidRPr="00684E44">
              <w:t>Maximum</w:t>
            </w:r>
          </w:p>
        </w:tc>
        <w:tc>
          <w:tcPr>
            <w:tcW w:w="1538" w:type="dxa"/>
            <w:noWrap/>
            <w:hideMark/>
          </w:tcPr>
          <w:p w:rsidR="000C2091" w:rsidRPr="00684E44" w:rsidRDefault="000C2091" w:rsidP="00655F40">
            <w:pPr>
              <w:pStyle w:val="TableHeading"/>
            </w:pPr>
            <w:r w:rsidRPr="00684E44">
              <w:t>Baseline sentence</w:t>
            </w:r>
          </w:p>
        </w:tc>
      </w:tr>
      <w:tr w:rsidR="003F4011" w:rsidRPr="000C2091" w:rsidTr="00F350A7">
        <w:trPr>
          <w:trHeight w:val="300"/>
        </w:trPr>
        <w:tc>
          <w:tcPr>
            <w:tcW w:w="1644" w:type="dxa"/>
            <w:noWrap/>
            <w:hideMark/>
          </w:tcPr>
          <w:p w:rsidR="000C2091" w:rsidRPr="00684E44" w:rsidRDefault="000C2091" w:rsidP="00684E44">
            <w:pPr>
              <w:pStyle w:val="TableBody"/>
            </w:pPr>
            <w:r w:rsidRPr="00684E44">
              <w:t>Imprisonment length imposed (62 charges)</w:t>
            </w:r>
          </w:p>
        </w:tc>
        <w:tc>
          <w:tcPr>
            <w:tcW w:w="1417" w:type="dxa"/>
            <w:noWrap/>
            <w:hideMark/>
          </w:tcPr>
          <w:p w:rsidR="000C2091" w:rsidRPr="00684E44" w:rsidRDefault="000C2091" w:rsidP="00684E44">
            <w:pPr>
              <w:pStyle w:val="TableBody"/>
            </w:pPr>
            <w:r w:rsidRPr="00684E44">
              <w:t>0 years</w:t>
            </w:r>
          </w:p>
        </w:tc>
        <w:tc>
          <w:tcPr>
            <w:tcW w:w="1538" w:type="dxa"/>
            <w:noWrap/>
            <w:hideMark/>
          </w:tcPr>
          <w:p w:rsidR="000C2091" w:rsidRPr="00684E44" w:rsidRDefault="000C2091" w:rsidP="00684E44">
            <w:pPr>
              <w:pStyle w:val="TableBody"/>
            </w:pPr>
            <w:r w:rsidRPr="00684E44">
              <w:t>5 years</w:t>
            </w:r>
          </w:p>
        </w:tc>
        <w:tc>
          <w:tcPr>
            <w:tcW w:w="1537" w:type="dxa"/>
            <w:noWrap/>
            <w:hideMark/>
          </w:tcPr>
          <w:p w:rsidR="000C2091" w:rsidRPr="00684E44" w:rsidRDefault="000C2091" w:rsidP="00684E44">
            <w:pPr>
              <w:pStyle w:val="TableBody"/>
            </w:pPr>
            <w:r w:rsidRPr="00684E44">
              <w:t>5 years, 11 months</w:t>
            </w:r>
          </w:p>
        </w:tc>
        <w:tc>
          <w:tcPr>
            <w:tcW w:w="1538" w:type="dxa"/>
            <w:noWrap/>
            <w:hideMark/>
          </w:tcPr>
          <w:p w:rsidR="000C2091" w:rsidRPr="00684E44" w:rsidRDefault="000C2091" w:rsidP="00684E44">
            <w:pPr>
              <w:pStyle w:val="TableBody"/>
            </w:pPr>
            <w:r w:rsidRPr="00684E44">
              <w:t>7 years</w:t>
            </w:r>
          </w:p>
        </w:tc>
        <w:tc>
          <w:tcPr>
            <w:tcW w:w="1537" w:type="dxa"/>
            <w:noWrap/>
            <w:hideMark/>
          </w:tcPr>
          <w:p w:rsidR="000C2091" w:rsidRPr="00684E44" w:rsidRDefault="000C2091" w:rsidP="00684E44">
            <w:pPr>
              <w:pStyle w:val="TableBody"/>
            </w:pPr>
            <w:r w:rsidRPr="00684E44">
              <w:t>10 years, 6 months</w:t>
            </w:r>
          </w:p>
        </w:tc>
        <w:tc>
          <w:tcPr>
            <w:tcW w:w="1538" w:type="dxa"/>
            <w:noWrap/>
            <w:hideMark/>
          </w:tcPr>
          <w:p w:rsidR="000C2091" w:rsidRPr="00684E44" w:rsidRDefault="000C2091" w:rsidP="00684E44">
            <w:pPr>
              <w:pStyle w:val="TableBody"/>
            </w:pPr>
            <w:r w:rsidRPr="00684E44">
              <w:t>9 years</w:t>
            </w:r>
          </w:p>
        </w:tc>
      </w:tr>
    </w:tbl>
    <w:p w:rsidR="009512CF" w:rsidRPr="0088455A" w:rsidRDefault="009512CF" w:rsidP="00AE76D5">
      <w:pPr>
        <w:pStyle w:val="Numbered"/>
      </w:pPr>
      <w:r w:rsidRPr="0088455A">
        <w:t>Baseline sentencing requires a court to impose a sentence on a charge of culpable driving consistent with parliament’s intent that the median sentence for charges of that offence should be 9 years. For the period 2009–10 to 2013–14, the median sentence for charges of culpable driving was 5 years and 11 months.</w:t>
      </w:r>
    </w:p>
    <w:p w:rsidR="009512CF" w:rsidRPr="0088455A" w:rsidRDefault="009512CF" w:rsidP="00AE76D5">
      <w:pPr>
        <w:pStyle w:val="Numbered"/>
      </w:pPr>
      <w:r w:rsidRPr="0088455A">
        <w:t>Baseline sentencing also requires a court to impose a minimum non-parole period of 60% of the total effective sentence if the total effective sentence is less than 20 years.</w:t>
      </w:r>
      <w:r w:rsidRPr="0088455A">
        <w:rPr>
          <w:rStyle w:val="Superscript"/>
        </w:rPr>
        <w:footnoteReference w:id="93"/>
      </w:r>
      <w:r w:rsidRPr="0088455A">
        <w:t xml:space="preserve"> During the reference period no cases of culpable driving causing death have received a total effective sentence of greater than 20 years, and so the minimum non-parole period of 60% is likely to apply to most cases of culpable driving causing death sentenced under the baseline scheme.</w:t>
      </w:r>
    </w:p>
    <w:p w:rsidR="009512CF" w:rsidRPr="0088455A" w:rsidRDefault="009512CF" w:rsidP="00AE76D5">
      <w:pPr>
        <w:pStyle w:val="Numbered"/>
      </w:pPr>
      <w:r w:rsidRPr="0088455A">
        <w:t>In Cluster 1, the proportion of the total effective sentence represented by the non-parole period ranges from 31% to 75%, while in Cluster 2, it ranges from 28% to 78%, with these distributions being significantly different (p &lt; 0.05).</w:t>
      </w:r>
    </w:p>
    <w:p w:rsidR="009512CF" w:rsidRPr="0088455A" w:rsidRDefault="009512CF" w:rsidP="00AE76D5">
      <w:pPr>
        <w:pStyle w:val="Numbered"/>
      </w:pPr>
      <w:r w:rsidRPr="0088455A">
        <w:t>As Figure 4 shows, for Cluster 2 (26 cases), the median proportion of the total effective sentence represented by the non-parole period was greater than 60%. For Cluster 1 (61 cases), the median proportion of the total effective sentence represented by the non-parole period was less than 60%. In other words, half of all non-parole periods imposed for Cluster 1 cases represented less than 60% of the total effective imprisonment sentence in those cases.</w:t>
      </w:r>
    </w:p>
    <w:p w:rsidR="009512CF" w:rsidRPr="0088455A" w:rsidRDefault="009512CF" w:rsidP="00AE76D5">
      <w:pPr>
        <w:pStyle w:val="Numbered"/>
      </w:pPr>
      <w:r w:rsidRPr="0088455A">
        <w:t xml:space="preserve">With the introduction of baseline sentencing, a court will not be permitted to impose a non-parole period for a case of culpable driving that is less than 60% of the total effective sentence. The minimum non-parole period proportion will apply even if that case concerns – as with Cluster 1 – young offenders (aged 18 years </w:t>
      </w:r>
      <w:r w:rsidRPr="0088455A">
        <w:lastRenderedPageBreak/>
        <w:t>or older) with strong prospects of rehabilitation, where those prospects might ordinarily have been recognised and encouraged through the imposition of a shorter non-parole period.</w:t>
      </w:r>
    </w:p>
    <w:p w:rsidR="009512CF" w:rsidRPr="0088455A" w:rsidRDefault="009512CF" w:rsidP="00DA70E3">
      <w:pPr>
        <w:pStyle w:val="Caption"/>
      </w:pPr>
      <w:r w:rsidRPr="000434C1">
        <w:t xml:space="preserve">Figure 4: </w:t>
      </w:r>
      <w:r w:rsidRPr="0088455A">
        <w:t>Median proportions and distribution of proportions of total effective sentences of imprisonment represented by non-parole periods, by cluster, culpable driving causing death, 2006–07 to 20012–13</w:t>
      </w:r>
    </w:p>
    <w:tbl>
      <w:tblPr>
        <w:tblStyle w:val="Table"/>
        <w:tblW w:w="5000" w:type="pct"/>
        <w:tblLook w:val="04A0" w:firstRow="1" w:lastRow="0" w:firstColumn="1" w:lastColumn="0" w:noHBand="0" w:noVBand="1"/>
      </w:tblPr>
      <w:tblGrid>
        <w:gridCol w:w="2251"/>
        <w:gridCol w:w="1551"/>
        <w:gridCol w:w="1929"/>
        <w:gridCol w:w="1552"/>
        <w:gridCol w:w="1929"/>
        <w:gridCol w:w="1550"/>
      </w:tblGrid>
      <w:tr w:rsidR="009D0FB3" w:rsidRPr="00061B09" w:rsidTr="00D06B27">
        <w:trPr>
          <w:trHeight w:val="300"/>
        </w:trPr>
        <w:tc>
          <w:tcPr>
            <w:tcW w:w="833" w:type="pct"/>
            <w:noWrap/>
            <w:hideMark/>
          </w:tcPr>
          <w:p w:rsidR="009D0FB3" w:rsidRPr="00570238" w:rsidRDefault="009D0FB3" w:rsidP="00570238">
            <w:pPr>
              <w:pStyle w:val="TableHeading"/>
            </w:pPr>
            <w:r w:rsidRPr="00570238">
              <w:t>Cluster</w:t>
            </w:r>
          </w:p>
        </w:tc>
        <w:tc>
          <w:tcPr>
            <w:tcW w:w="834" w:type="pct"/>
            <w:noWrap/>
            <w:hideMark/>
          </w:tcPr>
          <w:p w:rsidR="009D0FB3" w:rsidRPr="00570238" w:rsidRDefault="009D0FB3" w:rsidP="00570238">
            <w:pPr>
              <w:pStyle w:val="TableHeading"/>
            </w:pPr>
            <w:r w:rsidRPr="00570238">
              <w:t xml:space="preserve">Minimum </w:t>
            </w:r>
          </w:p>
        </w:tc>
        <w:tc>
          <w:tcPr>
            <w:tcW w:w="833" w:type="pct"/>
            <w:noWrap/>
            <w:hideMark/>
          </w:tcPr>
          <w:p w:rsidR="009D0FB3" w:rsidRPr="00570238" w:rsidRDefault="009D0FB3" w:rsidP="00570238">
            <w:pPr>
              <w:pStyle w:val="TableHeading"/>
            </w:pPr>
            <w:r w:rsidRPr="00570238">
              <w:t>25th percentile</w:t>
            </w:r>
          </w:p>
        </w:tc>
        <w:tc>
          <w:tcPr>
            <w:tcW w:w="834" w:type="pct"/>
            <w:noWrap/>
            <w:hideMark/>
          </w:tcPr>
          <w:p w:rsidR="009D0FB3" w:rsidRPr="00570238" w:rsidRDefault="009D0FB3" w:rsidP="00570238">
            <w:pPr>
              <w:pStyle w:val="TableHeading"/>
            </w:pPr>
            <w:r w:rsidRPr="00570238">
              <w:t>Median</w:t>
            </w:r>
          </w:p>
        </w:tc>
        <w:tc>
          <w:tcPr>
            <w:tcW w:w="833" w:type="pct"/>
            <w:noWrap/>
            <w:hideMark/>
          </w:tcPr>
          <w:p w:rsidR="009D0FB3" w:rsidRPr="00570238" w:rsidRDefault="009D0FB3" w:rsidP="00570238">
            <w:pPr>
              <w:pStyle w:val="TableHeading"/>
            </w:pPr>
            <w:r w:rsidRPr="00570238">
              <w:t>75th percentile</w:t>
            </w:r>
          </w:p>
        </w:tc>
        <w:tc>
          <w:tcPr>
            <w:tcW w:w="833" w:type="pct"/>
            <w:noWrap/>
            <w:hideMark/>
          </w:tcPr>
          <w:p w:rsidR="009D0FB3" w:rsidRPr="00570238" w:rsidRDefault="009D0FB3" w:rsidP="00570238">
            <w:pPr>
              <w:pStyle w:val="TableHeading"/>
            </w:pPr>
            <w:r w:rsidRPr="00570238">
              <w:t>Maximum</w:t>
            </w:r>
          </w:p>
        </w:tc>
      </w:tr>
      <w:tr w:rsidR="009D0FB3" w:rsidRPr="00061B09" w:rsidTr="00D06B27">
        <w:trPr>
          <w:trHeight w:val="300"/>
        </w:trPr>
        <w:tc>
          <w:tcPr>
            <w:tcW w:w="833" w:type="pct"/>
            <w:noWrap/>
            <w:hideMark/>
          </w:tcPr>
          <w:p w:rsidR="009D0FB3" w:rsidRPr="00570238" w:rsidRDefault="009D0FB3" w:rsidP="00570238">
            <w:pPr>
              <w:pStyle w:val="TableBody"/>
            </w:pPr>
            <w:r w:rsidRPr="00570238">
              <w:t>Cluster 1 (61 cases)</w:t>
            </w:r>
          </w:p>
        </w:tc>
        <w:tc>
          <w:tcPr>
            <w:tcW w:w="834" w:type="pct"/>
            <w:noWrap/>
            <w:hideMark/>
          </w:tcPr>
          <w:p w:rsidR="009D0FB3" w:rsidRPr="00570238" w:rsidRDefault="009D0FB3" w:rsidP="00570238">
            <w:pPr>
              <w:pStyle w:val="TableBody"/>
            </w:pPr>
            <w:r w:rsidRPr="00570238">
              <w:t>31</w:t>
            </w:r>
          </w:p>
        </w:tc>
        <w:tc>
          <w:tcPr>
            <w:tcW w:w="833" w:type="pct"/>
            <w:noWrap/>
            <w:hideMark/>
          </w:tcPr>
          <w:p w:rsidR="009D0FB3" w:rsidRPr="00570238" w:rsidRDefault="009D0FB3" w:rsidP="00570238">
            <w:pPr>
              <w:pStyle w:val="TableBody"/>
            </w:pPr>
            <w:r w:rsidRPr="00570238">
              <w:t>50</w:t>
            </w:r>
          </w:p>
        </w:tc>
        <w:tc>
          <w:tcPr>
            <w:tcW w:w="834" w:type="pct"/>
            <w:noWrap/>
            <w:hideMark/>
          </w:tcPr>
          <w:p w:rsidR="009D0FB3" w:rsidRPr="00570238" w:rsidRDefault="009D0FB3" w:rsidP="00570238">
            <w:pPr>
              <w:pStyle w:val="TableBody"/>
            </w:pPr>
            <w:r w:rsidRPr="00570238">
              <w:t>58</w:t>
            </w:r>
          </w:p>
        </w:tc>
        <w:tc>
          <w:tcPr>
            <w:tcW w:w="833" w:type="pct"/>
            <w:noWrap/>
            <w:hideMark/>
          </w:tcPr>
          <w:p w:rsidR="009D0FB3" w:rsidRPr="00570238" w:rsidRDefault="009D0FB3" w:rsidP="00570238">
            <w:pPr>
              <w:pStyle w:val="TableBody"/>
            </w:pPr>
            <w:r w:rsidRPr="00570238">
              <w:t>67</w:t>
            </w:r>
          </w:p>
        </w:tc>
        <w:tc>
          <w:tcPr>
            <w:tcW w:w="833" w:type="pct"/>
            <w:noWrap/>
            <w:hideMark/>
          </w:tcPr>
          <w:p w:rsidR="009D0FB3" w:rsidRPr="00570238" w:rsidRDefault="009D0FB3" w:rsidP="00570238">
            <w:pPr>
              <w:pStyle w:val="TableBody"/>
            </w:pPr>
            <w:r w:rsidRPr="00570238">
              <w:t>75</w:t>
            </w:r>
          </w:p>
        </w:tc>
      </w:tr>
      <w:tr w:rsidR="009D0FB3" w:rsidRPr="00061B09" w:rsidTr="00D06B27">
        <w:trPr>
          <w:trHeight w:val="300"/>
        </w:trPr>
        <w:tc>
          <w:tcPr>
            <w:tcW w:w="833" w:type="pct"/>
            <w:noWrap/>
            <w:hideMark/>
          </w:tcPr>
          <w:p w:rsidR="009D0FB3" w:rsidRPr="00570238" w:rsidRDefault="009D0FB3" w:rsidP="00570238">
            <w:pPr>
              <w:pStyle w:val="TableBody"/>
            </w:pPr>
            <w:r w:rsidRPr="00570238">
              <w:t>Cluster 2 (26 cases)</w:t>
            </w:r>
          </w:p>
        </w:tc>
        <w:tc>
          <w:tcPr>
            <w:tcW w:w="834" w:type="pct"/>
            <w:noWrap/>
            <w:hideMark/>
          </w:tcPr>
          <w:p w:rsidR="009D0FB3" w:rsidRPr="00570238" w:rsidRDefault="009D0FB3" w:rsidP="00570238">
            <w:pPr>
              <w:pStyle w:val="TableBody"/>
            </w:pPr>
            <w:r w:rsidRPr="00570238">
              <w:t>28</w:t>
            </w:r>
          </w:p>
        </w:tc>
        <w:tc>
          <w:tcPr>
            <w:tcW w:w="833" w:type="pct"/>
            <w:noWrap/>
            <w:hideMark/>
          </w:tcPr>
          <w:p w:rsidR="009D0FB3" w:rsidRPr="00570238" w:rsidRDefault="009D0FB3" w:rsidP="00570238">
            <w:pPr>
              <w:pStyle w:val="TableBody"/>
            </w:pPr>
            <w:r w:rsidRPr="00570238">
              <w:t>60</w:t>
            </w:r>
          </w:p>
        </w:tc>
        <w:tc>
          <w:tcPr>
            <w:tcW w:w="834" w:type="pct"/>
            <w:noWrap/>
            <w:hideMark/>
          </w:tcPr>
          <w:p w:rsidR="009D0FB3" w:rsidRPr="00570238" w:rsidRDefault="009D0FB3" w:rsidP="00570238">
            <w:pPr>
              <w:pStyle w:val="TableBody"/>
            </w:pPr>
            <w:r w:rsidRPr="00570238">
              <w:t>66</w:t>
            </w:r>
          </w:p>
        </w:tc>
        <w:tc>
          <w:tcPr>
            <w:tcW w:w="833" w:type="pct"/>
            <w:noWrap/>
            <w:hideMark/>
          </w:tcPr>
          <w:p w:rsidR="009D0FB3" w:rsidRPr="00570238" w:rsidRDefault="009D0FB3" w:rsidP="00570238">
            <w:pPr>
              <w:pStyle w:val="TableBody"/>
            </w:pPr>
            <w:r w:rsidRPr="00570238">
              <w:t>72</w:t>
            </w:r>
          </w:p>
        </w:tc>
        <w:tc>
          <w:tcPr>
            <w:tcW w:w="833" w:type="pct"/>
            <w:noWrap/>
            <w:hideMark/>
          </w:tcPr>
          <w:p w:rsidR="009D0FB3" w:rsidRPr="00570238" w:rsidRDefault="009D0FB3" w:rsidP="00570238">
            <w:pPr>
              <w:pStyle w:val="TableBody"/>
            </w:pPr>
            <w:r w:rsidRPr="00570238">
              <w:t>78</w:t>
            </w:r>
          </w:p>
        </w:tc>
      </w:tr>
    </w:tbl>
    <w:p w:rsidR="009512CF" w:rsidRPr="0088455A" w:rsidRDefault="009512CF" w:rsidP="000E7FF6">
      <w:pPr>
        <w:pStyle w:val="Heading1Numbered"/>
      </w:pPr>
      <w:bookmarkStart w:id="16" w:name="_Toc423007177"/>
      <w:r w:rsidRPr="0088455A">
        <w:lastRenderedPageBreak/>
        <w:t>Dangerous driving causing death</w:t>
      </w:r>
      <w:bookmarkEnd w:id="16"/>
    </w:p>
    <w:p w:rsidR="009512CF" w:rsidRPr="0088455A" w:rsidRDefault="009512CF" w:rsidP="00941AD1">
      <w:pPr>
        <w:pStyle w:val="Numbered"/>
      </w:pPr>
      <w:r w:rsidRPr="0088455A">
        <w:t xml:space="preserve">This section presents: </w:t>
      </w:r>
    </w:p>
    <w:p w:rsidR="009512CF" w:rsidRPr="0088455A" w:rsidRDefault="009512CF" w:rsidP="00FC11A1">
      <w:pPr>
        <w:pStyle w:val="Bullets"/>
      </w:pPr>
      <w:r w:rsidRPr="0088455A">
        <w:t>a profile of sentencing factors for the offence of dangerous driving causing death;</w:t>
      </w:r>
    </w:p>
    <w:p w:rsidR="009512CF" w:rsidRPr="0088455A" w:rsidRDefault="009512CF" w:rsidP="00FC11A1">
      <w:pPr>
        <w:pStyle w:val="Bullets"/>
      </w:pPr>
      <w:r w:rsidRPr="0088455A">
        <w:t>the overall sentencing outcomes for this offence;</w:t>
      </w:r>
    </w:p>
    <w:p w:rsidR="009512CF" w:rsidRPr="0088455A" w:rsidRDefault="009512CF" w:rsidP="00FC11A1">
      <w:pPr>
        <w:pStyle w:val="Bullets"/>
      </w:pPr>
      <w:r w:rsidRPr="0088455A">
        <w:t>changes in sentencing outcomes as a result of the increase in maximum penalty; and</w:t>
      </w:r>
    </w:p>
    <w:p w:rsidR="009512CF" w:rsidRPr="0088455A" w:rsidRDefault="009512CF" w:rsidP="00FC11A1">
      <w:pPr>
        <w:pStyle w:val="Bullets"/>
      </w:pPr>
      <w:r w:rsidRPr="0088455A">
        <w:t>a profile of particular ‘case clusters’ and the sentencing outcomes for each cluster.</w:t>
      </w:r>
    </w:p>
    <w:p w:rsidR="009512CF" w:rsidRPr="0088455A" w:rsidRDefault="009512CF" w:rsidP="002C73A4">
      <w:pPr>
        <w:pStyle w:val="Heading2"/>
      </w:pPr>
      <w:r w:rsidRPr="0088455A">
        <w:t>Profile of sentencing factors</w:t>
      </w:r>
    </w:p>
    <w:p w:rsidR="009512CF" w:rsidRPr="0088455A" w:rsidRDefault="009512CF" w:rsidP="001C6555">
      <w:pPr>
        <w:pStyle w:val="Numbered"/>
      </w:pPr>
      <w:r w:rsidRPr="0088455A">
        <w:t>There were 124 cases (146 charges) of dangerous driving causing death during the reference period. The sentencing remarks for all 124 cases were available for analysis. The 124 cases were sentenced with a total of 216 charges of major driving offences, as outlined in Table 4.</w:t>
      </w:r>
    </w:p>
    <w:p w:rsidR="009512CF" w:rsidRPr="0088455A" w:rsidRDefault="009512CF" w:rsidP="001C6555">
      <w:pPr>
        <w:pStyle w:val="Numbered"/>
      </w:pPr>
      <w:r w:rsidRPr="0088455A">
        <w:t>Table 8 lists the number and percentage of the cases analysed in which a particular sentencing factor was referred to in the judge’s sentencing remarks for offenders sentenced during the reference period.</w:t>
      </w:r>
      <w:r w:rsidRPr="0088455A">
        <w:rPr>
          <w:rStyle w:val="Superscript"/>
        </w:rPr>
        <w:footnoteReference w:id="94"/>
      </w:r>
    </w:p>
    <w:p w:rsidR="009512CF" w:rsidRPr="0088455A" w:rsidRDefault="009512CF" w:rsidP="00DA70E3">
      <w:pPr>
        <w:pStyle w:val="Caption"/>
      </w:pPr>
      <w:r w:rsidRPr="000434C1">
        <w:t xml:space="preserve">Table 8: </w:t>
      </w:r>
      <w:r w:rsidRPr="0088455A">
        <w:t>Number and percentage of cases containing a particular sentencing factor, dangerous driving causing death, 2006–07 to 2012–13</w:t>
      </w:r>
      <w:r w:rsidRPr="0088455A">
        <w:rPr>
          <w:rStyle w:val="Superscript"/>
        </w:rPr>
        <w:footnoteReference w:id="95"/>
      </w:r>
    </w:p>
    <w:tbl>
      <w:tblPr>
        <w:tblStyle w:val="Table"/>
        <w:tblW w:w="5000" w:type="pct"/>
        <w:tblLook w:val="0000" w:firstRow="0" w:lastRow="0" w:firstColumn="0" w:lastColumn="0" w:noHBand="0" w:noVBand="0"/>
      </w:tblPr>
      <w:tblGrid>
        <w:gridCol w:w="6458"/>
        <w:gridCol w:w="2152"/>
        <w:gridCol w:w="2152"/>
      </w:tblGrid>
      <w:tr w:rsidR="0088455A" w:rsidRPr="0088455A" w:rsidTr="00375E8E">
        <w:trPr>
          <w:trHeight w:val="189"/>
          <w:tblHeader/>
        </w:trPr>
        <w:tc>
          <w:tcPr>
            <w:tcW w:w="3000" w:type="pct"/>
          </w:tcPr>
          <w:p w:rsidR="009512CF" w:rsidRPr="007E4B23" w:rsidRDefault="009512CF" w:rsidP="00FC1353">
            <w:pPr>
              <w:pStyle w:val="TableHeading"/>
            </w:pPr>
            <w:bookmarkStart w:id="17" w:name="Table_8" w:colFirst="0" w:colLast="1"/>
            <w:r w:rsidRPr="007E4B23">
              <w:t>Sentencing factor</w:t>
            </w:r>
          </w:p>
        </w:tc>
        <w:tc>
          <w:tcPr>
            <w:tcW w:w="2000" w:type="pct"/>
            <w:gridSpan w:val="2"/>
          </w:tcPr>
          <w:p w:rsidR="009512CF" w:rsidRPr="007E4B23" w:rsidRDefault="009512CF" w:rsidP="00FC1353">
            <w:pPr>
              <w:pStyle w:val="TableHeading"/>
            </w:pPr>
            <w:r w:rsidRPr="007E4B23">
              <w:t>Cases/charges</w:t>
            </w:r>
          </w:p>
        </w:tc>
      </w:tr>
      <w:bookmarkEnd w:id="17"/>
      <w:tr w:rsidR="0088455A" w:rsidRPr="0088455A" w:rsidTr="00D2582D">
        <w:trPr>
          <w:trHeight w:val="189"/>
        </w:trPr>
        <w:tc>
          <w:tcPr>
            <w:tcW w:w="3000" w:type="pct"/>
          </w:tcPr>
          <w:p w:rsidR="009512CF" w:rsidRPr="00FC1353" w:rsidRDefault="009512CF" w:rsidP="007E4B23">
            <w:pPr>
              <w:pStyle w:val="TableBody"/>
              <w:rPr>
                <w:b/>
                <w:szCs w:val="20"/>
              </w:rPr>
            </w:pPr>
            <w:r w:rsidRPr="00FC1353">
              <w:rPr>
                <w:rStyle w:val="TableBold"/>
                <w:rFonts w:ascii="Verdana" w:hAnsi="Verdana"/>
                <w:b/>
                <w:szCs w:val="20"/>
              </w:rPr>
              <w:t>Factors relating to the offence</w:t>
            </w:r>
          </w:p>
        </w:tc>
        <w:tc>
          <w:tcPr>
            <w:tcW w:w="1000" w:type="pct"/>
          </w:tcPr>
          <w:p w:rsidR="009512CF" w:rsidRPr="00FC1353" w:rsidRDefault="009512CF" w:rsidP="007E4B23">
            <w:pPr>
              <w:pStyle w:val="TableBody"/>
              <w:rPr>
                <w:b/>
                <w:szCs w:val="20"/>
              </w:rPr>
            </w:pPr>
            <w:r w:rsidRPr="00FC1353">
              <w:rPr>
                <w:rStyle w:val="TableBold"/>
                <w:rFonts w:ascii="Verdana" w:hAnsi="Verdana"/>
                <w:b/>
                <w:szCs w:val="20"/>
              </w:rPr>
              <w:t>No. of cases</w:t>
            </w:r>
          </w:p>
        </w:tc>
        <w:tc>
          <w:tcPr>
            <w:tcW w:w="1000" w:type="pct"/>
          </w:tcPr>
          <w:p w:rsidR="009512CF" w:rsidRPr="00FC1353" w:rsidRDefault="009512CF" w:rsidP="007E4B23">
            <w:pPr>
              <w:pStyle w:val="TableBody"/>
              <w:rPr>
                <w:b/>
                <w:szCs w:val="20"/>
              </w:rPr>
            </w:pPr>
            <w:r w:rsidRPr="00FC1353">
              <w:rPr>
                <w:rStyle w:val="TableBold"/>
                <w:rFonts w:ascii="Verdana" w:hAnsi="Verdana"/>
                <w:b/>
                <w:szCs w:val="20"/>
              </w:rPr>
              <w:t>% of cases</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behaviour – inattention</w:t>
            </w:r>
          </w:p>
        </w:tc>
        <w:tc>
          <w:tcPr>
            <w:tcW w:w="1000" w:type="pct"/>
          </w:tcPr>
          <w:p w:rsidR="009512CF" w:rsidRPr="007E4B23" w:rsidRDefault="009512CF" w:rsidP="007E4B23">
            <w:pPr>
              <w:pStyle w:val="TableBody"/>
              <w:rPr>
                <w:szCs w:val="20"/>
              </w:rPr>
            </w:pPr>
            <w:r w:rsidRPr="007E4B23">
              <w:rPr>
                <w:szCs w:val="20"/>
              </w:rPr>
              <w:t>46</w:t>
            </w:r>
          </w:p>
        </w:tc>
        <w:tc>
          <w:tcPr>
            <w:tcW w:w="1000" w:type="pct"/>
          </w:tcPr>
          <w:p w:rsidR="009512CF" w:rsidRPr="007E4B23" w:rsidRDefault="009512CF" w:rsidP="007E4B23">
            <w:pPr>
              <w:pStyle w:val="TableBody"/>
              <w:rPr>
                <w:szCs w:val="20"/>
              </w:rPr>
            </w:pPr>
            <w:r w:rsidRPr="007E4B23">
              <w:rPr>
                <w:szCs w:val="20"/>
              </w:rPr>
              <w:t>37%</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behaviour – speeding</w:t>
            </w:r>
          </w:p>
        </w:tc>
        <w:tc>
          <w:tcPr>
            <w:tcW w:w="1000" w:type="pct"/>
          </w:tcPr>
          <w:p w:rsidR="009512CF" w:rsidRPr="007E4B23" w:rsidRDefault="009512CF" w:rsidP="007E4B23">
            <w:pPr>
              <w:pStyle w:val="TableBody"/>
              <w:rPr>
                <w:szCs w:val="20"/>
              </w:rPr>
            </w:pPr>
            <w:r w:rsidRPr="007E4B23">
              <w:rPr>
                <w:szCs w:val="20"/>
              </w:rPr>
              <w:t>37</w:t>
            </w:r>
          </w:p>
        </w:tc>
        <w:tc>
          <w:tcPr>
            <w:tcW w:w="1000" w:type="pct"/>
          </w:tcPr>
          <w:p w:rsidR="009512CF" w:rsidRPr="007E4B23" w:rsidRDefault="009512CF" w:rsidP="007E4B23">
            <w:pPr>
              <w:pStyle w:val="TableBody"/>
              <w:rPr>
                <w:szCs w:val="20"/>
              </w:rPr>
            </w:pPr>
            <w:r w:rsidRPr="007E4B23">
              <w:rPr>
                <w:szCs w:val="20"/>
              </w:rPr>
              <w:t>30%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behaviour – intentional high-risk behaviour</w:t>
            </w:r>
          </w:p>
        </w:tc>
        <w:tc>
          <w:tcPr>
            <w:tcW w:w="1000" w:type="pct"/>
          </w:tcPr>
          <w:p w:rsidR="009512CF" w:rsidRPr="007E4B23" w:rsidRDefault="009512CF" w:rsidP="007E4B23">
            <w:pPr>
              <w:pStyle w:val="TableBody"/>
              <w:rPr>
                <w:szCs w:val="20"/>
              </w:rPr>
            </w:pPr>
            <w:r w:rsidRPr="007E4B23">
              <w:rPr>
                <w:szCs w:val="20"/>
              </w:rPr>
              <w:t>34</w:t>
            </w:r>
          </w:p>
        </w:tc>
        <w:tc>
          <w:tcPr>
            <w:tcW w:w="1000" w:type="pct"/>
          </w:tcPr>
          <w:p w:rsidR="009512CF" w:rsidRPr="007E4B23" w:rsidRDefault="009512CF" w:rsidP="007E4B23">
            <w:pPr>
              <w:pStyle w:val="TableBody"/>
              <w:rPr>
                <w:szCs w:val="20"/>
              </w:rPr>
            </w:pPr>
            <w:r w:rsidRPr="007E4B23">
              <w:rPr>
                <w:szCs w:val="20"/>
              </w:rPr>
              <w:t>27%</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behaviour – alcohol affected</w:t>
            </w:r>
          </w:p>
        </w:tc>
        <w:tc>
          <w:tcPr>
            <w:tcW w:w="1000" w:type="pct"/>
          </w:tcPr>
          <w:p w:rsidR="009512CF" w:rsidRPr="007E4B23" w:rsidRDefault="009512CF" w:rsidP="007E4B23">
            <w:pPr>
              <w:pStyle w:val="TableBody"/>
              <w:rPr>
                <w:szCs w:val="20"/>
              </w:rPr>
            </w:pPr>
            <w:r w:rsidRPr="007E4B23">
              <w:rPr>
                <w:szCs w:val="20"/>
              </w:rPr>
              <w:t>18</w:t>
            </w:r>
          </w:p>
        </w:tc>
        <w:tc>
          <w:tcPr>
            <w:tcW w:w="1000" w:type="pct"/>
          </w:tcPr>
          <w:p w:rsidR="009512CF" w:rsidRPr="007E4B23" w:rsidRDefault="009512CF" w:rsidP="007E4B23">
            <w:pPr>
              <w:pStyle w:val="TableBody"/>
              <w:rPr>
                <w:szCs w:val="20"/>
              </w:rPr>
            </w:pPr>
            <w:r w:rsidRPr="007E4B23">
              <w:rPr>
                <w:szCs w:val="20"/>
              </w:rPr>
              <w:t>15%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behaviour – fatigue</w:t>
            </w:r>
          </w:p>
        </w:tc>
        <w:tc>
          <w:tcPr>
            <w:tcW w:w="1000" w:type="pct"/>
          </w:tcPr>
          <w:p w:rsidR="009512CF" w:rsidRPr="007E4B23" w:rsidRDefault="009512CF" w:rsidP="007E4B23">
            <w:pPr>
              <w:pStyle w:val="TableBody"/>
              <w:rPr>
                <w:szCs w:val="20"/>
              </w:rPr>
            </w:pPr>
            <w:r w:rsidRPr="007E4B23">
              <w:rPr>
                <w:szCs w:val="20"/>
              </w:rPr>
              <w:t>10</w:t>
            </w:r>
          </w:p>
        </w:tc>
        <w:tc>
          <w:tcPr>
            <w:tcW w:w="1000" w:type="pct"/>
          </w:tcPr>
          <w:p w:rsidR="009512CF" w:rsidRPr="007E4B23" w:rsidRDefault="009512CF" w:rsidP="007E4B23">
            <w:pPr>
              <w:pStyle w:val="TableBody"/>
              <w:rPr>
                <w:szCs w:val="20"/>
              </w:rPr>
            </w:pPr>
            <w:r w:rsidRPr="007E4B23">
              <w:rPr>
                <w:szCs w:val="20"/>
              </w:rPr>
              <w:t>8%</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behaviour – drug affected</w:t>
            </w:r>
          </w:p>
        </w:tc>
        <w:tc>
          <w:tcPr>
            <w:tcW w:w="1000" w:type="pct"/>
          </w:tcPr>
          <w:p w:rsidR="009512CF" w:rsidRPr="007E4B23" w:rsidRDefault="009512CF" w:rsidP="007E4B23">
            <w:pPr>
              <w:pStyle w:val="TableBody"/>
              <w:rPr>
                <w:szCs w:val="20"/>
              </w:rPr>
            </w:pPr>
            <w:r w:rsidRPr="007E4B23">
              <w:rPr>
                <w:szCs w:val="20"/>
              </w:rPr>
              <w:t>6</w:t>
            </w:r>
          </w:p>
        </w:tc>
        <w:tc>
          <w:tcPr>
            <w:tcW w:w="1000" w:type="pct"/>
          </w:tcPr>
          <w:p w:rsidR="009512CF" w:rsidRPr="007E4B23" w:rsidRDefault="009512CF" w:rsidP="007E4B23">
            <w:pPr>
              <w:pStyle w:val="TableBody"/>
              <w:rPr>
                <w:szCs w:val="20"/>
              </w:rPr>
            </w:pPr>
            <w:r w:rsidRPr="007E4B23">
              <w:rPr>
                <w:szCs w:val="20"/>
              </w:rPr>
              <w:t>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behaviour – mobile phone use</w:t>
            </w:r>
          </w:p>
        </w:tc>
        <w:tc>
          <w:tcPr>
            <w:tcW w:w="1000" w:type="pct"/>
          </w:tcPr>
          <w:p w:rsidR="009512CF" w:rsidRPr="007E4B23" w:rsidRDefault="009512CF" w:rsidP="007E4B23">
            <w:pPr>
              <w:pStyle w:val="TableBody"/>
              <w:rPr>
                <w:szCs w:val="20"/>
              </w:rPr>
            </w:pPr>
            <w:r w:rsidRPr="007E4B23">
              <w:rPr>
                <w:szCs w:val="20"/>
              </w:rPr>
              <w:t>0</w:t>
            </w:r>
          </w:p>
        </w:tc>
        <w:tc>
          <w:tcPr>
            <w:tcW w:w="1000" w:type="pct"/>
          </w:tcPr>
          <w:p w:rsidR="009512CF" w:rsidRPr="007E4B23" w:rsidRDefault="009512CF" w:rsidP="007E4B23">
            <w:pPr>
              <w:pStyle w:val="TableBody"/>
              <w:rPr>
                <w:szCs w:val="20"/>
              </w:rPr>
            </w:pPr>
            <w:r w:rsidRPr="007E4B23">
              <w:rPr>
                <w:szCs w:val="20"/>
              </w:rPr>
              <w:t>0%</w:t>
            </w:r>
          </w:p>
        </w:tc>
      </w:tr>
      <w:tr w:rsidR="0088455A" w:rsidRPr="0088455A" w:rsidTr="00D2582D">
        <w:trPr>
          <w:trHeight w:val="103"/>
        </w:trPr>
        <w:tc>
          <w:tcPr>
            <w:tcW w:w="3000" w:type="pct"/>
          </w:tcPr>
          <w:p w:rsidR="009512CF" w:rsidRPr="007E4B23" w:rsidRDefault="009512CF" w:rsidP="007E4B23">
            <w:pPr>
              <w:pStyle w:val="TableBody"/>
              <w:rPr>
                <w:szCs w:val="20"/>
              </w:rPr>
            </w:pPr>
            <w:r w:rsidRPr="007E4B23">
              <w:rPr>
                <w:szCs w:val="20"/>
              </w:rPr>
              <w:lastRenderedPageBreak/>
              <w:t>Offender drug affected – cannabis</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drug affected – prescription drugs</w:t>
            </w:r>
          </w:p>
        </w:tc>
        <w:tc>
          <w:tcPr>
            <w:tcW w:w="1000" w:type="pct"/>
          </w:tcPr>
          <w:p w:rsidR="009512CF" w:rsidRPr="007E4B23" w:rsidRDefault="009512CF" w:rsidP="007E4B23">
            <w:pPr>
              <w:pStyle w:val="TableBody"/>
              <w:rPr>
                <w:szCs w:val="20"/>
              </w:rPr>
            </w:pPr>
            <w:r w:rsidRPr="007E4B23">
              <w:rPr>
                <w:szCs w:val="20"/>
              </w:rPr>
              <w:t>2</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drug affected – amphetamine/speed</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drug affected – methylamphetamine/ice</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drug affected – cocaine</w:t>
            </w:r>
          </w:p>
        </w:tc>
        <w:tc>
          <w:tcPr>
            <w:tcW w:w="1000" w:type="pct"/>
          </w:tcPr>
          <w:p w:rsidR="009512CF" w:rsidRPr="007E4B23" w:rsidRDefault="009512CF" w:rsidP="007E4B23">
            <w:pPr>
              <w:pStyle w:val="TableBody"/>
              <w:rPr>
                <w:szCs w:val="20"/>
              </w:rPr>
            </w:pPr>
            <w:r w:rsidRPr="007E4B23">
              <w:rPr>
                <w:szCs w:val="20"/>
              </w:rPr>
              <w:t>0</w:t>
            </w:r>
          </w:p>
        </w:tc>
        <w:tc>
          <w:tcPr>
            <w:tcW w:w="1000" w:type="pct"/>
          </w:tcPr>
          <w:p w:rsidR="009512CF" w:rsidRPr="007E4B23" w:rsidRDefault="009512CF" w:rsidP="007E4B23">
            <w:pPr>
              <w:pStyle w:val="TableBody"/>
              <w:rPr>
                <w:szCs w:val="20"/>
              </w:rPr>
            </w:pPr>
            <w:r w:rsidRPr="007E4B23">
              <w:rPr>
                <w:szCs w:val="20"/>
              </w:rPr>
              <w:t>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drug affected – heroin</w:t>
            </w:r>
          </w:p>
        </w:tc>
        <w:tc>
          <w:tcPr>
            <w:tcW w:w="1000" w:type="pct"/>
          </w:tcPr>
          <w:p w:rsidR="009512CF" w:rsidRPr="007E4B23" w:rsidRDefault="009512CF" w:rsidP="007E4B23">
            <w:pPr>
              <w:pStyle w:val="TableBody"/>
              <w:rPr>
                <w:szCs w:val="20"/>
              </w:rPr>
            </w:pPr>
            <w:r w:rsidRPr="007E4B23">
              <w:rPr>
                <w:szCs w:val="20"/>
              </w:rPr>
              <w:t>0</w:t>
            </w:r>
          </w:p>
        </w:tc>
        <w:tc>
          <w:tcPr>
            <w:tcW w:w="1000" w:type="pct"/>
          </w:tcPr>
          <w:p w:rsidR="009512CF" w:rsidRPr="007E4B23" w:rsidRDefault="009512CF" w:rsidP="007E4B23">
            <w:pPr>
              <w:pStyle w:val="TableBody"/>
              <w:rPr>
                <w:szCs w:val="20"/>
              </w:rPr>
            </w:pPr>
            <w:r w:rsidRPr="007E4B23">
              <w:rPr>
                <w:szCs w:val="20"/>
              </w:rPr>
              <w:t>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drug affected – MDMA/ecstasy</w:t>
            </w:r>
          </w:p>
        </w:tc>
        <w:tc>
          <w:tcPr>
            <w:tcW w:w="1000" w:type="pct"/>
          </w:tcPr>
          <w:p w:rsidR="009512CF" w:rsidRPr="007E4B23" w:rsidRDefault="009512CF" w:rsidP="007E4B23">
            <w:pPr>
              <w:pStyle w:val="TableBody"/>
              <w:rPr>
                <w:szCs w:val="20"/>
              </w:rPr>
            </w:pPr>
            <w:r w:rsidRPr="007E4B23">
              <w:rPr>
                <w:szCs w:val="20"/>
              </w:rPr>
              <w:t>0</w:t>
            </w:r>
          </w:p>
        </w:tc>
        <w:tc>
          <w:tcPr>
            <w:tcW w:w="1000" w:type="pct"/>
          </w:tcPr>
          <w:p w:rsidR="009512CF" w:rsidRPr="007E4B23" w:rsidRDefault="009512CF" w:rsidP="007E4B23">
            <w:pPr>
              <w:pStyle w:val="TableBody"/>
              <w:rPr>
                <w:szCs w:val="20"/>
              </w:rPr>
            </w:pPr>
            <w:r w:rsidRPr="007E4B23">
              <w:rPr>
                <w:szCs w:val="20"/>
              </w:rPr>
              <w:t>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drug affected – drug type not stated</w:t>
            </w:r>
          </w:p>
        </w:tc>
        <w:tc>
          <w:tcPr>
            <w:tcW w:w="1000" w:type="pct"/>
          </w:tcPr>
          <w:p w:rsidR="009512CF" w:rsidRPr="007E4B23" w:rsidRDefault="009512CF" w:rsidP="007E4B23">
            <w:pPr>
              <w:pStyle w:val="TableBody"/>
              <w:rPr>
                <w:szCs w:val="20"/>
              </w:rPr>
            </w:pPr>
            <w:r w:rsidRPr="007E4B23">
              <w:rPr>
                <w:szCs w:val="20"/>
              </w:rPr>
              <w:t>0</w:t>
            </w:r>
          </w:p>
        </w:tc>
        <w:tc>
          <w:tcPr>
            <w:tcW w:w="1000" w:type="pct"/>
          </w:tcPr>
          <w:p w:rsidR="009512CF" w:rsidRPr="007E4B23" w:rsidRDefault="009512CF" w:rsidP="007E4B23">
            <w:pPr>
              <w:pStyle w:val="TableBody"/>
              <w:rPr>
                <w:szCs w:val="20"/>
              </w:rPr>
            </w:pPr>
            <w:r w:rsidRPr="007E4B23">
              <w:rPr>
                <w:szCs w:val="20"/>
              </w:rPr>
              <w:t>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Location – outside metropolitan Melbourne</w:t>
            </w:r>
          </w:p>
        </w:tc>
        <w:tc>
          <w:tcPr>
            <w:tcW w:w="1000" w:type="pct"/>
          </w:tcPr>
          <w:p w:rsidR="009512CF" w:rsidRPr="007E4B23" w:rsidRDefault="009512CF" w:rsidP="007E4B23">
            <w:pPr>
              <w:pStyle w:val="TableBody"/>
              <w:rPr>
                <w:szCs w:val="20"/>
              </w:rPr>
            </w:pPr>
            <w:r w:rsidRPr="007E4B23">
              <w:rPr>
                <w:szCs w:val="20"/>
              </w:rPr>
              <w:t>59</w:t>
            </w:r>
          </w:p>
        </w:tc>
        <w:tc>
          <w:tcPr>
            <w:tcW w:w="1000" w:type="pct"/>
          </w:tcPr>
          <w:p w:rsidR="009512CF" w:rsidRPr="007E4B23" w:rsidRDefault="009512CF" w:rsidP="007E4B23">
            <w:pPr>
              <w:pStyle w:val="TableBody"/>
              <w:rPr>
                <w:szCs w:val="20"/>
              </w:rPr>
            </w:pPr>
            <w:r w:rsidRPr="007E4B23">
              <w:rPr>
                <w:szCs w:val="20"/>
              </w:rPr>
              <w:t>48%</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Location – metropolitan Melbourne</w:t>
            </w:r>
          </w:p>
        </w:tc>
        <w:tc>
          <w:tcPr>
            <w:tcW w:w="1000" w:type="pct"/>
          </w:tcPr>
          <w:p w:rsidR="009512CF" w:rsidRPr="007E4B23" w:rsidRDefault="009512CF" w:rsidP="007E4B23">
            <w:pPr>
              <w:pStyle w:val="TableBody"/>
              <w:rPr>
                <w:szCs w:val="20"/>
              </w:rPr>
            </w:pPr>
            <w:r w:rsidRPr="007E4B23">
              <w:rPr>
                <w:szCs w:val="20"/>
              </w:rPr>
              <w:t>57</w:t>
            </w:r>
          </w:p>
        </w:tc>
        <w:tc>
          <w:tcPr>
            <w:tcW w:w="1000" w:type="pct"/>
          </w:tcPr>
          <w:p w:rsidR="009512CF" w:rsidRPr="007E4B23" w:rsidRDefault="009512CF" w:rsidP="007E4B23">
            <w:pPr>
              <w:pStyle w:val="TableBody"/>
              <w:rPr>
                <w:szCs w:val="20"/>
              </w:rPr>
            </w:pPr>
            <w:r w:rsidRPr="007E4B23">
              <w:rPr>
                <w:szCs w:val="20"/>
              </w:rPr>
              <w:t>46%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Location – not stated</w:t>
            </w:r>
          </w:p>
        </w:tc>
        <w:tc>
          <w:tcPr>
            <w:tcW w:w="1000" w:type="pct"/>
          </w:tcPr>
          <w:p w:rsidR="009512CF" w:rsidRPr="007E4B23" w:rsidRDefault="009512CF" w:rsidP="007E4B23">
            <w:pPr>
              <w:pStyle w:val="TableBody"/>
              <w:rPr>
                <w:szCs w:val="20"/>
              </w:rPr>
            </w:pPr>
            <w:r w:rsidRPr="007E4B23">
              <w:rPr>
                <w:szCs w:val="20"/>
              </w:rPr>
              <w:t>8</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1 vehicle in incident</w:t>
            </w:r>
          </w:p>
        </w:tc>
        <w:tc>
          <w:tcPr>
            <w:tcW w:w="1000" w:type="pct"/>
          </w:tcPr>
          <w:p w:rsidR="009512CF" w:rsidRPr="007E4B23" w:rsidRDefault="009512CF" w:rsidP="007E4B23">
            <w:pPr>
              <w:pStyle w:val="TableBody"/>
              <w:rPr>
                <w:szCs w:val="20"/>
              </w:rPr>
            </w:pPr>
            <w:r w:rsidRPr="007E4B23">
              <w:rPr>
                <w:szCs w:val="20"/>
              </w:rPr>
              <w:t>54</w:t>
            </w:r>
          </w:p>
        </w:tc>
        <w:tc>
          <w:tcPr>
            <w:tcW w:w="1000" w:type="pct"/>
          </w:tcPr>
          <w:p w:rsidR="009512CF" w:rsidRPr="007E4B23" w:rsidRDefault="009512CF" w:rsidP="007E4B23">
            <w:pPr>
              <w:pStyle w:val="TableBody"/>
              <w:rPr>
                <w:szCs w:val="20"/>
              </w:rPr>
            </w:pPr>
            <w:r w:rsidRPr="007E4B23">
              <w:rPr>
                <w:szCs w:val="20"/>
              </w:rPr>
              <w:t>44%</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2 vehicles in incident</w:t>
            </w:r>
          </w:p>
        </w:tc>
        <w:tc>
          <w:tcPr>
            <w:tcW w:w="1000" w:type="pct"/>
          </w:tcPr>
          <w:p w:rsidR="009512CF" w:rsidRPr="007E4B23" w:rsidRDefault="009512CF" w:rsidP="007E4B23">
            <w:pPr>
              <w:pStyle w:val="TableBody"/>
              <w:rPr>
                <w:szCs w:val="20"/>
              </w:rPr>
            </w:pPr>
            <w:r w:rsidRPr="007E4B23">
              <w:rPr>
                <w:szCs w:val="20"/>
              </w:rPr>
              <w:t>58</w:t>
            </w:r>
          </w:p>
        </w:tc>
        <w:tc>
          <w:tcPr>
            <w:tcW w:w="1000" w:type="pct"/>
          </w:tcPr>
          <w:p w:rsidR="009512CF" w:rsidRPr="007E4B23" w:rsidRDefault="009512CF" w:rsidP="007E4B23">
            <w:pPr>
              <w:pStyle w:val="TableBody"/>
              <w:rPr>
                <w:szCs w:val="20"/>
              </w:rPr>
            </w:pPr>
            <w:r w:rsidRPr="007E4B23">
              <w:rPr>
                <w:szCs w:val="20"/>
              </w:rPr>
              <w:t>47%</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3 vehicles in incident</w:t>
            </w:r>
          </w:p>
        </w:tc>
        <w:tc>
          <w:tcPr>
            <w:tcW w:w="1000" w:type="pct"/>
          </w:tcPr>
          <w:p w:rsidR="009512CF" w:rsidRPr="007E4B23" w:rsidRDefault="009512CF" w:rsidP="007E4B23">
            <w:pPr>
              <w:pStyle w:val="TableBody"/>
              <w:rPr>
                <w:szCs w:val="20"/>
              </w:rPr>
            </w:pPr>
            <w:r w:rsidRPr="007E4B23">
              <w:rPr>
                <w:szCs w:val="20"/>
              </w:rPr>
              <w:t>8</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4 vehicles in incident</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5 or more vehicles in incident</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vehicle – passenger vehicle</w:t>
            </w:r>
          </w:p>
        </w:tc>
        <w:tc>
          <w:tcPr>
            <w:tcW w:w="1000" w:type="pct"/>
          </w:tcPr>
          <w:p w:rsidR="009512CF" w:rsidRPr="007E4B23" w:rsidRDefault="009512CF" w:rsidP="007E4B23">
            <w:pPr>
              <w:pStyle w:val="TableBody"/>
              <w:rPr>
                <w:szCs w:val="20"/>
              </w:rPr>
            </w:pPr>
            <w:r w:rsidRPr="007E4B23">
              <w:rPr>
                <w:szCs w:val="20"/>
              </w:rPr>
              <w:t>80</w:t>
            </w:r>
          </w:p>
        </w:tc>
        <w:tc>
          <w:tcPr>
            <w:tcW w:w="1000" w:type="pct"/>
          </w:tcPr>
          <w:p w:rsidR="009512CF" w:rsidRPr="007E4B23" w:rsidRDefault="009512CF" w:rsidP="007E4B23">
            <w:pPr>
              <w:pStyle w:val="TableBody"/>
              <w:rPr>
                <w:szCs w:val="20"/>
              </w:rPr>
            </w:pPr>
            <w:r w:rsidRPr="007E4B23">
              <w:rPr>
                <w:szCs w:val="20"/>
              </w:rPr>
              <w:t>65%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vehicle – truck</w:t>
            </w:r>
          </w:p>
        </w:tc>
        <w:tc>
          <w:tcPr>
            <w:tcW w:w="1000" w:type="pct"/>
          </w:tcPr>
          <w:p w:rsidR="009512CF" w:rsidRPr="007E4B23" w:rsidRDefault="009512CF" w:rsidP="007E4B23">
            <w:pPr>
              <w:pStyle w:val="TableBody"/>
              <w:rPr>
                <w:szCs w:val="20"/>
              </w:rPr>
            </w:pPr>
            <w:r w:rsidRPr="007E4B23">
              <w:rPr>
                <w:szCs w:val="20"/>
              </w:rPr>
              <w:t>14</w:t>
            </w:r>
          </w:p>
        </w:tc>
        <w:tc>
          <w:tcPr>
            <w:tcW w:w="1000" w:type="pct"/>
          </w:tcPr>
          <w:p w:rsidR="009512CF" w:rsidRPr="007E4B23" w:rsidRDefault="009512CF" w:rsidP="007E4B23">
            <w:pPr>
              <w:pStyle w:val="TableBody"/>
              <w:rPr>
                <w:szCs w:val="20"/>
              </w:rPr>
            </w:pPr>
            <w:r w:rsidRPr="007E4B23">
              <w:rPr>
                <w:szCs w:val="20"/>
              </w:rPr>
              <w:t>11%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vehicle – 4WD/SUV</w:t>
            </w:r>
          </w:p>
        </w:tc>
        <w:tc>
          <w:tcPr>
            <w:tcW w:w="1000" w:type="pct"/>
          </w:tcPr>
          <w:p w:rsidR="009512CF" w:rsidRPr="007E4B23" w:rsidRDefault="009512CF" w:rsidP="007E4B23">
            <w:pPr>
              <w:pStyle w:val="TableBody"/>
              <w:rPr>
                <w:szCs w:val="20"/>
              </w:rPr>
            </w:pPr>
            <w:r w:rsidRPr="007E4B23">
              <w:rPr>
                <w:szCs w:val="20"/>
              </w:rPr>
              <w:t>4</w:t>
            </w:r>
          </w:p>
        </w:tc>
        <w:tc>
          <w:tcPr>
            <w:tcW w:w="1000" w:type="pct"/>
          </w:tcPr>
          <w:p w:rsidR="009512CF" w:rsidRPr="007E4B23" w:rsidRDefault="009512CF" w:rsidP="007E4B23">
            <w:pPr>
              <w:pStyle w:val="TableBody"/>
              <w:rPr>
                <w:szCs w:val="20"/>
              </w:rPr>
            </w:pPr>
            <w:r w:rsidRPr="007E4B23">
              <w:rPr>
                <w:szCs w:val="20"/>
              </w:rPr>
              <w:t>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vehicle – motorbike</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vehicle – uncertain or not stated</w:t>
            </w:r>
          </w:p>
        </w:tc>
        <w:tc>
          <w:tcPr>
            <w:tcW w:w="1000" w:type="pct"/>
          </w:tcPr>
          <w:p w:rsidR="009512CF" w:rsidRPr="007E4B23" w:rsidRDefault="009512CF" w:rsidP="007E4B23">
            <w:pPr>
              <w:pStyle w:val="TableBody"/>
              <w:rPr>
                <w:szCs w:val="20"/>
              </w:rPr>
            </w:pPr>
            <w:r w:rsidRPr="007E4B23">
              <w:rPr>
                <w:szCs w:val="20"/>
              </w:rPr>
              <w:t>23</w:t>
            </w:r>
          </w:p>
        </w:tc>
        <w:tc>
          <w:tcPr>
            <w:tcW w:w="1000" w:type="pct"/>
          </w:tcPr>
          <w:p w:rsidR="009512CF" w:rsidRPr="007E4B23" w:rsidRDefault="009512CF" w:rsidP="007E4B23">
            <w:pPr>
              <w:pStyle w:val="TableBody"/>
              <w:rPr>
                <w:szCs w:val="20"/>
              </w:rPr>
            </w:pPr>
            <w:r w:rsidRPr="007E4B23">
              <w:rPr>
                <w:szCs w:val="20"/>
              </w:rPr>
              <w:t>19%</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vehicle not stolen</w:t>
            </w:r>
          </w:p>
        </w:tc>
        <w:tc>
          <w:tcPr>
            <w:tcW w:w="1000" w:type="pct"/>
          </w:tcPr>
          <w:p w:rsidR="009512CF" w:rsidRPr="007E4B23" w:rsidRDefault="009512CF" w:rsidP="007E4B23">
            <w:pPr>
              <w:pStyle w:val="TableBody"/>
              <w:rPr>
                <w:szCs w:val="20"/>
              </w:rPr>
            </w:pPr>
            <w:r w:rsidRPr="007E4B23">
              <w:rPr>
                <w:szCs w:val="20"/>
              </w:rPr>
              <w:t>120</w:t>
            </w:r>
          </w:p>
        </w:tc>
        <w:tc>
          <w:tcPr>
            <w:tcW w:w="1000" w:type="pct"/>
          </w:tcPr>
          <w:p w:rsidR="009512CF" w:rsidRPr="007E4B23" w:rsidRDefault="009512CF" w:rsidP="007E4B23">
            <w:pPr>
              <w:pStyle w:val="TableBody"/>
              <w:rPr>
                <w:szCs w:val="20"/>
              </w:rPr>
            </w:pPr>
            <w:r w:rsidRPr="007E4B23">
              <w:rPr>
                <w:szCs w:val="20"/>
              </w:rPr>
              <w:t>97%</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vehicle stolen</w:t>
            </w:r>
          </w:p>
        </w:tc>
        <w:tc>
          <w:tcPr>
            <w:tcW w:w="1000" w:type="pct"/>
          </w:tcPr>
          <w:p w:rsidR="009512CF" w:rsidRPr="007E4B23" w:rsidRDefault="009512CF" w:rsidP="007E4B23">
            <w:pPr>
              <w:pStyle w:val="TableBody"/>
              <w:rPr>
                <w:szCs w:val="20"/>
              </w:rPr>
            </w:pPr>
            <w:r w:rsidRPr="007E4B23">
              <w:rPr>
                <w:szCs w:val="20"/>
              </w:rPr>
              <w:t>2</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Unclear/not stated if offender vehicle stolen</w:t>
            </w:r>
          </w:p>
        </w:tc>
        <w:tc>
          <w:tcPr>
            <w:tcW w:w="1000" w:type="pct"/>
          </w:tcPr>
          <w:p w:rsidR="009512CF" w:rsidRPr="007E4B23" w:rsidRDefault="009512CF" w:rsidP="007E4B23">
            <w:pPr>
              <w:pStyle w:val="TableBody"/>
              <w:rPr>
                <w:szCs w:val="20"/>
              </w:rPr>
            </w:pPr>
            <w:r w:rsidRPr="007E4B23">
              <w:rPr>
                <w:szCs w:val="20"/>
              </w:rPr>
              <w:t>2</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not professional driver</w:t>
            </w:r>
          </w:p>
        </w:tc>
        <w:tc>
          <w:tcPr>
            <w:tcW w:w="1000" w:type="pct"/>
          </w:tcPr>
          <w:p w:rsidR="009512CF" w:rsidRPr="007E4B23" w:rsidRDefault="009512CF" w:rsidP="007E4B23">
            <w:pPr>
              <w:pStyle w:val="TableBody"/>
              <w:rPr>
                <w:szCs w:val="20"/>
              </w:rPr>
            </w:pPr>
            <w:r w:rsidRPr="007E4B23">
              <w:rPr>
                <w:szCs w:val="20"/>
              </w:rPr>
              <w:t>104</w:t>
            </w:r>
          </w:p>
        </w:tc>
        <w:tc>
          <w:tcPr>
            <w:tcW w:w="1000" w:type="pct"/>
          </w:tcPr>
          <w:p w:rsidR="009512CF" w:rsidRPr="007E4B23" w:rsidRDefault="009512CF" w:rsidP="007E4B23">
            <w:pPr>
              <w:pStyle w:val="TableBody"/>
              <w:rPr>
                <w:szCs w:val="20"/>
              </w:rPr>
            </w:pPr>
            <w:r w:rsidRPr="007E4B23">
              <w:rPr>
                <w:szCs w:val="20"/>
              </w:rPr>
              <w:t>84%</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professional driver</w:t>
            </w:r>
          </w:p>
        </w:tc>
        <w:tc>
          <w:tcPr>
            <w:tcW w:w="1000" w:type="pct"/>
          </w:tcPr>
          <w:p w:rsidR="009512CF" w:rsidRPr="007E4B23" w:rsidRDefault="009512CF" w:rsidP="007E4B23">
            <w:pPr>
              <w:pStyle w:val="TableBody"/>
              <w:rPr>
                <w:szCs w:val="20"/>
              </w:rPr>
            </w:pPr>
            <w:r w:rsidRPr="007E4B23">
              <w:rPr>
                <w:szCs w:val="20"/>
              </w:rPr>
              <w:t>16</w:t>
            </w:r>
          </w:p>
        </w:tc>
        <w:tc>
          <w:tcPr>
            <w:tcW w:w="1000" w:type="pct"/>
          </w:tcPr>
          <w:p w:rsidR="009512CF" w:rsidRPr="007E4B23" w:rsidRDefault="009512CF" w:rsidP="007E4B23">
            <w:pPr>
              <w:pStyle w:val="TableBody"/>
              <w:rPr>
                <w:szCs w:val="20"/>
              </w:rPr>
            </w:pPr>
            <w:r w:rsidRPr="007E4B23">
              <w:rPr>
                <w:szCs w:val="20"/>
              </w:rPr>
              <w:t>13%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Uncertain/not stated if offender professional driver</w:t>
            </w:r>
          </w:p>
        </w:tc>
        <w:tc>
          <w:tcPr>
            <w:tcW w:w="1000" w:type="pct"/>
          </w:tcPr>
          <w:p w:rsidR="009512CF" w:rsidRPr="007E4B23" w:rsidRDefault="009512CF" w:rsidP="007E4B23">
            <w:pPr>
              <w:pStyle w:val="TableBody"/>
              <w:rPr>
                <w:szCs w:val="20"/>
              </w:rPr>
            </w:pPr>
            <w:r w:rsidRPr="007E4B23">
              <w:rPr>
                <w:szCs w:val="20"/>
              </w:rPr>
              <w:t>4</w:t>
            </w:r>
          </w:p>
        </w:tc>
        <w:tc>
          <w:tcPr>
            <w:tcW w:w="1000" w:type="pct"/>
          </w:tcPr>
          <w:p w:rsidR="009512CF" w:rsidRPr="007E4B23" w:rsidRDefault="009512CF" w:rsidP="007E4B23">
            <w:pPr>
              <w:pStyle w:val="TableBody"/>
              <w:rPr>
                <w:szCs w:val="20"/>
              </w:rPr>
            </w:pPr>
            <w:r w:rsidRPr="007E4B23">
              <w:rPr>
                <w:szCs w:val="20"/>
              </w:rPr>
              <w:t>3%</w:t>
            </w:r>
          </w:p>
        </w:tc>
      </w:tr>
      <w:tr w:rsidR="0088455A" w:rsidRPr="0088455A" w:rsidTr="00D2582D">
        <w:trPr>
          <w:trHeight w:val="189"/>
        </w:trPr>
        <w:tc>
          <w:tcPr>
            <w:tcW w:w="3000" w:type="pct"/>
          </w:tcPr>
          <w:p w:rsidR="009512CF" w:rsidRPr="007E4B23" w:rsidRDefault="009512CF" w:rsidP="007E4B23">
            <w:pPr>
              <w:pStyle w:val="TableBody"/>
              <w:rPr>
                <w:szCs w:val="20"/>
              </w:rPr>
            </w:pPr>
            <w:r w:rsidRPr="007E4B23">
              <w:rPr>
                <w:rStyle w:val="TableBold"/>
                <w:rFonts w:ascii="Verdana" w:hAnsi="Verdana"/>
                <w:color w:val="auto"/>
                <w:szCs w:val="20"/>
              </w:rPr>
              <w:t>Factors relating to victims</w:t>
            </w:r>
            <w:r w:rsidRPr="007E4B23">
              <w:rPr>
                <w:rStyle w:val="TableBold"/>
                <w:rFonts w:ascii="Verdana" w:hAnsi="Verdana"/>
                <w:color w:val="auto"/>
                <w:szCs w:val="20"/>
                <w:vertAlign w:val="superscript"/>
              </w:rPr>
              <w:t>a</w:t>
            </w:r>
          </w:p>
        </w:tc>
        <w:tc>
          <w:tcPr>
            <w:tcW w:w="1000" w:type="pct"/>
          </w:tcPr>
          <w:p w:rsidR="009512CF" w:rsidRPr="007E4B23" w:rsidRDefault="009512CF" w:rsidP="007E4B23">
            <w:pPr>
              <w:pStyle w:val="TableBody"/>
              <w:rPr>
                <w:szCs w:val="20"/>
              </w:rPr>
            </w:pPr>
            <w:r w:rsidRPr="007E4B23">
              <w:rPr>
                <w:rStyle w:val="TableBold"/>
                <w:rFonts w:ascii="Verdana" w:hAnsi="Verdana"/>
                <w:color w:val="auto"/>
                <w:szCs w:val="20"/>
              </w:rPr>
              <w:t>No. of charges</w:t>
            </w:r>
          </w:p>
        </w:tc>
        <w:tc>
          <w:tcPr>
            <w:tcW w:w="1000" w:type="pct"/>
          </w:tcPr>
          <w:p w:rsidR="009512CF" w:rsidRPr="007E4B23" w:rsidRDefault="009512CF" w:rsidP="007E4B23">
            <w:pPr>
              <w:pStyle w:val="TableBody"/>
              <w:rPr>
                <w:szCs w:val="20"/>
              </w:rPr>
            </w:pPr>
            <w:r w:rsidRPr="007E4B23">
              <w:rPr>
                <w:rStyle w:val="TableBold"/>
                <w:rFonts w:ascii="Verdana" w:hAnsi="Verdana"/>
                <w:color w:val="auto"/>
                <w:szCs w:val="20"/>
              </w:rPr>
              <w:t>% of charges</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1 victim in case</w:t>
            </w:r>
          </w:p>
        </w:tc>
        <w:tc>
          <w:tcPr>
            <w:tcW w:w="1000" w:type="pct"/>
          </w:tcPr>
          <w:p w:rsidR="009512CF" w:rsidRPr="007E4B23" w:rsidRDefault="009512CF" w:rsidP="007E4B23">
            <w:pPr>
              <w:pStyle w:val="TableBody"/>
              <w:rPr>
                <w:szCs w:val="20"/>
              </w:rPr>
            </w:pPr>
            <w:r w:rsidRPr="007E4B23">
              <w:rPr>
                <w:szCs w:val="20"/>
              </w:rPr>
              <w:t>82</w:t>
            </w:r>
          </w:p>
        </w:tc>
        <w:tc>
          <w:tcPr>
            <w:tcW w:w="1000" w:type="pct"/>
          </w:tcPr>
          <w:p w:rsidR="009512CF" w:rsidRPr="007E4B23" w:rsidRDefault="009512CF" w:rsidP="007E4B23">
            <w:pPr>
              <w:pStyle w:val="TableBody"/>
              <w:rPr>
                <w:szCs w:val="20"/>
              </w:rPr>
            </w:pPr>
            <w:r w:rsidRPr="007E4B23">
              <w:rPr>
                <w:szCs w:val="20"/>
              </w:rPr>
              <w:t>66%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2 victims in case</w:t>
            </w:r>
          </w:p>
        </w:tc>
        <w:tc>
          <w:tcPr>
            <w:tcW w:w="1000" w:type="pct"/>
          </w:tcPr>
          <w:p w:rsidR="009512CF" w:rsidRPr="007E4B23" w:rsidRDefault="009512CF" w:rsidP="007E4B23">
            <w:pPr>
              <w:pStyle w:val="TableBody"/>
              <w:rPr>
                <w:szCs w:val="20"/>
              </w:rPr>
            </w:pPr>
            <w:r w:rsidRPr="007E4B23">
              <w:rPr>
                <w:szCs w:val="20"/>
              </w:rPr>
              <w:t>18</w:t>
            </w:r>
          </w:p>
        </w:tc>
        <w:tc>
          <w:tcPr>
            <w:tcW w:w="1000" w:type="pct"/>
          </w:tcPr>
          <w:p w:rsidR="009512CF" w:rsidRPr="007E4B23" w:rsidRDefault="009512CF" w:rsidP="007E4B23">
            <w:pPr>
              <w:pStyle w:val="TableBody"/>
              <w:rPr>
                <w:szCs w:val="20"/>
              </w:rPr>
            </w:pPr>
            <w:r w:rsidRPr="007E4B23">
              <w:rPr>
                <w:szCs w:val="20"/>
              </w:rPr>
              <w:t>15%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3 victims in case</w:t>
            </w:r>
          </w:p>
        </w:tc>
        <w:tc>
          <w:tcPr>
            <w:tcW w:w="1000" w:type="pct"/>
          </w:tcPr>
          <w:p w:rsidR="009512CF" w:rsidRPr="007E4B23" w:rsidRDefault="009512CF" w:rsidP="007E4B23">
            <w:pPr>
              <w:pStyle w:val="TableBody"/>
              <w:rPr>
                <w:szCs w:val="20"/>
              </w:rPr>
            </w:pPr>
            <w:r w:rsidRPr="007E4B23">
              <w:rPr>
                <w:szCs w:val="20"/>
              </w:rPr>
              <w:t>10</w:t>
            </w:r>
          </w:p>
        </w:tc>
        <w:tc>
          <w:tcPr>
            <w:tcW w:w="1000" w:type="pct"/>
          </w:tcPr>
          <w:p w:rsidR="009512CF" w:rsidRPr="007E4B23" w:rsidRDefault="009512CF" w:rsidP="007E4B23">
            <w:pPr>
              <w:pStyle w:val="TableBody"/>
              <w:rPr>
                <w:szCs w:val="20"/>
              </w:rPr>
            </w:pPr>
            <w:r w:rsidRPr="007E4B23">
              <w:rPr>
                <w:szCs w:val="20"/>
              </w:rPr>
              <w:t>8%</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4 victims in case</w:t>
            </w:r>
          </w:p>
        </w:tc>
        <w:tc>
          <w:tcPr>
            <w:tcW w:w="1000" w:type="pct"/>
          </w:tcPr>
          <w:p w:rsidR="009512CF" w:rsidRPr="007E4B23" w:rsidRDefault="009512CF" w:rsidP="007E4B23">
            <w:pPr>
              <w:pStyle w:val="TableBody"/>
              <w:rPr>
                <w:szCs w:val="20"/>
              </w:rPr>
            </w:pPr>
            <w:r w:rsidRPr="007E4B23">
              <w:rPr>
                <w:szCs w:val="20"/>
              </w:rPr>
              <w:t>10</w:t>
            </w:r>
          </w:p>
        </w:tc>
        <w:tc>
          <w:tcPr>
            <w:tcW w:w="1000" w:type="pct"/>
          </w:tcPr>
          <w:p w:rsidR="009512CF" w:rsidRPr="007E4B23" w:rsidRDefault="009512CF" w:rsidP="007E4B23">
            <w:pPr>
              <w:pStyle w:val="TableBody"/>
              <w:rPr>
                <w:szCs w:val="20"/>
              </w:rPr>
            </w:pPr>
            <w:r w:rsidRPr="007E4B23">
              <w:rPr>
                <w:szCs w:val="20"/>
              </w:rPr>
              <w:t>8%</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5 or more victims in case</w:t>
            </w:r>
          </w:p>
        </w:tc>
        <w:tc>
          <w:tcPr>
            <w:tcW w:w="1000" w:type="pct"/>
          </w:tcPr>
          <w:p w:rsidR="009512CF" w:rsidRPr="007E4B23" w:rsidRDefault="009512CF" w:rsidP="007E4B23">
            <w:pPr>
              <w:pStyle w:val="TableBody"/>
              <w:rPr>
                <w:szCs w:val="20"/>
              </w:rPr>
            </w:pPr>
            <w:r w:rsidRPr="007E4B23">
              <w:rPr>
                <w:szCs w:val="20"/>
              </w:rPr>
              <w:t>4</w:t>
            </w:r>
          </w:p>
        </w:tc>
        <w:tc>
          <w:tcPr>
            <w:tcW w:w="1000" w:type="pct"/>
          </w:tcPr>
          <w:p w:rsidR="009512CF" w:rsidRPr="007E4B23" w:rsidRDefault="009512CF" w:rsidP="007E4B23">
            <w:pPr>
              <w:pStyle w:val="TableBody"/>
              <w:rPr>
                <w:szCs w:val="20"/>
              </w:rPr>
            </w:pPr>
            <w:r w:rsidRPr="007E4B23">
              <w:rPr>
                <w:szCs w:val="20"/>
              </w:rPr>
              <w:t>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Victims – male</w:t>
            </w:r>
          </w:p>
        </w:tc>
        <w:tc>
          <w:tcPr>
            <w:tcW w:w="1000" w:type="pct"/>
          </w:tcPr>
          <w:p w:rsidR="009512CF" w:rsidRPr="007E4B23" w:rsidRDefault="009512CF" w:rsidP="007E4B23">
            <w:pPr>
              <w:pStyle w:val="TableBody"/>
              <w:rPr>
                <w:szCs w:val="20"/>
              </w:rPr>
            </w:pPr>
            <w:r w:rsidRPr="007E4B23">
              <w:rPr>
                <w:szCs w:val="20"/>
              </w:rPr>
              <w:t>132</w:t>
            </w:r>
          </w:p>
        </w:tc>
        <w:tc>
          <w:tcPr>
            <w:tcW w:w="1000" w:type="pct"/>
          </w:tcPr>
          <w:p w:rsidR="009512CF" w:rsidRPr="007E4B23" w:rsidRDefault="009512CF" w:rsidP="007E4B23">
            <w:pPr>
              <w:pStyle w:val="TableBody"/>
              <w:rPr>
                <w:szCs w:val="20"/>
              </w:rPr>
            </w:pPr>
            <w:r w:rsidRPr="007E4B23">
              <w:rPr>
                <w:szCs w:val="20"/>
              </w:rPr>
              <w:t>61%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Victims – female</w:t>
            </w:r>
          </w:p>
        </w:tc>
        <w:tc>
          <w:tcPr>
            <w:tcW w:w="1000" w:type="pct"/>
          </w:tcPr>
          <w:p w:rsidR="009512CF" w:rsidRPr="007E4B23" w:rsidRDefault="009512CF" w:rsidP="007E4B23">
            <w:pPr>
              <w:pStyle w:val="TableBody"/>
              <w:rPr>
                <w:szCs w:val="20"/>
              </w:rPr>
            </w:pPr>
            <w:r w:rsidRPr="007E4B23">
              <w:rPr>
                <w:szCs w:val="20"/>
              </w:rPr>
              <w:t>68</w:t>
            </w:r>
          </w:p>
        </w:tc>
        <w:tc>
          <w:tcPr>
            <w:tcW w:w="1000" w:type="pct"/>
          </w:tcPr>
          <w:p w:rsidR="009512CF" w:rsidRPr="007E4B23" w:rsidRDefault="009512CF" w:rsidP="007E4B23">
            <w:pPr>
              <w:pStyle w:val="TableBody"/>
              <w:rPr>
                <w:szCs w:val="20"/>
              </w:rPr>
            </w:pPr>
            <w:r w:rsidRPr="007E4B23">
              <w:rPr>
                <w:szCs w:val="20"/>
              </w:rPr>
              <w:t>31%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Victims – gender not stated</w:t>
            </w:r>
          </w:p>
        </w:tc>
        <w:tc>
          <w:tcPr>
            <w:tcW w:w="1000" w:type="pct"/>
          </w:tcPr>
          <w:p w:rsidR="009512CF" w:rsidRPr="007E4B23" w:rsidRDefault="009512CF" w:rsidP="007E4B23">
            <w:pPr>
              <w:pStyle w:val="TableBody"/>
              <w:rPr>
                <w:szCs w:val="20"/>
              </w:rPr>
            </w:pPr>
            <w:r w:rsidRPr="007E4B23">
              <w:rPr>
                <w:szCs w:val="20"/>
              </w:rPr>
              <w:t>16</w:t>
            </w:r>
          </w:p>
        </w:tc>
        <w:tc>
          <w:tcPr>
            <w:tcW w:w="1000" w:type="pct"/>
          </w:tcPr>
          <w:p w:rsidR="009512CF" w:rsidRPr="007E4B23" w:rsidRDefault="009512CF" w:rsidP="007E4B23">
            <w:pPr>
              <w:pStyle w:val="TableBody"/>
              <w:rPr>
                <w:szCs w:val="20"/>
              </w:rPr>
            </w:pPr>
            <w:r w:rsidRPr="007E4B23">
              <w:rPr>
                <w:szCs w:val="20"/>
              </w:rPr>
              <w:t>7%</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Adult victims</w:t>
            </w:r>
          </w:p>
        </w:tc>
        <w:tc>
          <w:tcPr>
            <w:tcW w:w="1000" w:type="pct"/>
          </w:tcPr>
          <w:p w:rsidR="009512CF" w:rsidRPr="007E4B23" w:rsidRDefault="009512CF" w:rsidP="007E4B23">
            <w:pPr>
              <w:pStyle w:val="TableBody"/>
              <w:rPr>
                <w:szCs w:val="20"/>
              </w:rPr>
            </w:pPr>
            <w:r w:rsidRPr="007E4B23">
              <w:rPr>
                <w:szCs w:val="20"/>
              </w:rPr>
              <w:t>117</w:t>
            </w:r>
          </w:p>
        </w:tc>
        <w:tc>
          <w:tcPr>
            <w:tcW w:w="1000" w:type="pct"/>
          </w:tcPr>
          <w:p w:rsidR="009512CF" w:rsidRPr="007E4B23" w:rsidRDefault="009512CF" w:rsidP="007E4B23">
            <w:pPr>
              <w:pStyle w:val="TableBody"/>
              <w:rPr>
                <w:szCs w:val="20"/>
              </w:rPr>
            </w:pPr>
            <w:r w:rsidRPr="007E4B23">
              <w:rPr>
                <w:szCs w:val="20"/>
              </w:rPr>
              <w:t>54%</w:t>
            </w:r>
          </w:p>
        </w:tc>
      </w:tr>
      <w:tr w:rsidR="0088455A" w:rsidRPr="0088455A" w:rsidTr="00D2582D">
        <w:trPr>
          <w:trHeight w:val="142"/>
        </w:trPr>
        <w:tc>
          <w:tcPr>
            <w:tcW w:w="3000" w:type="pct"/>
          </w:tcPr>
          <w:p w:rsidR="009512CF" w:rsidRPr="007E4B23" w:rsidRDefault="009512CF" w:rsidP="007E4B23">
            <w:pPr>
              <w:pStyle w:val="TableBody"/>
              <w:rPr>
                <w:szCs w:val="20"/>
              </w:rPr>
            </w:pPr>
            <w:r w:rsidRPr="007E4B23">
              <w:rPr>
                <w:szCs w:val="20"/>
              </w:rPr>
              <w:t>Child victims</w:t>
            </w:r>
          </w:p>
        </w:tc>
        <w:tc>
          <w:tcPr>
            <w:tcW w:w="1000" w:type="pct"/>
          </w:tcPr>
          <w:p w:rsidR="009512CF" w:rsidRPr="007E4B23" w:rsidRDefault="009512CF" w:rsidP="007E4B23">
            <w:pPr>
              <w:pStyle w:val="TableBody"/>
              <w:rPr>
                <w:szCs w:val="20"/>
              </w:rPr>
            </w:pPr>
            <w:r w:rsidRPr="007E4B23">
              <w:rPr>
                <w:szCs w:val="20"/>
              </w:rPr>
              <w:t>30</w:t>
            </w:r>
          </w:p>
        </w:tc>
        <w:tc>
          <w:tcPr>
            <w:tcW w:w="1000" w:type="pct"/>
          </w:tcPr>
          <w:p w:rsidR="009512CF" w:rsidRPr="007E4B23" w:rsidRDefault="009512CF" w:rsidP="007E4B23">
            <w:pPr>
              <w:pStyle w:val="TableBody"/>
              <w:rPr>
                <w:szCs w:val="20"/>
              </w:rPr>
            </w:pPr>
            <w:r w:rsidRPr="007E4B23">
              <w:rPr>
                <w:szCs w:val="20"/>
              </w:rPr>
              <w:t>14%</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age uncertain</w:t>
            </w:r>
          </w:p>
        </w:tc>
        <w:tc>
          <w:tcPr>
            <w:tcW w:w="1000" w:type="pct"/>
          </w:tcPr>
          <w:p w:rsidR="009512CF" w:rsidRPr="007E4B23" w:rsidRDefault="009512CF" w:rsidP="007E4B23">
            <w:pPr>
              <w:pStyle w:val="TableBody"/>
              <w:rPr>
                <w:szCs w:val="20"/>
              </w:rPr>
            </w:pPr>
            <w:r w:rsidRPr="007E4B23">
              <w:rPr>
                <w:szCs w:val="20"/>
              </w:rPr>
              <w:t>69</w:t>
            </w:r>
          </w:p>
        </w:tc>
        <w:tc>
          <w:tcPr>
            <w:tcW w:w="1000" w:type="pct"/>
          </w:tcPr>
          <w:p w:rsidR="009512CF" w:rsidRPr="007E4B23" w:rsidRDefault="009512CF" w:rsidP="007E4B23">
            <w:pPr>
              <w:pStyle w:val="TableBody"/>
              <w:rPr>
                <w:szCs w:val="20"/>
              </w:rPr>
            </w:pPr>
            <w:r w:rsidRPr="007E4B23">
              <w:rPr>
                <w:szCs w:val="20"/>
              </w:rPr>
              <w:t>32%</w:t>
            </w:r>
          </w:p>
        </w:tc>
      </w:tr>
      <w:tr w:rsidR="0088455A" w:rsidRPr="0088455A" w:rsidTr="00D2582D">
        <w:trPr>
          <w:trHeight w:val="287"/>
        </w:trPr>
        <w:tc>
          <w:tcPr>
            <w:tcW w:w="3000" w:type="pct"/>
          </w:tcPr>
          <w:p w:rsidR="009512CF" w:rsidRPr="007E4B23" w:rsidRDefault="009512CF" w:rsidP="007E4B23">
            <w:pPr>
              <w:pStyle w:val="TableBody"/>
              <w:rPr>
                <w:szCs w:val="20"/>
              </w:rPr>
            </w:pPr>
            <w:r w:rsidRPr="007E4B23">
              <w:rPr>
                <w:szCs w:val="20"/>
              </w:rPr>
              <w:t>Victim age – under 18</w:t>
            </w:r>
          </w:p>
        </w:tc>
        <w:tc>
          <w:tcPr>
            <w:tcW w:w="1000" w:type="pct"/>
          </w:tcPr>
          <w:p w:rsidR="009512CF" w:rsidRPr="007E4B23" w:rsidRDefault="009512CF" w:rsidP="007E4B23">
            <w:pPr>
              <w:pStyle w:val="TableBody"/>
              <w:rPr>
                <w:szCs w:val="20"/>
              </w:rPr>
            </w:pPr>
            <w:r w:rsidRPr="007E4B23">
              <w:rPr>
                <w:szCs w:val="20"/>
              </w:rPr>
              <w:t>27</w:t>
            </w:r>
          </w:p>
        </w:tc>
        <w:tc>
          <w:tcPr>
            <w:tcW w:w="1000" w:type="pct"/>
          </w:tcPr>
          <w:p w:rsidR="009512CF" w:rsidRPr="007E4B23" w:rsidRDefault="009512CF" w:rsidP="007E4B23">
            <w:pPr>
              <w:pStyle w:val="TableBody"/>
              <w:rPr>
                <w:szCs w:val="20"/>
              </w:rPr>
            </w:pPr>
            <w:r w:rsidRPr="007E4B23">
              <w:rPr>
                <w:szCs w:val="20"/>
              </w:rPr>
              <w:t>13%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age – 18–24 years</w:t>
            </w:r>
          </w:p>
        </w:tc>
        <w:tc>
          <w:tcPr>
            <w:tcW w:w="1000" w:type="pct"/>
          </w:tcPr>
          <w:p w:rsidR="009512CF" w:rsidRPr="007E4B23" w:rsidRDefault="009512CF" w:rsidP="007E4B23">
            <w:pPr>
              <w:pStyle w:val="TableBody"/>
              <w:rPr>
                <w:szCs w:val="20"/>
              </w:rPr>
            </w:pPr>
            <w:r w:rsidRPr="007E4B23">
              <w:rPr>
                <w:szCs w:val="20"/>
              </w:rPr>
              <w:t>22</w:t>
            </w:r>
          </w:p>
        </w:tc>
        <w:tc>
          <w:tcPr>
            <w:tcW w:w="1000" w:type="pct"/>
          </w:tcPr>
          <w:p w:rsidR="009512CF" w:rsidRPr="007E4B23" w:rsidRDefault="009512CF" w:rsidP="007E4B23">
            <w:pPr>
              <w:pStyle w:val="TableBody"/>
              <w:rPr>
                <w:szCs w:val="20"/>
              </w:rPr>
            </w:pPr>
            <w:r w:rsidRPr="007E4B23">
              <w:rPr>
                <w:szCs w:val="20"/>
              </w:rPr>
              <w:t>10%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age – 25–34 years</w:t>
            </w:r>
          </w:p>
        </w:tc>
        <w:tc>
          <w:tcPr>
            <w:tcW w:w="1000" w:type="pct"/>
          </w:tcPr>
          <w:p w:rsidR="009512CF" w:rsidRPr="007E4B23" w:rsidRDefault="009512CF" w:rsidP="007E4B23">
            <w:pPr>
              <w:pStyle w:val="TableBody"/>
              <w:rPr>
                <w:szCs w:val="20"/>
              </w:rPr>
            </w:pPr>
            <w:r w:rsidRPr="007E4B23">
              <w:rPr>
                <w:szCs w:val="20"/>
              </w:rPr>
              <w:t>6</w:t>
            </w:r>
          </w:p>
        </w:tc>
        <w:tc>
          <w:tcPr>
            <w:tcW w:w="1000" w:type="pct"/>
          </w:tcPr>
          <w:p w:rsidR="009512CF" w:rsidRPr="007E4B23" w:rsidRDefault="009512CF" w:rsidP="007E4B23">
            <w:pPr>
              <w:pStyle w:val="TableBody"/>
              <w:rPr>
                <w:szCs w:val="20"/>
              </w:rPr>
            </w:pPr>
            <w:r w:rsidRPr="007E4B23">
              <w:rPr>
                <w:szCs w:val="20"/>
              </w:rPr>
              <w:t>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age – 35–44 years</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age – 45–54 years</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age – 55 years and over</w:t>
            </w:r>
          </w:p>
        </w:tc>
        <w:tc>
          <w:tcPr>
            <w:tcW w:w="1000" w:type="pct"/>
          </w:tcPr>
          <w:p w:rsidR="009512CF" w:rsidRPr="007E4B23" w:rsidRDefault="009512CF" w:rsidP="007E4B23">
            <w:pPr>
              <w:pStyle w:val="TableBody"/>
              <w:rPr>
                <w:szCs w:val="20"/>
              </w:rPr>
            </w:pPr>
            <w:r w:rsidRPr="007E4B23">
              <w:rPr>
                <w:szCs w:val="20"/>
              </w:rPr>
              <w:t>13</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 occupant of other vehicle</w:t>
            </w:r>
          </w:p>
        </w:tc>
        <w:tc>
          <w:tcPr>
            <w:tcW w:w="1000" w:type="pct"/>
          </w:tcPr>
          <w:p w:rsidR="009512CF" w:rsidRPr="007E4B23" w:rsidRDefault="009512CF" w:rsidP="007E4B23">
            <w:pPr>
              <w:pStyle w:val="TableBody"/>
              <w:rPr>
                <w:szCs w:val="20"/>
              </w:rPr>
            </w:pPr>
            <w:r w:rsidRPr="007E4B23">
              <w:rPr>
                <w:szCs w:val="20"/>
              </w:rPr>
              <w:t>88</w:t>
            </w:r>
          </w:p>
        </w:tc>
        <w:tc>
          <w:tcPr>
            <w:tcW w:w="1000" w:type="pct"/>
          </w:tcPr>
          <w:p w:rsidR="009512CF" w:rsidRPr="007E4B23" w:rsidRDefault="009512CF" w:rsidP="007E4B23">
            <w:pPr>
              <w:pStyle w:val="TableBody"/>
              <w:rPr>
                <w:szCs w:val="20"/>
              </w:rPr>
            </w:pPr>
            <w:r w:rsidRPr="007E4B23">
              <w:rPr>
                <w:szCs w:val="20"/>
              </w:rPr>
              <w:t>41%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 passenger in principal vehicle</w:t>
            </w:r>
          </w:p>
        </w:tc>
        <w:tc>
          <w:tcPr>
            <w:tcW w:w="1000" w:type="pct"/>
          </w:tcPr>
          <w:p w:rsidR="009512CF" w:rsidRPr="007E4B23" w:rsidRDefault="009512CF" w:rsidP="007E4B23">
            <w:pPr>
              <w:pStyle w:val="TableBody"/>
              <w:rPr>
                <w:szCs w:val="20"/>
              </w:rPr>
            </w:pPr>
            <w:r w:rsidRPr="007E4B23">
              <w:rPr>
                <w:szCs w:val="20"/>
              </w:rPr>
              <w:t>74</w:t>
            </w:r>
          </w:p>
        </w:tc>
        <w:tc>
          <w:tcPr>
            <w:tcW w:w="1000" w:type="pct"/>
          </w:tcPr>
          <w:p w:rsidR="009512CF" w:rsidRPr="007E4B23" w:rsidRDefault="009512CF" w:rsidP="007E4B23">
            <w:pPr>
              <w:pStyle w:val="TableBody"/>
              <w:rPr>
                <w:szCs w:val="20"/>
              </w:rPr>
            </w:pPr>
            <w:r w:rsidRPr="007E4B23">
              <w:rPr>
                <w:szCs w:val="20"/>
              </w:rPr>
              <w:t>34%</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 pedestrian/bystander</w:t>
            </w:r>
          </w:p>
        </w:tc>
        <w:tc>
          <w:tcPr>
            <w:tcW w:w="1000" w:type="pct"/>
          </w:tcPr>
          <w:p w:rsidR="009512CF" w:rsidRPr="007E4B23" w:rsidRDefault="009512CF" w:rsidP="007E4B23">
            <w:pPr>
              <w:pStyle w:val="TableBody"/>
              <w:rPr>
                <w:szCs w:val="20"/>
              </w:rPr>
            </w:pPr>
            <w:r w:rsidRPr="007E4B23">
              <w:rPr>
                <w:szCs w:val="20"/>
              </w:rPr>
              <w:t>26</w:t>
            </w:r>
          </w:p>
        </w:tc>
        <w:tc>
          <w:tcPr>
            <w:tcW w:w="1000" w:type="pct"/>
          </w:tcPr>
          <w:p w:rsidR="009512CF" w:rsidRPr="007E4B23" w:rsidRDefault="009512CF" w:rsidP="007E4B23">
            <w:pPr>
              <w:pStyle w:val="TableBody"/>
              <w:rPr>
                <w:szCs w:val="20"/>
              </w:rPr>
            </w:pPr>
            <w:r w:rsidRPr="007E4B23">
              <w:rPr>
                <w:szCs w:val="20"/>
              </w:rPr>
              <w:t>12%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 motorcyclist</w:t>
            </w:r>
          </w:p>
        </w:tc>
        <w:tc>
          <w:tcPr>
            <w:tcW w:w="1000" w:type="pct"/>
          </w:tcPr>
          <w:p w:rsidR="009512CF" w:rsidRPr="007E4B23" w:rsidRDefault="009512CF" w:rsidP="007E4B23">
            <w:pPr>
              <w:pStyle w:val="TableBody"/>
              <w:rPr>
                <w:szCs w:val="20"/>
              </w:rPr>
            </w:pPr>
            <w:r w:rsidRPr="007E4B23">
              <w:rPr>
                <w:szCs w:val="20"/>
              </w:rPr>
              <w:t>17</w:t>
            </w:r>
          </w:p>
        </w:tc>
        <w:tc>
          <w:tcPr>
            <w:tcW w:w="1000" w:type="pct"/>
          </w:tcPr>
          <w:p w:rsidR="009512CF" w:rsidRPr="007E4B23" w:rsidRDefault="009512CF" w:rsidP="007E4B23">
            <w:pPr>
              <w:pStyle w:val="TableBody"/>
              <w:rPr>
                <w:szCs w:val="20"/>
              </w:rPr>
            </w:pPr>
            <w:r w:rsidRPr="007E4B23">
              <w:rPr>
                <w:szCs w:val="20"/>
              </w:rPr>
              <w:t>8%</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 cyclist</w:t>
            </w:r>
          </w:p>
        </w:tc>
        <w:tc>
          <w:tcPr>
            <w:tcW w:w="1000" w:type="pct"/>
          </w:tcPr>
          <w:p w:rsidR="009512CF" w:rsidRPr="007E4B23" w:rsidRDefault="009512CF" w:rsidP="007E4B23">
            <w:pPr>
              <w:pStyle w:val="TableBody"/>
              <w:rPr>
                <w:szCs w:val="20"/>
              </w:rPr>
            </w:pPr>
            <w:r w:rsidRPr="007E4B23">
              <w:rPr>
                <w:szCs w:val="20"/>
              </w:rPr>
              <w:t>7</w:t>
            </w:r>
          </w:p>
        </w:tc>
        <w:tc>
          <w:tcPr>
            <w:tcW w:w="1000" w:type="pct"/>
          </w:tcPr>
          <w:p w:rsidR="009512CF" w:rsidRPr="007E4B23" w:rsidRDefault="009512CF" w:rsidP="007E4B23">
            <w:pPr>
              <w:pStyle w:val="TableBody"/>
              <w:rPr>
                <w:szCs w:val="20"/>
              </w:rPr>
            </w:pPr>
            <w:r w:rsidRPr="007E4B23">
              <w:rPr>
                <w:szCs w:val="20"/>
              </w:rPr>
              <w:t>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 uncertain or not stated</w:t>
            </w:r>
          </w:p>
        </w:tc>
        <w:tc>
          <w:tcPr>
            <w:tcW w:w="1000" w:type="pct"/>
          </w:tcPr>
          <w:p w:rsidR="009512CF" w:rsidRPr="007E4B23" w:rsidRDefault="009512CF" w:rsidP="007E4B23">
            <w:pPr>
              <w:pStyle w:val="TableBody"/>
              <w:rPr>
                <w:szCs w:val="20"/>
              </w:rPr>
            </w:pPr>
            <w:r w:rsidRPr="007E4B23">
              <w:rPr>
                <w:szCs w:val="20"/>
              </w:rPr>
              <w:t>4</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321"/>
        </w:trPr>
        <w:tc>
          <w:tcPr>
            <w:tcW w:w="3000" w:type="pct"/>
          </w:tcPr>
          <w:p w:rsidR="009512CF" w:rsidRPr="007E4B23" w:rsidRDefault="009512CF" w:rsidP="007E4B23">
            <w:pPr>
              <w:pStyle w:val="TableBody"/>
              <w:rPr>
                <w:szCs w:val="20"/>
              </w:rPr>
            </w:pPr>
            <w:r w:rsidRPr="007E4B23">
              <w:rPr>
                <w:szCs w:val="20"/>
              </w:rPr>
              <w:lastRenderedPageBreak/>
              <w:t>Victim relationship to offender – none (stranger)</w:t>
            </w:r>
          </w:p>
        </w:tc>
        <w:tc>
          <w:tcPr>
            <w:tcW w:w="1000" w:type="pct"/>
          </w:tcPr>
          <w:p w:rsidR="009512CF" w:rsidRPr="007E4B23" w:rsidRDefault="009512CF" w:rsidP="007E4B23">
            <w:pPr>
              <w:pStyle w:val="TableBody"/>
              <w:rPr>
                <w:szCs w:val="20"/>
              </w:rPr>
            </w:pPr>
            <w:r w:rsidRPr="007E4B23">
              <w:rPr>
                <w:szCs w:val="20"/>
              </w:rPr>
              <w:t>141</w:t>
            </w:r>
          </w:p>
        </w:tc>
        <w:tc>
          <w:tcPr>
            <w:tcW w:w="1000" w:type="pct"/>
          </w:tcPr>
          <w:p w:rsidR="009512CF" w:rsidRPr="007E4B23" w:rsidRDefault="009512CF" w:rsidP="007E4B23">
            <w:pPr>
              <w:pStyle w:val="TableBody"/>
              <w:rPr>
                <w:szCs w:val="20"/>
              </w:rPr>
            </w:pPr>
            <w:r w:rsidRPr="007E4B23">
              <w:rPr>
                <w:szCs w:val="20"/>
              </w:rPr>
              <w:t>65%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relationship to offender – friend</w:t>
            </w:r>
          </w:p>
        </w:tc>
        <w:tc>
          <w:tcPr>
            <w:tcW w:w="1000" w:type="pct"/>
          </w:tcPr>
          <w:p w:rsidR="009512CF" w:rsidRPr="007E4B23" w:rsidRDefault="009512CF" w:rsidP="007E4B23">
            <w:pPr>
              <w:pStyle w:val="TableBody"/>
              <w:rPr>
                <w:szCs w:val="20"/>
              </w:rPr>
            </w:pPr>
            <w:r w:rsidRPr="007E4B23">
              <w:rPr>
                <w:szCs w:val="20"/>
              </w:rPr>
              <w:t>55</w:t>
            </w:r>
          </w:p>
        </w:tc>
        <w:tc>
          <w:tcPr>
            <w:tcW w:w="1000" w:type="pct"/>
          </w:tcPr>
          <w:p w:rsidR="009512CF" w:rsidRPr="007E4B23" w:rsidRDefault="009512CF" w:rsidP="007E4B23">
            <w:pPr>
              <w:pStyle w:val="TableBody"/>
              <w:rPr>
                <w:szCs w:val="20"/>
              </w:rPr>
            </w:pPr>
            <w:r w:rsidRPr="007E4B23">
              <w:rPr>
                <w:szCs w:val="20"/>
              </w:rPr>
              <w:t>25%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relationship to offender – partner</w:t>
            </w:r>
          </w:p>
        </w:tc>
        <w:tc>
          <w:tcPr>
            <w:tcW w:w="1000" w:type="pct"/>
          </w:tcPr>
          <w:p w:rsidR="009512CF" w:rsidRPr="007E4B23" w:rsidRDefault="009512CF" w:rsidP="007E4B23">
            <w:pPr>
              <w:pStyle w:val="TableBody"/>
              <w:rPr>
                <w:szCs w:val="20"/>
              </w:rPr>
            </w:pPr>
            <w:r w:rsidRPr="007E4B23">
              <w:rPr>
                <w:szCs w:val="20"/>
              </w:rPr>
              <w:t>11</w:t>
            </w:r>
          </w:p>
        </w:tc>
        <w:tc>
          <w:tcPr>
            <w:tcW w:w="1000" w:type="pct"/>
          </w:tcPr>
          <w:p w:rsidR="009512CF" w:rsidRPr="007E4B23" w:rsidRDefault="009512CF" w:rsidP="007E4B23">
            <w:pPr>
              <w:pStyle w:val="TableBody"/>
              <w:rPr>
                <w:szCs w:val="20"/>
              </w:rPr>
            </w:pPr>
            <w:r w:rsidRPr="007E4B23">
              <w:rPr>
                <w:szCs w:val="20"/>
              </w:rPr>
              <w:t>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relationship to offender – other relative</w:t>
            </w:r>
          </w:p>
        </w:tc>
        <w:tc>
          <w:tcPr>
            <w:tcW w:w="1000" w:type="pct"/>
          </w:tcPr>
          <w:p w:rsidR="009512CF" w:rsidRPr="007E4B23" w:rsidRDefault="009512CF" w:rsidP="007E4B23">
            <w:pPr>
              <w:pStyle w:val="TableBody"/>
              <w:rPr>
                <w:szCs w:val="20"/>
              </w:rPr>
            </w:pPr>
            <w:r w:rsidRPr="007E4B23">
              <w:rPr>
                <w:szCs w:val="20"/>
              </w:rPr>
              <w:t>5</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relationship to offender – child</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&lt;1%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relationship to offender – parent</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&lt;1%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relationship to offender – sibling</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&lt;1%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relationship to offender – unknown</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&lt;1%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not wearing seatbelt</w:t>
            </w:r>
          </w:p>
        </w:tc>
        <w:tc>
          <w:tcPr>
            <w:tcW w:w="1000" w:type="pct"/>
          </w:tcPr>
          <w:p w:rsidR="009512CF" w:rsidRPr="007E4B23" w:rsidRDefault="009512CF" w:rsidP="007E4B23">
            <w:pPr>
              <w:pStyle w:val="TableBody"/>
              <w:rPr>
                <w:szCs w:val="20"/>
              </w:rPr>
            </w:pPr>
            <w:r w:rsidRPr="007E4B23">
              <w:rPr>
                <w:szCs w:val="20"/>
              </w:rPr>
              <w:t>24</w:t>
            </w:r>
          </w:p>
        </w:tc>
        <w:tc>
          <w:tcPr>
            <w:tcW w:w="1000" w:type="pct"/>
          </w:tcPr>
          <w:p w:rsidR="009512CF" w:rsidRPr="007E4B23" w:rsidRDefault="009512CF" w:rsidP="007E4B23">
            <w:pPr>
              <w:pStyle w:val="TableBody"/>
              <w:rPr>
                <w:szCs w:val="20"/>
              </w:rPr>
            </w:pPr>
            <w:r w:rsidRPr="007E4B23">
              <w:rPr>
                <w:szCs w:val="20"/>
              </w:rPr>
              <w:t>11%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wearing seatbelt</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seatbelt status not stated</w:t>
            </w:r>
          </w:p>
        </w:tc>
        <w:tc>
          <w:tcPr>
            <w:tcW w:w="1000" w:type="pct"/>
          </w:tcPr>
          <w:p w:rsidR="009512CF" w:rsidRPr="007E4B23" w:rsidRDefault="009512CF" w:rsidP="007E4B23">
            <w:pPr>
              <w:pStyle w:val="TableBody"/>
              <w:rPr>
                <w:szCs w:val="20"/>
              </w:rPr>
            </w:pPr>
            <w:r w:rsidRPr="007E4B23">
              <w:rPr>
                <w:szCs w:val="20"/>
              </w:rPr>
              <w:t>189</w:t>
            </w:r>
          </w:p>
        </w:tc>
        <w:tc>
          <w:tcPr>
            <w:tcW w:w="1000" w:type="pct"/>
          </w:tcPr>
          <w:p w:rsidR="009512CF" w:rsidRPr="007E4B23" w:rsidRDefault="009512CF" w:rsidP="007E4B23">
            <w:pPr>
              <w:pStyle w:val="TableBody"/>
              <w:rPr>
                <w:szCs w:val="20"/>
              </w:rPr>
            </w:pPr>
            <w:r w:rsidRPr="007E4B23">
              <w:rPr>
                <w:szCs w:val="20"/>
              </w:rPr>
              <w:t>88%</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injury – broken bones</w:t>
            </w:r>
          </w:p>
        </w:tc>
        <w:tc>
          <w:tcPr>
            <w:tcW w:w="1000" w:type="pct"/>
          </w:tcPr>
          <w:p w:rsidR="009512CF" w:rsidRPr="007E4B23" w:rsidRDefault="009512CF" w:rsidP="007E4B23">
            <w:pPr>
              <w:pStyle w:val="TableBody"/>
              <w:rPr>
                <w:szCs w:val="20"/>
              </w:rPr>
            </w:pPr>
            <w:r w:rsidRPr="007E4B23">
              <w:rPr>
                <w:szCs w:val="20"/>
              </w:rPr>
              <w:t>47</w:t>
            </w:r>
          </w:p>
        </w:tc>
        <w:tc>
          <w:tcPr>
            <w:tcW w:w="1000" w:type="pct"/>
          </w:tcPr>
          <w:p w:rsidR="009512CF" w:rsidRPr="007E4B23" w:rsidRDefault="009512CF" w:rsidP="007E4B23">
            <w:pPr>
              <w:pStyle w:val="TableBody"/>
              <w:rPr>
                <w:szCs w:val="20"/>
              </w:rPr>
            </w:pPr>
            <w:r w:rsidRPr="007E4B23">
              <w:rPr>
                <w:szCs w:val="20"/>
              </w:rPr>
              <w:t>22%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injury – chest/lungs/internal organs</w:t>
            </w:r>
          </w:p>
        </w:tc>
        <w:tc>
          <w:tcPr>
            <w:tcW w:w="1000" w:type="pct"/>
          </w:tcPr>
          <w:p w:rsidR="009512CF" w:rsidRPr="007E4B23" w:rsidRDefault="009512CF" w:rsidP="007E4B23">
            <w:pPr>
              <w:pStyle w:val="TableBody"/>
              <w:rPr>
                <w:szCs w:val="20"/>
              </w:rPr>
            </w:pPr>
            <w:r w:rsidRPr="007E4B23">
              <w:rPr>
                <w:szCs w:val="20"/>
              </w:rPr>
              <w:t>25</w:t>
            </w:r>
          </w:p>
        </w:tc>
        <w:tc>
          <w:tcPr>
            <w:tcW w:w="1000" w:type="pct"/>
          </w:tcPr>
          <w:p w:rsidR="009512CF" w:rsidRPr="007E4B23" w:rsidRDefault="009512CF" w:rsidP="007E4B23">
            <w:pPr>
              <w:pStyle w:val="TableBody"/>
              <w:rPr>
                <w:szCs w:val="20"/>
              </w:rPr>
            </w:pPr>
            <w:r w:rsidRPr="007E4B23">
              <w:rPr>
                <w:szCs w:val="20"/>
              </w:rPr>
              <w:t>12%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injury – cuts/lacerations</w:t>
            </w:r>
          </w:p>
        </w:tc>
        <w:tc>
          <w:tcPr>
            <w:tcW w:w="1000" w:type="pct"/>
          </w:tcPr>
          <w:p w:rsidR="009512CF" w:rsidRPr="007E4B23" w:rsidRDefault="009512CF" w:rsidP="007E4B23">
            <w:pPr>
              <w:pStyle w:val="TableBody"/>
              <w:rPr>
                <w:szCs w:val="20"/>
              </w:rPr>
            </w:pPr>
            <w:r w:rsidRPr="007E4B23">
              <w:rPr>
                <w:szCs w:val="20"/>
              </w:rPr>
              <w:t>25</w:t>
            </w:r>
          </w:p>
        </w:tc>
        <w:tc>
          <w:tcPr>
            <w:tcW w:w="1000" w:type="pct"/>
          </w:tcPr>
          <w:p w:rsidR="009512CF" w:rsidRPr="007E4B23" w:rsidRDefault="009512CF" w:rsidP="007E4B23">
            <w:pPr>
              <w:pStyle w:val="TableBody"/>
              <w:rPr>
                <w:szCs w:val="20"/>
              </w:rPr>
            </w:pPr>
            <w:r w:rsidRPr="007E4B23">
              <w:rPr>
                <w:szCs w:val="20"/>
              </w:rPr>
              <w:t>12%</w:t>
            </w:r>
          </w:p>
        </w:tc>
      </w:tr>
      <w:tr w:rsidR="0088455A" w:rsidRPr="0088455A" w:rsidTr="00D2582D">
        <w:trPr>
          <w:trHeight w:val="323"/>
        </w:trPr>
        <w:tc>
          <w:tcPr>
            <w:tcW w:w="3000" w:type="pct"/>
          </w:tcPr>
          <w:p w:rsidR="009512CF" w:rsidRPr="007E4B23" w:rsidRDefault="009512CF" w:rsidP="007E4B23">
            <w:pPr>
              <w:pStyle w:val="TableBody"/>
              <w:rPr>
                <w:szCs w:val="20"/>
              </w:rPr>
            </w:pPr>
            <w:r w:rsidRPr="007E4B23">
              <w:rPr>
                <w:szCs w:val="20"/>
              </w:rPr>
              <w:t>Victim injury – bruising</w:t>
            </w:r>
          </w:p>
        </w:tc>
        <w:tc>
          <w:tcPr>
            <w:tcW w:w="1000" w:type="pct"/>
          </w:tcPr>
          <w:p w:rsidR="009512CF" w:rsidRPr="007E4B23" w:rsidRDefault="009512CF" w:rsidP="007E4B23">
            <w:pPr>
              <w:pStyle w:val="TableBody"/>
              <w:rPr>
                <w:szCs w:val="20"/>
              </w:rPr>
            </w:pPr>
            <w:r w:rsidRPr="007E4B23">
              <w:rPr>
                <w:szCs w:val="20"/>
              </w:rPr>
              <w:t>14</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injury – head injuries</w:t>
            </w:r>
          </w:p>
        </w:tc>
        <w:tc>
          <w:tcPr>
            <w:tcW w:w="1000" w:type="pct"/>
          </w:tcPr>
          <w:p w:rsidR="009512CF" w:rsidRPr="007E4B23" w:rsidRDefault="009512CF" w:rsidP="007E4B23">
            <w:pPr>
              <w:pStyle w:val="TableBody"/>
              <w:rPr>
                <w:szCs w:val="20"/>
              </w:rPr>
            </w:pPr>
            <w:r w:rsidRPr="007E4B23">
              <w:rPr>
                <w:szCs w:val="20"/>
              </w:rPr>
              <w:t>13</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injury – permanent disability</w:t>
            </w:r>
          </w:p>
        </w:tc>
        <w:tc>
          <w:tcPr>
            <w:tcW w:w="1000" w:type="pct"/>
          </w:tcPr>
          <w:p w:rsidR="009512CF" w:rsidRPr="007E4B23" w:rsidRDefault="009512CF" w:rsidP="007E4B23">
            <w:pPr>
              <w:pStyle w:val="TableBody"/>
              <w:rPr>
                <w:szCs w:val="20"/>
              </w:rPr>
            </w:pPr>
            <w:r w:rsidRPr="007E4B23">
              <w:rPr>
                <w:szCs w:val="20"/>
              </w:rPr>
              <w:t>4</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injury – lost consciousness</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injury – permanent scarring</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&lt;1%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treatment – hospitalisation</w:t>
            </w:r>
          </w:p>
        </w:tc>
        <w:tc>
          <w:tcPr>
            <w:tcW w:w="1000" w:type="pct"/>
          </w:tcPr>
          <w:p w:rsidR="009512CF" w:rsidRPr="007E4B23" w:rsidRDefault="009512CF" w:rsidP="007E4B23">
            <w:pPr>
              <w:pStyle w:val="TableBody"/>
              <w:rPr>
                <w:szCs w:val="20"/>
              </w:rPr>
            </w:pPr>
            <w:r w:rsidRPr="007E4B23">
              <w:rPr>
                <w:szCs w:val="20"/>
              </w:rPr>
              <w:t>50</w:t>
            </w:r>
          </w:p>
        </w:tc>
        <w:tc>
          <w:tcPr>
            <w:tcW w:w="1000" w:type="pct"/>
          </w:tcPr>
          <w:p w:rsidR="009512CF" w:rsidRPr="007E4B23" w:rsidRDefault="009512CF" w:rsidP="007E4B23">
            <w:pPr>
              <w:pStyle w:val="TableBody"/>
              <w:rPr>
                <w:szCs w:val="20"/>
              </w:rPr>
            </w:pPr>
            <w:r w:rsidRPr="007E4B23">
              <w:rPr>
                <w:szCs w:val="20"/>
              </w:rPr>
              <w:t>23%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treatment – surgery</w:t>
            </w:r>
          </w:p>
        </w:tc>
        <w:tc>
          <w:tcPr>
            <w:tcW w:w="1000" w:type="pct"/>
          </w:tcPr>
          <w:p w:rsidR="009512CF" w:rsidRPr="007E4B23" w:rsidRDefault="009512CF" w:rsidP="007E4B23">
            <w:pPr>
              <w:pStyle w:val="TableBody"/>
              <w:rPr>
                <w:szCs w:val="20"/>
              </w:rPr>
            </w:pPr>
            <w:r w:rsidRPr="007E4B23">
              <w:rPr>
                <w:szCs w:val="20"/>
              </w:rPr>
              <w:t>28</w:t>
            </w:r>
          </w:p>
        </w:tc>
        <w:tc>
          <w:tcPr>
            <w:tcW w:w="1000" w:type="pct"/>
          </w:tcPr>
          <w:p w:rsidR="009512CF" w:rsidRPr="007E4B23" w:rsidRDefault="009512CF" w:rsidP="007E4B23">
            <w:pPr>
              <w:pStyle w:val="TableBody"/>
              <w:rPr>
                <w:szCs w:val="20"/>
              </w:rPr>
            </w:pPr>
            <w:r w:rsidRPr="007E4B23">
              <w:rPr>
                <w:szCs w:val="20"/>
              </w:rPr>
              <w:t>13%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treatment – ongoing care</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treatment – stitches</w:t>
            </w:r>
          </w:p>
        </w:tc>
        <w:tc>
          <w:tcPr>
            <w:tcW w:w="1000" w:type="pct"/>
          </w:tcPr>
          <w:p w:rsidR="009512CF" w:rsidRPr="007E4B23" w:rsidRDefault="009512CF" w:rsidP="007E4B23">
            <w:pPr>
              <w:pStyle w:val="TableBody"/>
              <w:rPr>
                <w:szCs w:val="20"/>
              </w:rPr>
            </w:pPr>
            <w:r w:rsidRPr="007E4B23">
              <w:rPr>
                <w:szCs w:val="20"/>
              </w:rPr>
              <w:t>2</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Impact Statement – provided</w:t>
            </w:r>
          </w:p>
        </w:tc>
        <w:tc>
          <w:tcPr>
            <w:tcW w:w="1000" w:type="pct"/>
          </w:tcPr>
          <w:p w:rsidR="009512CF" w:rsidRPr="007E4B23" w:rsidRDefault="009512CF" w:rsidP="007E4B23">
            <w:pPr>
              <w:pStyle w:val="TableBody"/>
              <w:rPr>
                <w:szCs w:val="20"/>
              </w:rPr>
            </w:pPr>
            <w:r w:rsidRPr="007E4B23">
              <w:rPr>
                <w:szCs w:val="20"/>
              </w:rPr>
              <w:t>151</w:t>
            </w:r>
          </w:p>
        </w:tc>
        <w:tc>
          <w:tcPr>
            <w:tcW w:w="1000" w:type="pct"/>
          </w:tcPr>
          <w:p w:rsidR="009512CF" w:rsidRPr="007E4B23" w:rsidRDefault="009512CF" w:rsidP="007E4B23">
            <w:pPr>
              <w:pStyle w:val="TableBody"/>
              <w:rPr>
                <w:szCs w:val="20"/>
              </w:rPr>
            </w:pPr>
            <w:r w:rsidRPr="007E4B23">
              <w:rPr>
                <w:szCs w:val="20"/>
              </w:rPr>
              <w:t>70%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Impact Statement – not provided</w:t>
            </w:r>
          </w:p>
        </w:tc>
        <w:tc>
          <w:tcPr>
            <w:tcW w:w="1000" w:type="pct"/>
          </w:tcPr>
          <w:p w:rsidR="009512CF" w:rsidRPr="007E4B23" w:rsidRDefault="009512CF" w:rsidP="007E4B23">
            <w:pPr>
              <w:pStyle w:val="TableBody"/>
              <w:rPr>
                <w:szCs w:val="20"/>
              </w:rPr>
            </w:pPr>
            <w:r w:rsidRPr="007E4B23">
              <w:rPr>
                <w:szCs w:val="20"/>
              </w:rPr>
              <w:t>25</w:t>
            </w:r>
          </w:p>
        </w:tc>
        <w:tc>
          <w:tcPr>
            <w:tcW w:w="1000" w:type="pct"/>
          </w:tcPr>
          <w:p w:rsidR="009512CF" w:rsidRPr="007E4B23" w:rsidRDefault="009512CF" w:rsidP="007E4B23">
            <w:pPr>
              <w:pStyle w:val="TableBody"/>
              <w:rPr>
                <w:szCs w:val="20"/>
              </w:rPr>
            </w:pPr>
            <w:r w:rsidRPr="007E4B23">
              <w:rPr>
                <w:szCs w:val="20"/>
              </w:rPr>
              <w:t>12%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Victim Impact Statement – uncertain/not stated</w:t>
            </w:r>
          </w:p>
        </w:tc>
        <w:tc>
          <w:tcPr>
            <w:tcW w:w="1000" w:type="pct"/>
          </w:tcPr>
          <w:p w:rsidR="009512CF" w:rsidRPr="007E4B23" w:rsidRDefault="009512CF" w:rsidP="007E4B23">
            <w:pPr>
              <w:pStyle w:val="TableBody"/>
              <w:rPr>
                <w:szCs w:val="20"/>
              </w:rPr>
            </w:pPr>
            <w:r w:rsidRPr="007E4B23">
              <w:rPr>
                <w:szCs w:val="20"/>
              </w:rPr>
              <w:t>40</w:t>
            </w:r>
          </w:p>
        </w:tc>
        <w:tc>
          <w:tcPr>
            <w:tcW w:w="1000" w:type="pct"/>
          </w:tcPr>
          <w:p w:rsidR="009512CF" w:rsidRPr="007E4B23" w:rsidRDefault="009512CF" w:rsidP="007E4B23">
            <w:pPr>
              <w:pStyle w:val="TableBody"/>
              <w:rPr>
                <w:szCs w:val="20"/>
              </w:rPr>
            </w:pPr>
            <w:r w:rsidRPr="007E4B23">
              <w:rPr>
                <w:szCs w:val="20"/>
              </w:rPr>
              <w:t>19%</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rStyle w:val="TableBold"/>
                <w:rFonts w:ascii="Verdana" w:hAnsi="Verdana"/>
                <w:color w:val="auto"/>
                <w:szCs w:val="20"/>
              </w:rPr>
              <w:t>Factors relating to the offender</w:t>
            </w:r>
          </w:p>
        </w:tc>
        <w:tc>
          <w:tcPr>
            <w:tcW w:w="1000" w:type="pct"/>
          </w:tcPr>
          <w:p w:rsidR="009512CF" w:rsidRPr="007E4B23" w:rsidRDefault="009512CF" w:rsidP="007E4B23">
            <w:pPr>
              <w:pStyle w:val="TableBody"/>
              <w:rPr>
                <w:szCs w:val="20"/>
              </w:rPr>
            </w:pPr>
            <w:r w:rsidRPr="007E4B23">
              <w:rPr>
                <w:rStyle w:val="TableBold"/>
                <w:rFonts w:ascii="Verdana" w:hAnsi="Verdana"/>
                <w:color w:val="auto"/>
                <w:szCs w:val="20"/>
              </w:rPr>
              <w:t>No. of cases</w:t>
            </w:r>
          </w:p>
        </w:tc>
        <w:tc>
          <w:tcPr>
            <w:tcW w:w="1000" w:type="pct"/>
          </w:tcPr>
          <w:p w:rsidR="009512CF" w:rsidRPr="007E4B23" w:rsidRDefault="009512CF" w:rsidP="007E4B23">
            <w:pPr>
              <w:pStyle w:val="TableBody"/>
              <w:rPr>
                <w:szCs w:val="20"/>
              </w:rPr>
            </w:pPr>
            <w:r w:rsidRPr="007E4B23">
              <w:rPr>
                <w:rStyle w:val="TableBold"/>
                <w:rFonts w:ascii="Verdana" w:hAnsi="Verdana"/>
                <w:color w:val="auto"/>
                <w:szCs w:val="20"/>
              </w:rPr>
              <w:t>% of cases</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Male</w:t>
            </w:r>
          </w:p>
        </w:tc>
        <w:tc>
          <w:tcPr>
            <w:tcW w:w="1000" w:type="pct"/>
          </w:tcPr>
          <w:p w:rsidR="009512CF" w:rsidRPr="007E4B23" w:rsidRDefault="009512CF" w:rsidP="007E4B23">
            <w:pPr>
              <w:pStyle w:val="TableBody"/>
              <w:rPr>
                <w:szCs w:val="20"/>
              </w:rPr>
            </w:pPr>
            <w:r w:rsidRPr="007E4B23">
              <w:rPr>
                <w:szCs w:val="20"/>
              </w:rPr>
              <w:t>107</w:t>
            </w:r>
          </w:p>
        </w:tc>
        <w:tc>
          <w:tcPr>
            <w:tcW w:w="1000" w:type="pct"/>
          </w:tcPr>
          <w:p w:rsidR="009512CF" w:rsidRPr="007E4B23" w:rsidRDefault="009512CF" w:rsidP="007E4B23">
            <w:pPr>
              <w:pStyle w:val="TableBody"/>
              <w:rPr>
                <w:szCs w:val="20"/>
              </w:rPr>
            </w:pPr>
            <w:r w:rsidRPr="007E4B23">
              <w:rPr>
                <w:szCs w:val="20"/>
              </w:rPr>
              <w:t>86%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Under 18</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18–24 years</w:t>
            </w:r>
          </w:p>
        </w:tc>
        <w:tc>
          <w:tcPr>
            <w:tcW w:w="1000" w:type="pct"/>
          </w:tcPr>
          <w:p w:rsidR="009512CF" w:rsidRPr="007E4B23" w:rsidRDefault="009512CF" w:rsidP="007E4B23">
            <w:pPr>
              <w:pStyle w:val="TableBody"/>
              <w:rPr>
                <w:szCs w:val="20"/>
              </w:rPr>
            </w:pPr>
            <w:r w:rsidRPr="007E4B23">
              <w:rPr>
                <w:szCs w:val="20"/>
              </w:rPr>
              <w:t>47</w:t>
            </w:r>
          </w:p>
        </w:tc>
        <w:tc>
          <w:tcPr>
            <w:tcW w:w="1000" w:type="pct"/>
          </w:tcPr>
          <w:p w:rsidR="009512CF" w:rsidRPr="007E4B23" w:rsidRDefault="009512CF" w:rsidP="007E4B23">
            <w:pPr>
              <w:pStyle w:val="TableBody"/>
              <w:rPr>
                <w:szCs w:val="20"/>
              </w:rPr>
            </w:pPr>
            <w:r w:rsidRPr="007E4B23">
              <w:rPr>
                <w:szCs w:val="20"/>
              </w:rPr>
              <w:t>38%</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25–34 years</w:t>
            </w:r>
          </w:p>
        </w:tc>
        <w:tc>
          <w:tcPr>
            <w:tcW w:w="1000" w:type="pct"/>
          </w:tcPr>
          <w:p w:rsidR="009512CF" w:rsidRPr="007E4B23" w:rsidRDefault="009512CF" w:rsidP="007E4B23">
            <w:pPr>
              <w:pStyle w:val="TableBody"/>
              <w:rPr>
                <w:szCs w:val="20"/>
              </w:rPr>
            </w:pPr>
            <w:r w:rsidRPr="007E4B23">
              <w:rPr>
                <w:szCs w:val="20"/>
              </w:rPr>
              <w:t>32</w:t>
            </w:r>
          </w:p>
        </w:tc>
        <w:tc>
          <w:tcPr>
            <w:tcW w:w="1000" w:type="pct"/>
          </w:tcPr>
          <w:p w:rsidR="009512CF" w:rsidRPr="007E4B23" w:rsidRDefault="009512CF" w:rsidP="007E4B23">
            <w:pPr>
              <w:pStyle w:val="TableBody"/>
              <w:rPr>
                <w:szCs w:val="20"/>
              </w:rPr>
            </w:pPr>
            <w:r w:rsidRPr="007E4B23">
              <w:rPr>
                <w:szCs w:val="20"/>
              </w:rPr>
              <w:t>26%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35–44 years</w:t>
            </w:r>
          </w:p>
        </w:tc>
        <w:tc>
          <w:tcPr>
            <w:tcW w:w="1000" w:type="pct"/>
          </w:tcPr>
          <w:p w:rsidR="009512CF" w:rsidRPr="007E4B23" w:rsidRDefault="009512CF" w:rsidP="007E4B23">
            <w:pPr>
              <w:pStyle w:val="TableBody"/>
              <w:rPr>
                <w:szCs w:val="20"/>
              </w:rPr>
            </w:pPr>
            <w:r w:rsidRPr="007E4B23">
              <w:rPr>
                <w:szCs w:val="20"/>
              </w:rPr>
              <w:t>19</w:t>
            </w:r>
          </w:p>
        </w:tc>
        <w:tc>
          <w:tcPr>
            <w:tcW w:w="1000" w:type="pct"/>
          </w:tcPr>
          <w:p w:rsidR="009512CF" w:rsidRPr="007E4B23" w:rsidRDefault="009512CF" w:rsidP="007E4B23">
            <w:pPr>
              <w:pStyle w:val="TableBody"/>
              <w:rPr>
                <w:szCs w:val="20"/>
              </w:rPr>
            </w:pPr>
            <w:r w:rsidRPr="007E4B23">
              <w:rPr>
                <w:szCs w:val="20"/>
              </w:rPr>
              <w:t>15%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45–54 years</w:t>
            </w:r>
          </w:p>
        </w:tc>
        <w:tc>
          <w:tcPr>
            <w:tcW w:w="1000" w:type="pct"/>
          </w:tcPr>
          <w:p w:rsidR="009512CF" w:rsidRPr="007E4B23" w:rsidRDefault="009512CF" w:rsidP="007E4B23">
            <w:pPr>
              <w:pStyle w:val="TableBody"/>
              <w:rPr>
                <w:szCs w:val="20"/>
              </w:rPr>
            </w:pPr>
            <w:r w:rsidRPr="007E4B23">
              <w:rPr>
                <w:szCs w:val="20"/>
              </w:rPr>
              <w:t>8</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55 years and over</w:t>
            </w:r>
          </w:p>
        </w:tc>
        <w:tc>
          <w:tcPr>
            <w:tcW w:w="1000" w:type="pct"/>
          </w:tcPr>
          <w:p w:rsidR="009512CF" w:rsidRPr="007E4B23" w:rsidRDefault="009512CF" w:rsidP="007E4B23">
            <w:pPr>
              <w:pStyle w:val="TableBody"/>
              <w:rPr>
                <w:szCs w:val="20"/>
              </w:rPr>
            </w:pPr>
            <w:r w:rsidRPr="007E4B23">
              <w:rPr>
                <w:szCs w:val="20"/>
              </w:rPr>
              <w:t>14</w:t>
            </w:r>
          </w:p>
        </w:tc>
        <w:tc>
          <w:tcPr>
            <w:tcW w:w="1000" w:type="pct"/>
          </w:tcPr>
          <w:p w:rsidR="009512CF" w:rsidRPr="007E4B23" w:rsidRDefault="009512CF" w:rsidP="007E4B23">
            <w:pPr>
              <w:pStyle w:val="TableBody"/>
              <w:rPr>
                <w:szCs w:val="20"/>
              </w:rPr>
            </w:pPr>
            <w:r w:rsidRPr="007E4B23">
              <w:rPr>
                <w:szCs w:val="20"/>
              </w:rPr>
              <w:t>11%</w:t>
            </w:r>
          </w:p>
        </w:tc>
      </w:tr>
      <w:tr w:rsidR="0088455A" w:rsidRPr="0088455A" w:rsidTr="00D2582D">
        <w:trPr>
          <w:trHeight w:val="359"/>
        </w:trPr>
        <w:tc>
          <w:tcPr>
            <w:tcW w:w="3000" w:type="pct"/>
          </w:tcPr>
          <w:p w:rsidR="009512CF" w:rsidRPr="007E4B23" w:rsidRDefault="009512CF" w:rsidP="007E4B23">
            <w:pPr>
              <w:pStyle w:val="TableBody"/>
              <w:rPr>
                <w:szCs w:val="20"/>
              </w:rPr>
            </w:pPr>
            <w:r w:rsidRPr="007E4B23">
              <w:rPr>
                <w:szCs w:val="20"/>
              </w:rPr>
              <w:t>Offence committed while on existing court order</w:t>
            </w:r>
          </w:p>
        </w:tc>
        <w:tc>
          <w:tcPr>
            <w:tcW w:w="1000" w:type="pct"/>
          </w:tcPr>
          <w:p w:rsidR="009512CF" w:rsidRPr="007E4B23" w:rsidRDefault="009512CF" w:rsidP="007E4B23">
            <w:pPr>
              <w:pStyle w:val="TableBody"/>
              <w:rPr>
                <w:szCs w:val="20"/>
              </w:rPr>
            </w:pPr>
            <w:r w:rsidRPr="007E4B23">
              <w:rPr>
                <w:szCs w:val="20"/>
              </w:rPr>
              <w:t>2</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Prior offending – any offences</w:t>
            </w:r>
          </w:p>
        </w:tc>
        <w:tc>
          <w:tcPr>
            <w:tcW w:w="1000" w:type="pct"/>
          </w:tcPr>
          <w:p w:rsidR="009512CF" w:rsidRPr="007E4B23" w:rsidRDefault="009512CF" w:rsidP="007E4B23">
            <w:pPr>
              <w:pStyle w:val="TableBody"/>
              <w:rPr>
                <w:szCs w:val="20"/>
              </w:rPr>
            </w:pPr>
            <w:r w:rsidRPr="007E4B23">
              <w:rPr>
                <w:szCs w:val="20"/>
              </w:rPr>
              <w:t>51</w:t>
            </w:r>
          </w:p>
        </w:tc>
        <w:tc>
          <w:tcPr>
            <w:tcW w:w="1000" w:type="pct"/>
          </w:tcPr>
          <w:p w:rsidR="009512CF" w:rsidRPr="007E4B23" w:rsidRDefault="009512CF" w:rsidP="007E4B23">
            <w:pPr>
              <w:pStyle w:val="TableBody"/>
              <w:rPr>
                <w:szCs w:val="20"/>
              </w:rPr>
            </w:pPr>
            <w:r w:rsidRPr="007E4B23">
              <w:rPr>
                <w:szCs w:val="20"/>
              </w:rPr>
              <w:t>41%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Prior offending – driving offences</w:t>
            </w:r>
          </w:p>
        </w:tc>
        <w:tc>
          <w:tcPr>
            <w:tcW w:w="1000" w:type="pct"/>
          </w:tcPr>
          <w:p w:rsidR="009512CF" w:rsidRPr="007E4B23" w:rsidRDefault="009512CF" w:rsidP="007E4B23">
            <w:pPr>
              <w:pStyle w:val="TableBody"/>
              <w:rPr>
                <w:szCs w:val="20"/>
              </w:rPr>
            </w:pPr>
            <w:r w:rsidRPr="007E4B23">
              <w:rPr>
                <w:szCs w:val="20"/>
              </w:rPr>
              <w:t>44</w:t>
            </w:r>
          </w:p>
        </w:tc>
        <w:tc>
          <w:tcPr>
            <w:tcW w:w="1000" w:type="pct"/>
          </w:tcPr>
          <w:p w:rsidR="009512CF" w:rsidRPr="007E4B23" w:rsidRDefault="009512CF" w:rsidP="007E4B23">
            <w:pPr>
              <w:pStyle w:val="TableBody"/>
              <w:rPr>
                <w:szCs w:val="20"/>
              </w:rPr>
            </w:pPr>
            <w:r w:rsidRPr="007E4B23">
              <w:rPr>
                <w:szCs w:val="20"/>
              </w:rPr>
              <w:t>35%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Prior offending – dishonesty/property offences</w:t>
            </w:r>
          </w:p>
        </w:tc>
        <w:tc>
          <w:tcPr>
            <w:tcW w:w="1000" w:type="pct"/>
          </w:tcPr>
          <w:p w:rsidR="009512CF" w:rsidRPr="007E4B23" w:rsidRDefault="009512CF" w:rsidP="007E4B23">
            <w:pPr>
              <w:pStyle w:val="TableBody"/>
              <w:rPr>
                <w:szCs w:val="20"/>
              </w:rPr>
            </w:pPr>
            <w:r w:rsidRPr="007E4B23">
              <w:rPr>
                <w:szCs w:val="20"/>
              </w:rPr>
              <w:t>15</w:t>
            </w:r>
          </w:p>
        </w:tc>
        <w:tc>
          <w:tcPr>
            <w:tcW w:w="1000" w:type="pct"/>
          </w:tcPr>
          <w:p w:rsidR="009512CF" w:rsidRPr="007E4B23" w:rsidRDefault="009512CF" w:rsidP="007E4B23">
            <w:pPr>
              <w:pStyle w:val="TableBody"/>
              <w:rPr>
                <w:szCs w:val="20"/>
              </w:rPr>
            </w:pPr>
            <w:r w:rsidRPr="007E4B23">
              <w:rPr>
                <w:szCs w:val="20"/>
              </w:rPr>
              <w:t>12%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Prior offending – drug offences</w:t>
            </w:r>
          </w:p>
        </w:tc>
        <w:tc>
          <w:tcPr>
            <w:tcW w:w="1000" w:type="pct"/>
          </w:tcPr>
          <w:p w:rsidR="009512CF" w:rsidRPr="007E4B23" w:rsidRDefault="009512CF" w:rsidP="007E4B23">
            <w:pPr>
              <w:pStyle w:val="TableBody"/>
              <w:rPr>
                <w:szCs w:val="20"/>
              </w:rPr>
            </w:pPr>
            <w:r w:rsidRPr="007E4B23">
              <w:rPr>
                <w:szCs w:val="20"/>
              </w:rPr>
              <w:t>8</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142"/>
        </w:trPr>
        <w:tc>
          <w:tcPr>
            <w:tcW w:w="3000" w:type="pct"/>
          </w:tcPr>
          <w:p w:rsidR="009512CF" w:rsidRPr="007E4B23" w:rsidRDefault="009512CF" w:rsidP="007E4B23">
            <w:pPr>
              <w:pStyle w:val="TableBody"/>
              <w:rPr>
                <w:szCs w:val="20"/>
              </w:rPr>
            </w:pPr>
            <w:r w:rsidRPr="007E4B23">
              <w:rPr>
                <w:szCs w:val="20"/>
              </w:rPr>
              <w:t>Prior offending – violent offences</w:t>
            </w:r>
          </w:p>
        </w:tc>
        <w:tc>
          <w:tcPr>
            <w:tcW w:w="1000" w:type="pct"/>
          </w:tcPr>
          <w:p w:rsidR="009512CF" w:rsidRPr="007E4B23" w:rsidRDefault="009512CF" w:rsidP="007E4B23">
            <w:pPr>
              <w:pStyle w:val="TableBody"/>
              <w:rPr>
                <w:szCs w:val="20"/>
              </w:rPr>
            </w:pPr>
            <w:r w:rsidRPr="007E4B23">
              <w:rPr>
                <w:szCs w:val="20"/>
              </w:rPr>
              <w:t>7</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Prior offending – firearm offences</w:t>
            </w:r>
          </w:p>
        </w:tc>
        <w:tc>
          <w:tcPr>
            <w:tcW w:w="1000" w:type="pct"/>
          </w:tcPr>
          <w:p w:rsidR="009512CF" w:rsidRPr="007E4B23" w:rsidRDefault="009512CF" w:rsidP="007E4B23">
            <w:pPr>
              <w:pStyle w:val="TableBody"/>
              <w:rPr>
                <w:szCs w:val="20"/>
              </w:rPr>
            </w:pPr>
            <w:r w:rsidRPr="007E4B23">
              <w:rPr>
                <w:szCs w:val="20"/>
              </w:rPr>
              <w:t>2</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Prior offending – sexual offences</w:t>
            </w:r>
          </w:p>
        </w:tc>
        <w:tc>
          <w:tcPr>
            <w:tcW w:w="1000" w:type="pct"/>
          </w:tcPr>
          <w:p w:rsidR="009512CF" w:rsidRPr="007E4B23" w:rsidRDefault="009512CF" w:rsidP="007E4B23">
            <w:pPr>
              <w:pStyle w:val="TableBody"/>
              <w:rPr>
                <w:szCs w:val="20"/>
              </w:rPr>
            </w:pPr>
            <w:r w:rsidRPr="007E4B23">
              <w:rPr>
                <w:szCs w:val="20"/>
              </w:rPr>
              <w:t>0</w:t>
            </w:r>
          </w:p>
        </w:tc>
        <w:tc>
          <w:tcPr>
            <w:tcW w:w="1000" w:type="pct"/>
          </w:tcPr>
          <w:p w:rsidR="009512CF" w:rsidRPr="007E4B23" w:rsidRDefault="009512CF" w:rsidP="007E4B23">
            <w:pPr>
              <w:pStyle w:val="TableBody"/>
              <w:rPr>
                <w:szCs w:val="20"/>
              </w:rPr>
            </w:pPr>
            <w:r w:rsidRPr="007E4B23">
              <w:rPr>
                <w:szCs w:val="20"/>
              </w:rPr>
              <w:t>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Previously imprisoned</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97"/>
        </w:trPr>
        <w:tc>
          <w:tcPr>
            <w:tcW w:w="3000" w:type="pct"/>
          </w:tcPr>
          <w:p w:rsidR="009512CF" w:rsidRPr="007E4B23" w:rsidRDefault="009512CF" w:rsidP="007E4B23">
            <w:pPr>
              <w:pStyle w:val="TableBody"/>
              <w:rPr>
                <w:szCs w:val="20"/>
              </w:rPr>
            </w:pPr>
            <w:r w:rsidRPr="007E4B23">
              <w:rPr>
                <w:szCs w:val="20"/>
              </w:rPr>
              <w:t>Unlicensed at time of offending</w:t>
            </w:r>
          </w:p>
        </w:tc>
        <w:tc>
          <w:tcPr>
            <w:tcW w:w="1000" w:type="pct"/>
          </w:tcPr>
          <w:p w:rsidR="009512CF" w:rsidRPr="007E4B23" w:rsidRDefault="009512CF" w:rsidP="007E4B23">
            <w:pPr>
              <w:pStyle w:val="TableBody"/>
              <w:rPr>
                <w:szCs w:val="20"/>
              </w:rPr>
            </w:pPr>
            <w:r w:rsidRPr="007E4B23">
              <w:rPr>
                <w:szCs w:val="20"/>
              </w:rPr>
              <w:t>4</w:t>
            </w:r>
          </w:p>
        </w:tc>
        <w:tc>
          <w:tcPr>
            <w:tcW w:w="1000" w:type="pct"/>
          </w:tcPr>
          <w:p w:rsidR="009512CF" w:rsidRPr="007E4B23" w:rsidRDefault="009512CF" w:rsidP="007E4B23">
            <w:pPr>
              <w:pStyle w:val="TableBody"/>
              <w:rPr>
                <w:szCs w:val="20"/>
              </w:rPr>
            </w:pPr>
            <w:r w:rsidRPr="007E4B23">
              <w:rPr>
                <w:szCs w:val="20"/>
              </w:rPr>
              <w:t>3%</w:t>
            </w:r>
          </w:p>
        </w:tc>
      </w:tr>
      <w:tr w:rsidR="0088455A" w:rsidRPr="0088455A" w:rsidTr="00D2582D">
        <w:trPr>
          <w:trHeight w:val="159"/>
        </w:trPr>
        <w:tc>
          <w:tcPr>
            <w:tcW w:w="3000" w:type="pct"/>
          </w:tcPr>
          <w:p w:rsidR="009512CF" w:rsidRPr="007E4B23" w:rsidRDefault="009512CF" w:rsidP="007E4B23">
            <w:pPr>
              <w:pStyle w:val="TableBody"/>
              <w:rPr>
                <w:szCs w:val="20"/>
              </w:rPr>
            </w:pPr>
            <w:r w:rsidRPr="007E4B23">
              <w:rPr>
                <w:szCs w:val="20"/>
              </w:rPr>
              <w:t>Licence suspended/disqualified at time of offending</w:t>
            </w:r>
          </w:p>
        </w:tc>
        <w:tc>
          <w:tcPr>
            <w:tcW w:w="1000" w:type="pct"/>
          </w:tcPr>
          <w:p w:rsidR="009512CF" w:rsidRPr="007E4B23" w:rsidRDefault="009512CF" w:rsidP="007E4B23">
            <w:pPr>
              <w:pStyle w:val="TableBody"/>
              <w:rPr>
                <w:szCs w:val="20"/>
              </w:rPr>
            </w:pPr>
            <w:r w:rsidRPr="007E4B23">
              <w:rPr>
                <w:szCs w:val="20"/>
              </w:rPr>
              <w:t>3</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record – speeding offences</w:t>
            </w:r>
          </w:p>
        </w:tc>
        <w:tc>
          <w:tcPr>
            <w:tcW w:w="1000" w:type="pct"/>
          </w:tcPr>
          <w:p w:rsidR="009512CF" w:rsidRPr="007E4B23" w:rsidRDefault="009512CF" w:rsidP="007E4B23">
            <w:pPr>
              <w:pStyle w:val="TableBody"/>
              <w:rPr>
                <w:szCs w:val="20"/>
              </w:rPr>
            </w:pPr>
            <w:r w:rsidRPr="007E4B23">
              <w:rPr>
                <w:szCs w:val="20"/>
              </w:rPr>
              <w:t>26</w:t>
            </w:r>
          </w:p>
        </w:tc>
        <w:tc>
          <w:tcPr>
            <w:tcW w:w="1000" w:type="pct"/>
          </w:tcPr>
          <w:p w:rsidR="009512CF" w:rsidRPr="007E4B23" w:rsidRDefault="009512CF" w:rsidP="007E4B23">
            <w:pPr>
              <w:pStyle w:val="TableBody"/>
              <w:rPr>
                <w:szCs w:val="20"/>
              </w:rPr>
            </w:pPr>
            <w:r w:rsidRPr="007E4B23">
              <w:rPr>
                <w:szCs w:val="20"/>
              </w:rPr>
              <w:t>21%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record – licence suspension</w:t>
            </w:r>
          </w:p>
        </w:tc>
        <w:tc>
          <w:tcPr>
            <w:tcW w:w="1000" w:type="pct"/>
          </w:tcPr>
          <w:p w:rsidR="009512CF" w:rsidRPr="007E4B23" w:rsidRDefault="009512CF" w:rsidP="007E4B23">
            <w:pPr>
              <w:pStyle w:val="TableBody"/>
              <w:rPr>
                <w:szCs w:val="20"/>
              </w:rPr>
            </w:pPr>
            <w:r w:rsidRPr="007E4B23">
              <w:rPr>
                <w:szCs w:val="20"/>
              </w:rPr>
              <w:t>14</w:t>
            </w:r>
          </w:p>
        </w:tc>
        <w:tc>
          <w:tcPr>
            <w:tcW w:w="1000" w:type="pct"/>
          </w:tcPr>
          <w:p w:rsidR="009512CF" w:rsidRPr="007E4B23" w:rsidRDefault="009512CF" w:rsidP="007E4B23">
            <w:pPr>
              <w:pStyle w:val="TableBody"/>
              <w:rPr>
                <w:szCs w:val="20"/>
              </w:rPr>
            </w:pPr>
            <w:r w:rsidRPr="007E4B23">
              <w:rPr>
                <w:szCs w:val="20"/>
              </w:rPr>
              <w:t>11%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record – careless driving offences</w:t>
            </w:r>
          </w:p>
        </w:tc>
        <w:tc>
          <w:tcPr>
            <w:tcW w:w="1000" w:type="pct"/>
          </w:tcPr>
          <w:p w:rsidR="009512CF" w:rsidRPr="007E4B23" w:rsidRDefault="009512CF" w:rsidP="007E4B23">
            <w:pPr>
              <w:pStyle w:val="TableBody"/>
              <w:rPr>
                <w:szCs w:val="20"/>
              </w:rPr>
            </w:pPr>
            <w:r w:rsidRPr="007E4B23">
              <w:rPr>
                <w:szCs w:val="20"/>
              </w:rPr>
              <w:t>13</w:t>
            </w:r>
          </w:p>
        </w:tc>
        <w:tc>
          <w:tcPr>
            <w:tcW w:w="1000" w:type="pct"/>
          </w:tcPr>
          <w:p w:rsidR="009512CF" w:rsidRPr="007E4B23" w:rsidRDefault="009512CF" w:rsidP="007E4B23">
            <w:pPr>
              <w:pStyle w:val="TableBody"/>
              <w:rPr>
                <w:szCs w:val="20"/>
              </w:rPr>
            </w:pPr>
            <w:r w:rsidRPr="007E4B23">
              <w:rPr>
                <w:szCs w:val="20"/>
              </w:rPr>
              <w:t>10%</w:t>
            </w:r>
          </w:p>
        </w:tc>
      </w:tr>
      <w:tr w:rsidR="0088455A" w:rsidRPr="0088455A" w:rsidTr="00D2582D">
        <w:trPr>
          <w:trHeight w:val="174"/>
        </w:trPr>
        <w:tc>
          <w:tcPr>
            <w:tcW w:w="3000" w:type="pct"/>
          </w:tcPr>
          <w:p w:rsidR="009512CF" w:rsidRPr="007E4B23" w:rsidRDefault="009512CF" w:rsidP="007E4B23">
            <w:pPr>
              <w:pStyle w:val="TableBody"/>
              <w:rPr>
                <w:szCs w:val="20"/>
              </w:rPr>
            </w:pPr>
            <w:r w:rsidRPr="007E4B23">
              <w:rPr>
                <w:szCs w:val="20"/>
              </w:rPr>
              <w:t>Driving record – drink driving offences</w:t>
            </w:r>
          </w:p>
        </w:tc>
        <w:tc>
          <w:tcPr>
            <w:tcW w:w="1000" w:type="pct"/>
          </w:tcPr>
          <w:p w:rsidR="009512CF" w:rsidRPr="007E4B23" w:rsidRDefault="009512CF" w:rsidP="007E4B23">
            <w:pPr>
              <w:pStyle w:val="TableBody"/>
              <w:rPr>
                <w:szCs w:val="20"/>
              </w:rPr>
            </w:pPr>
            <w:r w:rsidRPr="007E4B23">
              <w:rPr>
                <w:szCs w:val="20"/>
              </w:rPr>
              <w:t>13</w:t>
            </w:r>
          </w:p>
        </w:tc>
        <w:tc>
          <w:tcPr>
            <w:tcW w:w="1000" w:type="pct"/>
          </w:tcPr>
          <w:p w:rsidR="009512CF" w:rsidRPr="007E4B23" w:rsidRDefault="009512CF" w:rsidP="007E4B23">
            <w:pPr>
              <w:pStyle w:val="TableBody"/>
              <w:rPr>
                <w:szCs w:val="20"/>
              </w:rPr>
            </w:pPr>
            <w:r w:rsidRPr="007E4B23">
              <w:rPr>
                <w:szCs w:val="20"/>
              </w:rPr>
              <w:t>10%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Driving record – licence disqualification</w:t>
            </w:r>
          </w:p>
        </w:tc>
        <w:tc>
          <w:tcPr>
            <w:tcW w:w="1000" w:type="pct"/>
          </w:tcPr>
          <w:p w:rsidR="009512CF" w:rsidRPr="007E4B23" w:rsidRDefault="009512CF" w:rsidP="007E4B23">
            <w:pPr>
              <w:pStyle w:val="TableBody"/>
              <w:rPr>
                <w:szCs w:val="20"/>
              </w:rPr>
            </w:pPr>
            <w:r w:rsidRPr="007E4B23">
              <w:rPr>
                <w:szCs w:val="20"/>
              </w:rPr>
              <w:t>12</w:t>
            </w:r>
          </w:p>
        </w:tc>
        <w:tc>
          <w:tcPr>
            <w:tcW w:w="1000" w:type="pct"/>
          </w:tcPr>
          <w:p w:rsidR="009512CF" w:rsidRPr="007E4B23" w:rsidRDefault="009512CF" w:rsidP="007E4B23">
            <w:pPr>
              <w:pStyle w:val="TableBody"/>
              <w:rPr>
                <w:szCs w:val="20"/>
              </w:rPr>
            </w:pPr>
            <w:r w:rsidRPr="007E4B23">
              <w:rPr>
                <w:szCs w:val="20"/>
              </w:rPr>
              <w:t>10%</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lastRenderedPageBreak/>
              <w:t>Driving record – drug driving offences</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history – childhood abuse/neglect/severe disruption</w:t>
            </w:r>
          </w:p>
        </w:tc>
        <w:tc>
          <w:tcPr>
            <w:tcW w:w="1000" w:type="pct"/>
          </w:tcPr>
          <w:p w:rsidR="009512CF" w:rsidRPr="007E4B23" w:rsidRDefault="009512CF" w:rsidP="007E4B23">
            <w:pPr>
              <w:pStyle w:val="TableBody"/>
              <w:rPr>
                <w:szCs w:val="20"/>
              </w:rPr>
            </w:pPr>
            <w:r w:rsidRPr="007E4B23">
              <w:rPr>
                <w:szCs w:val="20"/>
              </w:rPr>
              <w:t>16</w:t>
            </w:r>
          </w:p>
        </w:tc>
        <w:tc>
          <w:tcPr>
            <w:tcW w:w="1000" w:type="pct"/>
          </w:tcPr>
          <w:p w:rsidR="009512CF" w:rsidRPr="007E4B23" w:rsidRDefault="009512CF" w:rsidP="007E4B23">
            <w:pPr>
              <w:pStyle w:val="TableBody"/>
              <w:rPr>
                <w:szCs w:val="20"/>
              </w:rPr>
            </w:pPr>
            <w:r w:rsidRPr="007E4B23">
              <w:rPr>
                <w:szCs w:val="20"/>
              </w:rPr>
              <w:t>13%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history – adult trauma/health problems</w:t>
            </w:r>
          </w:p>
        </w:tc>
        <w:tc>
          <w:tcPr>
            <w:tcW w:w="1000" w:type="pct"/>
          </w:tcPr>
          <w:p w:rsidR="009512CF" w:rsidRPr="007E4B23" w:rsidRDefault="009512CF" w:rsidP="007E4B23">
            <w:pPr>
              <w:pStyle w:val="TableBody"/>
              <w:rPr>
                <w:szCs w:val="20"/>
              </w:rPr>
            </w:pPr>
            <w:r w:rsidRPr="007E4B23">
              <w:rPr>
                <w:szCs w:val="20"/>
              </w:rPr>
              <w:t>7</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history – childhood sexual abuse</w:t>
            </w:r>
          </w:p>
        </w:tc>
        <w:tc>
          <w:tcPr>
            <w:tcW w:w="1000" w:type="pct"/>
          </w:tcPr>
          <w:p w:rsidR="009512CF" w:rsidRPr="007E4B23" w:rsidRDefault="009512CF" w:rsidP="007E4B23">
            <w:pPr>
              <w:pStyle w:val="TableBody"/>
              <w:rPr>
                <w:szCs w:val="20"/>
              </w:rPr>
            </w:pPr>
            <w:r w:rsidRPr="007E4B23">
              <w:rPr>
                <w:szCs w:val="20"/>
              </w:rPr>
              <w:t>8</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history – cognitive impairment</w:t>
            </w:r>
          </w:p>
        </w:tc>
        <w:tc>
          <w:tcPr>
            <w:tcW w:w="1000" w:type="pct"/>
          </w:tcPr>
          <w:p w:rsidR="009512CF" w:rsidRPr="007E4B23" w:rsidRDefault="009512CF" w:rsidP="007E4B23">
            <w:pPr>
              <w:pStyle w:val="TableBody"/>
              <w:rPr>
                <w:szCs w:val="20"/>
              </w:rPr>
            </w:pPr>
            <w:r w:rsidRPr="007E4B23">
              <w:rPr>
                <w:szCs w:val="20"/>
              </w:rPr>
              <w:t>7</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189"/>
        </w:trPr>
        <w:tc>
          <w:tcPr>
            <w:tcW w:w="3000" w:type="pct"/>
          </w:tcPr>
          <w:p w:rsidR="009512CF" w:rsidRPr="007E4B23" w:rsidRDefault="009512CF" w:rsidP="007E4B23">
            <w:pPr>
              <w:pStyle w:val="TableBody"/>
              <w:rPr>
                <w:szCs w:val="20"/>
              </w:rPr>
            </w:pPr>
            <w:r w:rsidRPr="007E4B23">
              <w:rPr>
                <w:szCs w:val="20"/>
              </w:rPr>
              <w:t>Offender history – mental illness</w:t>
            </w:r>
          </w:p>
        </w:tc>
        <w:tc>
          <w:tcPr>
            <w:tcW w:w="1000" w:type="pct"/>
          </w:tcPr>
          <w:p w:rsidR="009512CF" w:rsidRPr="007E4B23" w:rsidRDefault="009512CF" w:rsidP="007E4B23">
            <w:pPr>
              <w:pStyle w:val="TableBody"/>
              <w:rPr>
                <w:szCs w:val="20"/>
              </w:rPr>
            </w:pPr>
            <w:r w:rsidRPr="007E4B23">
              <w:rPr>
                <w:szCs w:val="20"/>
              </w:rPr>
              <w:t>7</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history – substance abuse</w:t>
            </w:r>
          </w:p>
        </w:tc>
        <w:tc>
          <w:tcPr>
            <w:tcW w:w="1000" w:type="pct"/>
          </w:tcPr>
          <w:p w:rsidR="009512CF" w:rsidRPr="007E4B23" w:rsidRDefault="009512CF" w:rsidP="007E4B23">
            <w:pPr>
              <w:pStyle w:val="TableBody"/>
              <w:rPr>
                <w:szCs w:val="20"/>
              </w:rPr>
            </w:pPr>
            <w:r w:rsidRPr="007E4B23">
              <w:rPr>
                <w:szCs w:val="20"/>
              </w:rPr>
              <w:t>2</w:t>
            </w:r>
          </w:p>
        </w:tc>
        <w:tc>
          <w:tcPr>
            <w:tcW w:w="1000" w:type="pct"/>
          </w:tcPr>
          <w:p w:rsidR="009512CF" w:rsidRPr="007E4B23" w:rsidRDefault="009512CF" w:rsidP="007E4B23">
            <w:pPr>
              <w:pStyle w:val="TableBody"/>
              <w:rPr>
                <w:szCs w:val="20"/>
              </w:rPr>
            </w:pPr>
            <w:r w:rsidRPr="007E4B23">
              <w:rPr>
                <w:szCs w:val="20"/>
              </w:rPr>
              <w:t>2%</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history – alcohol abuse</w:t>
            </w:r>
          </w:p>
        </w:tc>
        <w:tc>
          <w:tcPr>
            <w:tcW w:w="1000" w:type="pct"/>
          </w:tcPr>
          <w:p w:rsidR="009512CF" w:rsidRPr="007E4B23" w:rsidRDefault="009512CF" w:rsidP="007E4B23">
            <w:pPr>
              <w:pStyle w:val="TableBody"/>
              <w:rPr>
                <w:szCs w:val="20"/>
              </w:rPr>
            </w:pPr>
            <w:r w:rsidRPr="007E4B23">
              <w:rPr>
                <w:szCs w:val="20"/>
              </w:rPr>
              <w:t>1</w:t>
            </w:r>
          </w:p>
        </w:tc>
        <w:tc>
          <w:tcPr>
            <w:tcW w:w="1000" w:type="pct"/>
          </w:tcPr>
          <w:p w:rsidR="009512CF" w:rsidRPr="007E4B23" w:rsidRDefault="009512CF" w:rsidP="007E4B23">
            <w:pPr>
              <w:pStyle w:val="TableBody"/>
              <w:rPr>
                <w:szCs w:val="20"/>
              </w:rPr>
            </w:pPr>
            <w:r w:rsidRPr="007E4B23">
              <w:rPr>
                <w:szCs w:val="20"/>
              </w:rPr>
              <w:t>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did not assist police/not stated</w:t>
            </w:r>
          </w:p>
        </w:tc>
        <w:tc>
          <w:tcPr>
            <w:tcW w:w="1000" w:type="pct"/>
          </w:tcPr>
          <w:p w:rsidR="009512CF" w:rsidRPr="007E4B23" w:rsidRDefault="009512CF" w:rsidP="007E4B23">
            <w:pPr>
              <w:pStyle w:val="TableBody"/>
              <w:rPr>
                <w:szCs w:val="20"/>
              </w:rPr>
            </w:pPr>
            <w:r w:rsidRPr="007E4B23">
              <w:rPr>
                <w:szCs w:val="20"/>
              </w:rPr>
              <w:t>93</w:t>
            </w:r>
          </w:p>
        </w:tc>
        <w:tc>
          <w:tcPr>
            <w:tcW w:w="1000" w:type="pct"/>
          </w:tcPr>
          <w:p w:rsidR="009512CF" w:rsidRPr="007E4B23" w:rsidRDefault="009512CF" w:rsidP="007E4B23">
            <w:pPr>
              <w:pStyle w:val="TableBody"/>
              <w:rPr>
                <w:szCs w:val="20"/>
              </w:rPr>
            </w:pPr>
            <w:r w:rsidRPr="007E4B23">
              <w:rPr>
                <w:szCs w:val="20"/>
              </w:rPr>
              <w:t>75%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Offender assisted police</w:t>
            </w:r>
          </w:p>
        </w:tc>
        <w:tc>
          <w:tcPr>
            <w:tcW w:w="1000" w:type="pct"/>
          </w:tcPr>
          <w:p w:rsidR="009512CF" w:rsidRPr="007E4B23" w:rsidRDefault="009512CF" w:rsidP="007E4B23">
            <w:pPr>
              <w:pStyle w:val="TableBody"/>
              <w:rPr>
                <w:szCs w:val="20"/>
              </w:rPr>
            </w:pPr>
            <w:r w:rsidRPr="007E4B23">
              <w:rPr>
                <w:szCs w:val="20"/>
              </w:rPr>
              <w:t>31</w:t>
            </w:r>
          </w:p>
        </w:tc>
        <w:tc>
          <w:tcPr>
            <w:tcW w:w="1000" w:type="pct"/>
          </w:tcPr>
          <w:p w:rsidR="009512CF" w:rsidRPr="007E4B23" w:rsidRDefault="009512CF" w:rsidP="007E4B23">
            <w:pPr>
              <w:pStyle w:val="TableBody"/>
              <w:rPr>
                <w:szCs w:val="20"/>
              </w:rPr>
            </w:pPr>
            <w:r w:rsidRPr="007E4B23">
              <w:rPr>
                <w:szCs w:val="20"/>
              </w:rPr>
              <w:t>25%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Prospects of rehabilitation – positive</w:t>
            </w:r>
          </w:p>
        </w:tc>
        <w:tc>
          <w:tcPr>
            <w:tcW w:w="1000" w:type="pct"/>
          </w:tcPr>
          <w:p w:rsidR="009512CF" w:rsidRPr="007E4B23" w:rsidRDefault="009512CF" w:rsidP="007E4B23">
            <w:pPr>
              <w:pStyle w:val="TableBody"/>
              <w:rPr>
                <w:szCs w:val="20"/>
              </w:rPr>
            </w:pPr>
            <w:r w:rsidRPr="007E4B23">
              <w:rPr>
                <w:szCs w:val="20"/>
              </w:rPr>
              <w:t>100</w:t>
            </w:r>
          </w:p>
        </w:tc>
        <w:tc>
          <w:tcPr>
            <w:tcW w:w="1000" w:type="pct"/>
          </w:tcPr>
          <w:p w:rsidR="009512CF" w:rsidRPr="007E4B23" w:rsidRDefault="009512CF" w:rsidP="007E4B23">
            <w:pPr>
              <w:pStyle w:val="TableBody"/>
              <w:rPr>
                <w:szCs w:val="20"/>
              </w:rPr>
            </w:pPr>
            <w:r w:rsidRPr="007E4B23">
              <w:rPr>
                <w:szCs w:val="20"/>
              </w:rPr>
              <w:t>81%</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Prospects of rehabilitation – negative</w:t>
            </w:r>
          </w:p>
        </w:tc>
        <w:tc>
          <w:tcPr>
            <w:tcW w:w="1000" w:type="pct"/>
          </w:tcPr>
          <w:p w:rsidR="009512CF" w:rsidRPr="007E4B23" w:rsidRDefault="009512CF" w:rsidP="007E4B23">
            <w:pPr>
              <w:pStyle w:val="TableBody"/>
              <w:rPr>
                <w:szCs w:val="20"/>
              </w:rPr>
            </w:pPr>
            <w:r w:rsidRPr="007E4B23">
              <w:rPr>
                <w:szCs w:val="20"/>
              </w:rPr>
              <w:t>4</w:t>
            </w:r>
          </w:p>
        </w:tc>
        <w:tc>
          <w:tcPr>
            <w:tcW w:w="1000" w:type="pct"/>
          </w:tcPr>
          <w:p w:rsidR="009512CF" w:rsidRPr="007E4B23" w:rsidRDefault="009512CF" w:rsidP="007E4B23">
            <w:pPr>
              <w:pStyle w:val="TableBody"/>
              <w:rPr>
                <w:szCs w:val="20"/>
              </w:rPr>
            </w:pPr>
            <w:r w:rsidRPr="007E4B23">
              <w:rPr>
                <w:szCs w:val="20"/>
              </w:rPr>
              <w:t>3%</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Prospects of rehabilitation – not stated</w:t>
            </w:r>
          </w:p>
        </w:tc>
        <w:tc>
          <w:tcPr>
            <w:tcW w:w="1000" w:type="pct"/>
          </w:tcPr>
          <w:p w:rsidR="009512CF" w:rsidRPr="007E4B23" w:rsidRDefault="009512CF" w:rsidP="007E4B23">
            <w:pPr>
              <w:pStyle w:val="TableBody"/>
              <w:rPr>
                <w:szCs w:val="20"/>
              </w:rPr>
            </w:pPr>
            <w:r w:rsidRPr="007E4B23">
              <w:rPr>
                <w:szCs w:val="20"/>
              </w:rPr>
              <w:t>20</w:t>
            </w:r>
          </w:p>
        </w:tc>
        <w:tc>
          <w:tcPr>
            <w:tcW w:w="1000" w:type="pct"/>
          </w:tcPr>
          <w:p w:rsidR="009512CF" w:rsidRPr="007E4B23" w:rsidRDefault="009512CF" w:rsidP="007E4B23">
            <w:pPr>
              <w:pStyle w:val="TableBody"/>
              <w:rPr>
                <w:szCs w:val="20"/>
              </w:rPr>
            </w:pPr>
            <w:r w:rsidRPr="007E4B23">
              <w:rPr>
                <w:szCs w:val="20"/>
              </w:rPr>
              <w:t>16%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Assessment of remorse – positive</w:t>
            </w:r>
          </w:p>
        </w:tc>
        <w:tc>
          <w:tcPr>
            <w:tcW w:w="1000" w:type="pct"/>
          </w:tcPr>
          <w:p w:rsidR="009512CF" w:rsidRPr="007E4B23" w:rsidRDefault="009512CF" w:rsidP="007E4B23">
            <w:pPr>
              <w:pStyle w:val="TableBody"/>
              <w:rPr>
                <w:szCs w:val="20"/>
              </w:rPr>
            </w:pPr>
            <w:r w:rsidRPr="007E4B23">
              <w:rPr>
                <w:szCs w:val="20"/>
              </w:rPr>
              <w:t>107</w:t>
            </w:r>
          </w:p>
        </w:tc>
        <w:tc>
          <w:tcPr>
            <w:tcW w:w="1000" w:type="pct"/>
          </w:tcPr>
          <w:p w:rsidR="009512CF" w:rsidRPr="007E4B23" w:rsidRDefault="009512CF" w:rsidP="007E4B23">
            <w:pPr>
              <w:pStyle w:val="TableBody"/>
              <w:rPr>
                <w:szCs w:val="20"/>
              </w:rPr>
            </w:pPr>
            <w:r w:rsidRPr="007E4B23">
              <w:rPr>
                <w:szCs w:val="20"/>
              </w:rPr>
              <w:t>86%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Assessment of remorse – negative</w:t>
            </w:r>
          </w:p>
        </w:tc>
        <w:tc>
          <w:tcPr>
            <w:tcW w:w="1000" w:type="pct"/>
          </w:tcPr>
          <w:p w:rsidR="009512CF" w:rsidRPr="007E4B23" w:rsidRDefault="009512CF" w:rsidP="007E4B23">
            <w:pPr>
              <w:pStyle w:val="TableBody"/>
              <w:rPr>
                <w:szCs w:val="20"/>
              </w:rPr>
            </w:pPr>
            <w:r w:rsidRPr="007E4B23">
              <w:rPr>
                <w:szCs w:val="20"/>
              </w:rPr>
              <w:t>8</w:t>
            </w:r>
          </w:p>
        </w:tc>
        <w:tc>
          <w:tcPr>
            <w:tcW w:w="1000" w:type="pct"/>
          </w:tcPr>
          <w:p w:rsidR="009512CF" w:rsidRPr="007E4B23" w:rsidRDefault="009512CF" w:rsidP="007E4B23">
            <w:pPr>
              <w:pStyle w:val="TableBody"/>
              <w:rPr>
                <w:szCs w:val="20"/>
              </w:rPr>
            </w:pPr>
            <w:r w:rsidRPr="007E4B23">
              <w:rPr>
                <w:szCs w:val="20"/>
              </w:rPr>
              <w:t>6%</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Assessment of remorse – not stated</w:t>
            </w:r>
          </w:p>
        </w:tc>
        <w:tc>
          <w:tcPr>
            <w:tcW w:w="1000" w:type="pct"/>
          </w:tcPr>
          <w:p w:rsidR="009512CF" w:rsidRPr="007E4B23" w:rsidRDefault="009512CF" w:rsidP="007E4B23">
            <w:pPr>
              <w:pStyle w:val="TableBody"/>
              <w:rPr>
                <w:szCs w:val="20"/>
              </w:rPr>
            </w:pPr>
            <w:r w:rsidRPr="007E4B23">
              <w:rPr>
                <w:szCs w:val="20"/>
              </w:rPr>
              <w:t>9</w:t>
            </w:r>
          </w:p>
        </w:tc>
        <w:tc>
          <w:tcPr>
            <w:tcW w:w="1000" w:type="pct"/>
          </w:tcPr>
          <w:p w:rsidR="009512CF" w:rsidRPr="007E4B23" w:rsidRDefault="009512CF" w:rsidP="007E4B23">
            <w:pPr>
              <w:pStyle w:val="TableBody"/>
              <w:rPr>
                <w:szCs w:val="20"/>
              </w:rPr>
            </w:pPr>
            <w:r w:rsidRPr="007E4B23">
              <w:rPr>
                <w:szCs w:val="20"/>
              </w:rPr>
              <w:t>7%</w:t>
            </w:r>
          </w:p>
        </w:tc>
      </w:tr>
      <w:tr w:rsidR="0088455A" w:rsidRPr="0088455A" w:rsidTr="00D2582D">
        <w:trPr>
          <w:trHeight w:val="247"/>
        </w:trPr>
        <w:tc>
          <w:tcPr>
            <w:tcW w:w="3000" w:type="pct"/>
          </w:tcPr>
          <w:p w:rsidR="009512CF" w:rsidRPr="007E4B23" w:rsidRDefault="009512CF" w:rsidP="007E4B23">
            <w:pPr>
              <w:pStyle w:val="TableBody"/>
              <w:rPr>
                <w:szCs w:val="20"/>
              </w:rPr>
            </w:pPr>
            <w:r w:rsidRPr="007E4B23">
              <w:rPr>
                <w:szCs w:val="20"/>
              </w:rPr>
              <w:t>Offender seriously injured</w:t>
            </w:r>
          </w:p>
        </w:tc>
        <w:tc>
          <w:tcPr>
            <w:tcW w:w="1000" w:type="pct"/>
          </w:tcPr>
          <w:p w:rsidR="009512CF" w:rsidRPr="007E4B23" w:rsidRDefault="009512CF" w:rsidP="007E4B23">
            <w:pPr>
              <w:pStyle w:val="TableBody"/>
              <w:rPr>
                <w:szCs w:val="20"/>
              </w:rPr>
            </w:pPr>
            <w:r w:rsidRPr="007E4B23">
              <w:rPr>
                <w:szCs w:val="20"/>
              </w:rPr>
              <w:t>30</w:t>
            </w:r>
          </w:p>
        </w:tc>
        <w:tc>
          <w:tcPr>
            <w:tcW w:w="1000" w:type="pct"/>
          </w:tcPr>
          <w:p w:rsidR="009512CF" w:rsidRPr="007E4B23" w:rsidRDefault="009512CF" w:rsidP="007E4B23">
            <w:pPr>
              <w:pStyle w:val="TableBody"/>
              <w:rPr>
                <w:szCs w:val="20"/>
              </w:rPr>
            </w:pPr>
            <w:r w:rsidRPr="007E4B23">
              <w:rPr>
                <w:szCs w:val="20"/>
              </w:rPr>
              <w:t>24%</w:t>
            </w:r>
          </w:p>
        </w:tc>
      </w:tr>
      <w:tr w:rsidR="0088455A" w:rsidRPr="0088455A" w:rsidTr="00D2582D">
        <w:trPr>
          <w:trHeight w:val="240"/>
        </w:trPr>
        <w:tc>
          <w:tcPr>
            <w:tcW w:w="3000" w:type="pct"/>
          </w:tcPr>
          <w:p w:rsidR="009512CF" w:rsidRPr="007E4B23" w:rsidRDefault="009512CF" w:rsidP="007E4B23">
            <w:pPr>
              <w:pStyle w:val="TableBody"/>
              <w:rPr>
                <w:szCs w:val="20"/>
              </w:rPr>
            </w:pPr>
            <w:r w:rsidRPr="007E4B23">
              <w:rPr>
                <w:szCs w:val="20"/>
              </w:rPr>
              <w:t>Pleaded guilty</w:t>
            </w:r>
          </w:p>
        </w:tc>
        <w:tc>
          <w:tcPr>
            <w:tcW w:w="1000" w:type="pct"/>
          </w:tcPr>
          <w:p w:rsidR="009512CF" w:rsidRPr="007E4B23" w:rsidRDefault="009512CF" w:rsidP="007E4B23">
            <w:pPr>
              <w:pStyle w:val="TableBody"/>
              <w:rPr>
                <w:szCs w:val="20"/>
              </w:rPr>
            </w:pPr>
            <w:r w:rsidRPr="007E4B23">
              <w:rPr>
                <w:szCs w:val="20"/>
              </w:rPr>
              <w:t>105</w:t>
            </w:r>
          </w:p>
        </w:tc>
        <w:tc>
          <w:tcPr>
            <w:tcW w:w="1000" w:type="pct"/>
          </w:tcPr>
          <w:p w:rsidR="009512CF" w:rsidRPr="007E4B23" w:rsidRDefault="009512CF" w:rsidP="007E4B23">
            <w:pPr>
              <w:pStyle w:val="TableBody"/>
              <w:rPr>
                <w:szCs w:val="20"/>
              </w:rPr>
            </w:pPr>
            <w:r w:rsidRPr="007E4B23">
              <w:rPr>
                <w:szCs w:val="20"/>
              </w:rPr>
              <w:t>85%</w:t>
            </w:r>
          </w:p>
        </w:tc>
      </w:tr>
      <w:tr w:rsidR="0088455A" w:rsidRPr="0088455A" w:rsidTr="00D2582D">
        <w:trPr>
          <w:trHeight w:val="255"/>
        </w:trPr>
        <w:tc>
          <w:tcPr>
            <w:tcW w:w="3000" w:type="pct"/>
          </w:tcPr>
          <w:p w:rsidR="009512CF" w:rsidRPr="007E4B23" w:rsidRDefault="009512CF" w:rsidP="007E4B23">
            <w:pPr>
              <w:pStyle w:val="TableBody"/>
              <w:rPr>
                <w:szCs w:val="20"/>
              </w:rPr>
            </w:pPr>
            <w:r w:rsidRPr="007E4B23">
              <w:rPr>
                <w:szCs w:val="20"/>
              </w:rPr>
              <w:t>Pleaded not guilty</w:t>
            </w:r>
          </w:p>
        </w:tc>
        <w:tc>
          <w:tcPr>
            <w:tcW w:w="1000" w:type="pct"/>
          </w:tcPr>
          <w:p w:rsidR="009512CF" w:rsidRPr="007E4B23" w:rsidRDefault="009512CF" w:rsidP="007E4B23">
            <w:pPr>
              <w:pStyle w:val="TableBody"/>
              <w:rPr>
                <w:szCs w:val="20"/>
              </w:rPr>
            </w:pPr>
            <w:r w:rsidRPr="007E4B23">
              <w:rPr>
                <w:szCs w:val="20"/>
              </w:rPr>
              <w:t>19</w:t>
            </w:r>
          </w:p>
        </w:tc>
        <w:tc>
          <w:tcPr>
            <w:tcW w:w="1000" w:type="pct"/>
          </w:tcPr>
          <w:p w:rsidR="009512CF" w:rsidRPr="007E4B23" w:rsidRDefault="009512CF" w:rsidP="007E4B23">
            <w:pPr>
              <w:pStyle w:val="TableBody"/>
              <w:rPr>
                <w:szCs w:val="20"/>
              </w:rPr>
            </w:pPr>
            <w:r w:rsidRPr="007E4B23">
              <w:rPr>
                <w:szCs w:val="20"/>
              </w:rPr>
              <w:t>15%</w:t>
            </w:r>
          </w:p>
        </w:tc>
      </w:tr>
    </w:tbl>
    <w:p w:rsidR="009512CF" w:rsidRPr="0088455A" w:rsidRDefault="009512CF" w:rsidP="00AB4E1F">
      <w:pPr>
        <w:pStyle w:val="Footnote"/>
      </w:pPr>
      <w:r w:rsidRPr="0088455A">
        <w:t>a.</w:t>
      </w:r>
      <w:r w:rsidRPr="0088455A">
        <w:tab/>
        <w:t>The factors relating to victims refer to all victims in the case, including victims that are the subject of charges other than dangerous driving causing death: for example, where a case involves a charge of dangerous driving causing serious injury in addition to the charge of dangerous driving causing death. Further, factors relating to victim injury and victim treatment refer only to injured, and not deceased, victims.</w:t>
      </w:r>
    </w:p>
    <w:p w:rsidR="009512CF" w:rsidRPr="0088455A" w:rsidRDefault="009512CF" w:rsidP="002C73A4">
      <w:pPr>
        <w:pStyle w:val="Heading2"/>
      </w:pPr>
      <w:r w:rsidRPr="0088455A">
        <w:t>Discussion of factors</w:t>
      </w:r>
    </w:p>
    <w:p w:rsidR="009512CF" w:rsidRPr="0088455A" w:rsidRDefault="009512CF" w:rsidP="000A1504">
      <w:pPr>
        <w:pStyle w:val="Heading3"/>
      </w:pPr>
      <w:r w:rsidRPr="0088455A">
        <w:t>Driving behaviour</w:t>
      </w:r>
    </w:p>
    <w:p w:rsidR="009512CF" w:rsidRPr="0088455A" w:rsidRDefault="009512CF" w:rsidP="001C6555">
      <w:pPr>
        <w:pStyle w:val="Numbered"/>
      </w:pPr>
      <w:r w:rsidRPr="0088455A">
        <w:t>Inattention (37%) and speeding (30%) were the most common driving behaviours in cases of dangerous driving causing death, followed by intentional high-risk behaviour (27%).</w:t>
      </w:r>
    </w:p>
    <w:p w:rsidR="009512CF" w:rsidRPr="0088455A" w:rsidRDefault="009512CF" w:rsidP="001C6555">
      <w:pPr>
        <w:pStyle w:val="Numbered"/>
      </w:pPr>
      <w:r w:rsidRPr="0088455A">
        <w:t>Compared with culpable driving, fewer cases of dangerous driving causing death involved alcohol (15%) or drug-affected drivers (5%).</w:t>
      </w:r>
      <w:r w:rsidRPr="0088455A">
        <w:rPr>
          <w:rStyle w:val="Superscript"/>
        </w:rPr>
        <w:footnoteReference w:id="96"/>
      </w:r>
      <w:r w:rsidRPr="0088455A">
        <w:t xml:space="preserve"> Where drug affected, the most common drug was cannabis (2% of all cases, 50% of drug-affected offenders). </w:t>
      </w:r>
    </w:p>
    <w:p w:rsidR="009512CF" w:rsidRPr="0088455A" w:rsidRDefault="009512CF" w:rsidP="000A1504">
      <w:pPr>
        <w:pStyle w:val="Heading3"/>
      </w:pPr>
      <w:r w:rsidRPr="0088455A">
        <w:lastRenderedPageBreak/>
        <w:t>Location and vehicles</w:t>
      </w:r>
    </w:p>
    <w:p w:rsidR="009512CF" w:rsidRPr="0088455A" w:rsidRDefault="009512CF" w:rsidP="001C6555">
      <w:pPr>
        <w:pStyle w:val="Numbered"/>
      </w:pPr>
      <w:r w:rsidRPr="0088455A">
        <w:t xml:space="preserve">The location of offending was evenly split between within (46%) and outside (48%) metropolitan Melbourne. Considering differences in population, however, a higher proportion of offences relative to population occur outside metropolitan Melbourne. </w:t>
      </w:r>
    </w:p>
    <w:p w:rsidR="009512CF" w:rsidRPr="0088455A" w:rsidRDefault="009512CF" w:rsidP="001C6555">
      <w:pPr>
        <w:pStyle w:val="Numbered"/>
      </w:pPr>
      <w:r w:rsidRPr="0088455A">
        <w:t xml:space="preserve">Cases of dangerous driving causing death most commonly involved 2 vehicles (47%) and most offender vehicles were passenger vehicles (65%). </w:t>
      </w:r>
    </w:p>
    <w:p w:rsidR="009512CF" w:rsidRPr="0088455A" w:rsidRDefault="009512CF" w:rsidP="001C6555">
      <w:pPr>
        <w:pStyle w:val="Numbered"/>
      </w:pPr>
      <w:r w:rsidRPr="0088455A">
        <w:t>Very few cases involved stolen vehicles (2%) and compared with the other reference offences, a higher proportion of these cases involved professional drivers (13%).</w:t>
      </w:r>
    </w:p>
    <w:p w:rsidR="009512CF" w:rsidRPr="0088455A" w:rsidRDefault="009512CF" w:rsidP="000A1504">
      <w:pPr>
        <w:pStyle w:val="Heading3"/>
      </w:pPr>
      <w:r w:rsidRPr="0088455A">
        <w:t>Factors relating to victims</w:t>
      </w:r>
    </w:p>
    <w:p w:rsidR="009512CF" w:rsidRPr="0088455A" w:rsidRDefault="009512CF" w:rsidP="001C6555">
      <w:pPr>
        <w:pStyle w:val="Numbered"/>
      </w:pPr>
      <w:r w:rsidRPr="0088455A">
        <w:t>The factors relating to victims refer to all victims in the case, including victims that are the subject of charges other than dangerous driving causing death: for example, where a case involves charges of dangerous driving causing serious injury in addition to the charge or charges of dangerous driving causing death.</w:t>
      </w:r>
    </w:p>
    <w:p w:rsidR="009512CF" w:rsidRPr="0088455A" w:rsidRDefault="009512CF" w:rsidP="001C6555">
      <w:pPr>
        <w:pStyle w:val="Numbered"/>
      </w:pPr>
      <w:r w:rsidRPr="0088455A">
        <w:t xml:space="preserve">The majority of cases involved 1 victim (66%) and most victims were male (61%). Of the cases where the age of the victim was stated, most victims were adults (54%). </w:t>
      </w:r>
    </w:p>
    <w:p w:rsidR="009512CF" w:rsidRPr="0088455A" w:rsidRDefault="009512CF" w:rsidP="001C6555">
      <w:pPr>
        <w:pStyle w:val="Numbered"/>
      </w:pPr>
      <w:r w:rsidRPr="0088455A">
        <w:t>Victims were primarily occupants of another vehicle (41%) followed by passengers in the principal vehicle (34%). A substantial majority of victims were strangers to the offender (65%) followed by friends of the offender (25%).</w:t>
      </w:r>
    </w:p>
    <w:p w:rsidR="009512CF" w:rsidRPr="0088455A" w:rsidRDefault="009512CF" w:rsidP="001C6555">
      <w:pPr>
        <w:pStyle w:val="Numbered"/>
      </w:pPr>
      <w:r w:rsidRPr="0088455A">
        <w:t>Victims’ seatbelt status was mentioned by the judge for 12% of all charges. Victims were recorded as not wearing a seatbelt for 11% of all charges.</w:t>
      </w:r>
    </w:p>
    <w:p w:rsidR="009512CF" w:rsidRPr="0088455A" w:rsidRDefault="009512CF" w:rsidP="001C6555">
      <w:pPr>
        <w:pStyle w:val="Numbered"/>
      </w:pPr>
      <w:r w:rsidRPr="0088455A">
        <w:t>Cases of dangerous driving causing death that also contained charges of dangerous driving causing serious injury (33 cases) or charges of negligently causing serious injury (3 cases) had victims that suffered broken bones (22% of all victims) as the most common injury, and for 23% of the charges victims were hospitalised.</w:t>
      </w:r>
    </w:p>
    <w:p w:rsidR="009512CF" w:rsidRPr="0088455A" w:rsidRDefault="009512CF" w:rsidP="000A1504">
      <w:pPr>
        <w:pStyle w:val="Heading3"/>
      </w:pPr>
      <w:r w:rsidRPr="0088455A">
        <w:lastRenderedPageBreak/>
        <w:t>Factors relating to the offender</w:t>
      </w:r>
    </w:p>
    <w:p w:rsidR="009512CF" w:rsidRPr="0088455A" w:rsidRDefault="009512CF" w:rsidP="00400645">
      <w:pPr>
        <w:pStyle w:val="Heading4"/>
      </w:pPr>
      <w:r w:rsidRPr="0088455A">
        <w:t>Plea and assistance to authorities</w:t>
      </w:r>
    </w:p>
    <w:p w:rsidR="009512CF" w:rsidRPr="0088455A" w:rsidRDefault="009512CF" w:rsidP="001C6555">
      <w:pPr>
        <w:pStyle w:val="Numbered"/>
      </w:pPr>
      <w:r w:rsidRPr="0088455A">
        <w:t>The overwhelming majority (85%) of dangerous driving causing death offenders pleaded guilty. A plea of guilty ordinarily, though not necessarily, results in a sentence ‘discount’.</w:t>
      </w:r>
      <w:r w:rsidRPr="0088455A">
        <w:rPr>
          <w:rStyle w:val="Superscript"/>
        </w:rPr>
        <w:footnoteReference w:id="97"/>
      </w:r>
    </w:p>
    <w:p w:rsidR="009512CF" w:rsidRPr="0088455A" w:rsidRDefault="009512CF" w:rsidP="001C6555">
      <w:pPr>
        <w:pStyle w:val="Numbered"/>
      </w:pPr>
      <w:r w:rsidRPr="0088455A">
        <w:t>In 25% of cases the offender assisted police.</w:t>
      </w:r>
    </w:p>
    <w:p w:rsidR="009512CF" w:rsidRPr="0088455A" w:rsidRDefault="009512CF" w:rsidP="00400645">
      <w:pPr>
        <w:pStyle w:val="Heading4"/>
      </w:pPr>
      <w:r w:rsidRPr="0088455A">
        <w:t>Prior offending and licence status</w:t>
      </w:r>
    </w:p>
    <w:p w:rsidR="009512CF" w:rsidRPr="0088455A" w:rsidRDefault="009512CF" w:rsidP="001C6555">
      <w:pPr>
        <w:pStyle w:val="Numbered"/>
      </w:pPr>
      <w:r w:rsidRPr="0088455A">
        <w:t>In 41% of cases the offender had a record of prior offending, with prior driving offences being the most common (35%). The most common prior driving offence was speeding (21%).</w:t>
      </w:r>
    </w:p>
    <w:p w:rsidR="009512CF" w:rsidRPr="0088455A" w:rsidRDefault="009512CF" w:rsidP="001C6555">
      <w:pPr>
        <w:pStyle w:val="Numbered"/>
      </w:pPr>
      <w:r w:rsidRPr="0088455A">
        <w:t>For 5% of cases, the offender was unlicensed, had a license suspension, or was disqualified from obtaining a driver licence at the time of the offending.</w:t>
      </w:r>
    </w:p>
    <w:p w:rsidR="009512CF" w:rsidRPr="0088455A" w:rsidRDefault="009512CF" w:rsidP="00400645">
      <w:pPr>
        <w:pStyle w:val="Heading4"/>
      </w:pPr>
      <w:r w:rsidRPr="0088455A">
        <w:t>Personal circumstances of the offender</w:t>
      </w:r>
    </w:p>
    <w:p w:rsidR="009512CF" w:rsidRPr="0088455A" w:rsidRDefault="009512CF" w:rsidP="001C6555">
      <w:pPr>
        <w:pStyle w:val="Numbered"/>
      </w:pPr>
      <w:r w:rsidRPr="0088455A">
        <w:t xml:space="preserve">Compared with culpable driving, far fewer cases involved offenders with a history of any of the personal factors such as alcohol abuse. The most common factor was childhood abuse/neglect/trauma in 13% of cases. </w:t>
      </w:r>
    </w:p>
    <w:p w:rsidR="009512CF" w:rsidRPr="0088455A" w:rsidRDefault="009512CF" w:rsidP="001C6555">
      <w:pPr>
        <w:pStyle w:val="Numbered"/>
      </w:pPr>
      <w:r w:rsidRPr="0088455A">
        <w:t>The majority of offenders were considered to have positive prospects of rehabilitation (81%) and a positive assessment of remorse (86%).</w:t>
      </w:r>
    </w:p>
    <w:p w:rsidR="009512CF" w:rsidRPr="0088455A" w:rsidRDefault="009512CF" w:rsidP="002C73A4">
      <w:pPr>
        <w:pStyle w:val="Heading2"/>
      </w:pPr>
      <w:r w:rsidRPr="0088455A">
        <w:t xml:space="preserve">High-level sentencing outcomes </w:t>
      </w:r>
    </w:p>
    <w:p w:rsidR="009512CF" w:rsidRPr="0088455A" w:rsidRDefault="009512CF" w:rsidP="001C6555">
      <w:pPr>
        <w:pStyle w:val="Numbered"/>
      </w:pPr>
      <w:r w:rsidRPr="0088455A">
        <w:t>The data below relate to the sentencing outcomes for all charges and cases of dangerous driving causing death during the reference period.</w:t>
      </w:r>
      <w:r w:rsidRPr="0088455A">
        <w:rPr>
          <w:rStyle w:val="Superscript"/>
        </w:rPr>
        <w:footnoteReference w:id="98"/>
      </w:r>
    </w:p>
    <w:p w:rsidR="009512CF" w:rsidRPr="0088455A" w:rsidRDefault="009512CF" w:rsidP="000A1504">
      <w:pPr>
        <w:pStyle w:val="Heading3"/>
      </w:pPr>
      <w:r w:rsidRPr="0088455A">
        <w:lastRenderedPageBreak/>
        <w:t>Sentences for individual charges</w:t>
      </w:r>
    </w:p>
    <w:p w:rsidR="009512CF" w:rsidRPr="0088455A" w:rsidRDefault="009512CF" w:rsidP="001C6555">
      <w:pPr>
        <w:pStyle w:val="Numbered"/>
      </w:pPr>
      <w:r w:rsidRPr="0088455A">
        <w:t>Wholly suspended sentences were imposed for 42% of charges (n = 62) during the reference period, and partially suspended sentences were imposed for 13% of charges (n = 19). Combined, suspended sentences accounted for 55% of charges (n = 81).</w:t>
      </w:r>
    </w:p>
    <w:p w:rsidR="009512CF" w:rsidRPr="0088455A" w:rsidRDefault="009512CF" w:rsidP="001C6555">
      <w:pPr>
        <w:pStyle w:val="Numbered"/>
      </w:pPr>
      <w:r w:rsidRPr="0088455A">
        <w:t>Imprisonment was imposed for 38% of charges (n = 56) and youth justice centre orders were imposed for 4% of charges (n = 6).</w:t>
      </w:r>
      <w:r w:rsidRPr="0088455A">
        <w:rPr>
          <w:rStyle w:val="Superscript"/>
        </w:rPr>
        <w:footnoteReference w:id="99"/>
      </w:r>
    </w:p>
    <w:p w:rsidR="009512CF" w:rsidRPr="0088455A" w:rsidRDefault="009512CF" w:rsidP="001C6555">
      <w:pPr>
        <w:pStyle w:val="Numbered"/>
      </w:pPr>
      <w:r w:rsidRPr="0088455A">
        <w:t>The median term of imprisonment for a charge of dangerous driving causing death was 3 years.</w:t>
      </w:r>
    </w:p>
    <w:p w:rsidR="009512CF" w:rsidRPr="0088455A" w:rsidRDefault="009512CF" w:rsidP="000A1504">
      <w:pPr>
        <w:pStyle w:val="Heading3"/>
      </w:pPr>
      <w:r w:rsidRPr="0088455A">
        <w:t>Sentences for cases and non-parole periods</w:t>
      </w:r>
    </w:p>
    <w:p w:rsidR="009512CF" w:rsidRPr="0088455A" w:rsidRDefault="009512CF" w:rsidP="00941AD1">
      <w:pPr>
        <w:pStyle w:val="Numbered"/>
      </w:pPr>
      <w:r w:rsidRPr="0088455A">
        <w:t>During the reference period, cases that included a proven charge of dangerous driving causing death had:</w:t>
      </w:r>
    </w:p>
    <w:p w:rsidR="009512CF" w:rsidRPr="0088455A" w:rsidRDefault="009512CF" w:rsidP="00FC11A1">
      <w:pPr>
        <w:pStyle w:val="Bullets"/>
      </w:pPr>
      <w:r w:rsidRPr="0088455A">
        <w:t>an average of 2.16 proven charges of any kind per case; and</w:t>
      </w:r>
    </w:p>
    <w:p w:rsidR="009512CF" w:rsidRPr="0088455A" w:rsidRDefault="009512CF" w:rsidP="00FC11A1">
      <w:pPr>
        <w:pStyle w:val="Bullets"/>
      </w:pPr>
      <w:r w:rsidRPr="0088455A">
        <w:t>an average of 1.18 proven charges of dangerous driving causing death per case.</w:t>
      </w:r>
    </w:p>
    <w:p w:rsidR="009512CF" w:rsidRPr="0088455A" w:rsidRDefault="009512CF" w:rsidP="001C6555">
      <w:pPr>
        <w:pStyle w:val="Numbered"/>
      </w:pPr>
      <w:r w:rsidRPr="0088455A">
        <w:t xml:space="preserve">Wholly suspended sentences were imposed in 46% of cases (n = 57), and partially suspended sentences were imposed in 15% of cases (n = 19). Combined, suspended sentences accounted for 61% of cases (n = 76). </w:t>
      </w:r>
    </w:p>
    <w:p w:rsidR="009512CF" w:rsidRPr="0088455A" w:rsidRDefault="009512CF" w:rsidP="001C6555">
      <w:pPr>
        <w:pStyle w:val="Numbered"/>
      </w:pPr>
      <w:r w:rsidRPr="0088455A">
        <w:t>Sentences of imprisonment were imposed in 33% of cases (n = 41) during the reference period.</w:t>
      </w:r>
      <w:r w:rsidRPr="0088455A">
        <w:rPr>
          <w:rStyle w:val="Superscript"/>
          <w:spacing w:val="-3"/>
        </w:rPr>
        <w:footnoteReference w:id="100"/>
      </w:r>
    </w:p>
    <w:p w:rsidR="009512CF" w:rsidRPr="0088455A" w:rsidRDefault="009512CF" w:rsidP="001C6555">
      <w:pPr>
        <w:pStyle w:val="Numbered"/>
      </w:pPr>
      <w:r w:rsidRPr="0088455A">
        <w:t>The median total effective term of imprisonment for cases of dangerous driving causing death was 3 years and 3 months, which is only 3 months higher than the median imprisonment term for individual charges of dangerous driving causing death.</w:t>
      </w:r>
    </w:p>
    <w:p w:rsidR="009512CF" w:rsidRPr="0088455A" w:rsidRDefault="009512CF" w:rsidP="001C6555">
      <w:pPr>
        <w:pStyle w:val="Numbered"/>
      </w:pPr>
      <w:r w:rsidRPr="0088455A">
        <w:lastRenderedPageBreak/>
        <w:t>During the reference period, the median non-parole period was 1 year and 8 months, which represents 51% of the median total effective imprisonment term of 3 years and 3 months.</w:t>
      </w:r>
    </w:p>
    <w:p w:rsidR="009512CF" w:rsidRPr="0088455A" w:rsidRDefault="009512CF" w:rsidP="002C73A4">
      <w:pPr>
        <w:pStyle w:val="Heading2"/>
      </w:pPr>
      <w:r w:rsidRPr="0088455A">
        <w:t>Suspended sentences</w:t>
      </w:r>
    </w:p>
    <w:p w:rsidR="009512CF" w:rsidRPr="0088455A" w:rsidRDefault="009512CF" w:rsidP="001C6555">
      <w:pPr>
        <w:pStyle w:val="Numbered"/>
      </w:pPr>
      <w:r w:rsidRPr="0088455A">
        <w:t>Suspended sentences were abolished in the higher courts for all offences committed on or after 1 September 2013 and in the Magistrates’ Court for all offences committed on or after 1 September 2014.</w:t>
      </w:r>
      <w:r w:rsidRPr="0088455A">
        <w:rPr>
          <w:rStyle w:val="Superscript"/>
        </w:rPr>
        <w:footnoteReference w:id="101"/>
      </w:r>
      <w:r w:rsidRPr="0088455A">
        <w:t xml:space="preserve"> However, suspended sentences were available for the offence of dangerous driving causing death during the reference period.</w:t>
      </w:r>
      <w:r w:rsidRPr="0088455A">
        <w:rPr>
          <w:rStyle w:val="Superscript"/>
        </w:rPr>
        <w:footnoteReference w:id="102"/>
      </w:r>
      <w:r w:rsidRPr="0088455A">
        <w:t xml:space="preserve"> </w:t>
      </w:r>
    </w:p>
    <w:p w:rsidR="009512CF" w:rsidRPr="0088455A" w:rsidRDefault="009512CF" w:rsidP="001C6555">
      <w:pPr>
        <w:pStyle w:val="Numbered"/>
        <w:rPr>
          <w:spacing w:val="-3"/>
        </w:rPr>
      </w:pPr>
      <w:r w:rsidRPr="0088455A">
        <w:t xml:space="preserve">It is notable that suspended sentences comprised 61% of sentences imposed for cases of this offence during the reference period, given the Court of Appeal has stated that a person who kills </w:t>
      </w:r>
      <w:r w:rsidRPr="0088455A">
        <w:rPr>
          <w:spacing w:val="-3"/>
        </w:rPr>
        <w:t>or injures another while driving dangerously is likely to receive a significant term of imprisonment.</w:t>
      </w:r>
      <w:r w:rsidRPr="0088455A">
        <w:rPr>
          <w:rStyle w:val="Superscript"/>
          <w:spacing w:val="-3"/>
        </w:rPr>
        <w:footnoteReference w:id="103"/>
      </w:r>
      <w:r w:rsidRPr="0088455A">
        <w:rPr>
          <w:spacing w:val="-3"/>
        </w:rPr>
        <w:t xml:space="preserve"> </w:t>
      </w:r>
    </w:p>
    <w:p w:rsidR="009512CF" w:rsidRPr="0088455A" w:rsidRDefault="009512CF" w:rsidP="001C6555">
      <w:pPr>
        <w:pStyle w:val="Numbered"/>
      </w:pPr>
      <w:r w:rsidRPr="0088455A">
        <w:t xml:space="preserve">Future research will determine which types of sentences replace suspended sentences for this offence. It may be that a community correction order (CCO) of a suitable length and with appropriate conditions will be able to satisfy the purposes of sentencing for this offence. </w:t>
      </w:r>
    </w:p>
    <w:p w:rsidR="009512CF" w:rsidRPr="0088455A" w:rsidRDefault="009512CF" w:rsidP="00941AD1">
      <w:pPr>
        <w:pStyle w:val="Numbered"/>
      </w:pPr>
      <w:r w:rsidRPr="0088455A">
        <w:t>The Court of Appeal has stated that a CCO:</w:t>
      </w:r>
    </w:p>
    <w:p w:rsidR="009512CF" w:rsidRPr="0088455A" w:rsidRDefault="009512CF" w:rsidP="00B551BE">
      <w:pPr>
        <w:pStyle w:val="Quote"/>
      </w:pPr>
      <w:r w:rsidRPr="0088455A">
        <w:t xml:space="preserve">may be suitable even in cases of relatively serious offences, which might previously have attracted a medium term of imprisonment (such as, for example, aggravated burglary, intentionally causing serious injury, some forms of sexual offences involving minors, some kinds of rape and some categories of homicide). The sentencing judge may find that, in view of the objective gravity of the conduct and the personal circumstances of the offender, a properly-conditioned CCO of lengthy duration is </w:t>
      </w:r>
      <w:r w:rsidRPr="0088455A">
        <w:lastRenderedPageBreak/>
        <w:t>capable of satisfying the requirements of proportionality, parsimony and just punishment, while affording the best prospects of rehabilitation.</w:t>
      </w:r>
      <w:r w:rsidRPr="0088455A">
        <w:rPr>
          <w:rStyle w:val="Superscript"/>
        </w:rPr>
        <w:footnoteReference w:id="104"/>
      </w:r>
    </w:p>
    <w:p w:rsidR="009512CF" w:rsidRPr="0088455A" w:rsidRDefault="009512CF" w:rsidP="001C6555">
      <w:pPr>
        <w:pStyle w:val="Numbered"/>
      </w:pPr>
      <w:r w:rsidRPr="0088455A">
        <w:t>Given that the maximum penalty for dangerous driving causing death is among the lowest prescribed for homicide offences,</w:t>
      </w:r>
      <w:r w:rsidRPr="0088455A">
        <w:rPr>
          <w:rStyle w:val="Superscript"/>
        </w:rPr>
        <w:footnoteReference w:id="105"/>
      </w:r>
      <w:r w:rsidRPr="0088455A">
        <w:t xml:space="preserve"> it may be a form of homicide considered suitable for a CCO, depending on the objective gravity of the conduct and the personal circumstances of the offender in the particular case.</w:t>
      </w:r>
    </w:p>
    <w:p w:rsidR="009512CF" w:rsidRPr="0088455A" w:rsidRDefault="009512CF" w:rsidP="00941AD1">
      <w:pPr>
        <w:pStyle w:val="Numbered"/>
      </w:pPr>
      <w:r w:rsidRPr="0088455A">
        <w:t xml:space="preserve">Further, recent amendments to the </w:t>
      </w:r>
      <w:r w:rsidRPr="005923A0">
        <w:rPr>
          <w:i/>
        </w:rPr>
        <w:t>Sentencing Act 1991</w:t>
      </w:r>
      <w:r w:rsidRPr="0088455A">
        <w:t xml:space="preserve"> (Vic) provide that a CCO: </w:t>
      </w:r>
    </w:p>
    <w:p w:rsidR="009512CF" w:rsidRPr="0088455A" w:rsidRDefault="009512CF" w:rsidP="00B551BE">
      <w:pPr>
        <w:pStyle w:val="Quote"/>
      </w:pPr>
      <w:r w:rsidRPr="0088455A">
        <w:t>may be an appropriate sentence where, before the ability of the court to impose a suspended sentence was abolished, the court may have imposed a sentence of imprisonment and then suspended in whole that sentence of imprisonment.</w:t>
      </w:r>
      <w:r w:rsidRPr="0088455A">
        <w:rPr>
          <w:rStyle w:val="Superscript"/>
        </w:rPr>
        <w:footnoteReference w:id="106"/>
      </w:r>
    </w:p>
    <w:p w:rsidR="009512CF" w:rsidRPr="0088455A" w:rsidRDefault="009512CF" w:rsidP="001C6555">
      <w:pPr>
        <w:pStyle w:val="Numbered"/>
      </w:pPr>
      <w:r w:rsidRPr="0088455A">
        <w:t>Table 9 displays the distribution of sentence types for individual charges of dangerous driving causing death by financial year. Over the reference period there was no indication of a decline in the use of wholly suspended sentences.</w:t>
      </w:r>
    </w:p>
    <w:p w:rsidR="009512CF" w:rsidRPr="0088455A" w:rsidRDefault="009512CF" w:rsidP="00DA70E3">
      <w:pPr>
        <w:pStyle w:val="Caption"/>
      </w:pPr>
      <w:r w:rsidRPr="000434C1">
        <w:t xml:space="preserve">Table 9: </w:t>
      </w:r>
      <w:r w:rsidRPr="0088455A">
        <w:t>Percentage of charges by sentence type, dangerous driving causing death, 2006–07 to 2012–13</w:t>
      </w:r>
    </w:p>
    <w:tbl>
      <w:tblPr>
        <w:tblStyle w:val="Table"/>
        <w:tblW w:w="5000" w:type="pct"/>
        <w:tblLook w:val="0000" w:firstRow="0" w:lastRow="0" w:firstColumn="0" w:lastColumn="0" w:noHBand="0" w:noVBand="0"/>
      </w:tblPr>
      <w:tblGrid>
        <w:gridCol w:w="3230"/>
        <w:gridCol w:w="1076"/>
        <w:gridCol w:w="1076"/>
        <w:gridCol w:w="1076"/>
        <w:gridCol w:w="1076"/>
        <w:gridCol w:w="1076"/>
        <w:gridCol w:w="1076"/>
        <w:gridCol w:w="1076"/>
      </w:tblGrid>
      <w:tr w:rsidR="0088455A" w:rsidRPr="0088455A" w:rsidTr="00D67D71">
        <w:trPr>
          <w:trHeight w:val="60"/>
          <w:tblHeader/>
        </w:trPr>
        <w:tc>
          <w:tcPr>
            <w:tcW w:w="1500" w:type="pct"/>
          </w:tcPr>
          <w:p w:rsidR="009512CF" w:rsidRPr="00636B8D" w:rsidRDefault="009512CF" w:rsidP="00636B8D">
            <w:pPr>
              <w:pStyle w:val="TableHeading"/>
            </w:pPr>
            <w:bookmarkStart w:id="18" w:name="Table_9" w:colFirst="0" w:colLast="7"/>
            <w:r w:rsidRPr="00636B8D">
              <w:t>Sentence type</w:t>
            </w:r>
          </w:p>
        </w:tc>
        <w:tc>
          <w:tcPr>
            <w:tcW w:w="500" w:type="pct"/>
          </w:tcPr>
          <w:p w:rsidR="009512CF" w:rsidRPr="00636B8D" w:rsidRDefault="009512CF" w:rsidP="00636B8D">
            <w:pPr>
              <w:pStyle w:val="TableHeading"/>
            </w:pPr>
            <w:r w:rsidRPr="00636B8D">
              <w:t>2006–07</w:t>
            </w:r>
          </w:p>
        </w:tc>
        <w:tc>
          <w:tcPr>
            <w:tcW w:w="500" w:type="pct"/>
          </w:tcPr>
          <w:p w:rsidR="009512CF" w:rsidRPr="00636B8D" w:rsidRDefault="009512CF" w:rsidP="00636B8D">
            <w:pPr>
              <w:pStyle w:val="TableHeading"/>
            </w:pPr>
            <w:r w:rsidRPr="00636B8D">
              <w:t>2007–08</w:t>
            </w:r>
          </w:p>
        </w:tc>
        <w:tc>
          <w:tcPr>
            <w:tcW w:w="500" w:type="pct"/>
          </w:tcPr>
          <w:p w:rsidR="009512CF" w:rsidRPr="00636B8D" w:rsidRDefault="009512CF" w:rsidP="00636B8D">
            <w:pPr>
              <w:pStyle w:val="TableHeading"/>
            </w:pPr>
            <w:r w:rsidRPr="00636B8D">
              <w:t>2008–09</w:t>
            </w:r>
          </w:p>
        </w:tc>
        <w:tc>
          <w:tcPr>
            <w:tcW w:w="500" w:type="pct"/>
          </w:tcPr>
          <w:p w:rsidR="009512CF" w:rsidRPr="00636B8D" w:rsidRDefault="009512CF" w:rsidP="00636B8D">
            <w:pPr>
              <w:pStyle w:val="TableHeading"/>
            </w:pPr>
            <w:r w:rsidRPr="00636B8D">
              <w:t>2009–10</w:t>
            </w:r>
          </w:p>
        </w:tc>
        <w:tc>
          <w:tcPr>
            <w:tcW w:w="500" w:type="pct"/>
          </w:tcPr>
          <w:p w:rsidR="009512CF" w:rsidRPr="00636B8D" w:rsidRDefault="009512CF" w:rsidP="00636B8D">
            <w:pPr>
              <w:pStyle w:val="TableHeading"/>
            </w:pPr>
            <w:r w:rsidRPr="00636B8D">
              <w:t>2010–11</w:t>
            </w:r>
          </w:p>
        </w:tc>
        <w:tc>
          <w:tcPr>
            <w:tcW w:w="500" w:type="pct"/>
          </w:tcPr>
          <w:p w:rsidR="009512CF" w:rsidRPr="00636B8D" w:rsidRDefault="009512CF" w:rsidP="00636B8D">
            <w:pPr>
              <w:pStyle w:val="TableHeading"/>
            </w:pPr>
            <w:r w:rsidRPr="00636B8D">
              <w:t>2011–12</w:t>
            </w:r>
          </w:p>
        </w:tc>
        <w:tc>
          <w:tcPr>
            <w:tcW w:w="500" w:type="pct"/>
          </w:tcPr>
          <w:p w:rsidR="009512CF" w:rsidRPr="00636B8D" w:rsidRDefault="009512CF" w:rsidP="00636B8D">
            <w:pPr>
              <w:pStyle w:val="TableHeading"/>
            </w:pPr>
            <w:r w:rsidRPr="00636B8D">
              <w:t>2012–13</w:t>
            </w:r>
          </w:p>
        </w:tc>
      </w:tr>
      <w:bookmarkEnd w:id="18"/>
      <w:tr w:rsidR="0088455A" w:rsidRPr="0088455A" w:rsidTr="00636B8D">
        <w:trPr>
          <w:trHeight w:val="60"/>
        </w:trPr>
        <w:tc>
          <w:tcPr>
            <w:tcW w:w="1500" w:type="pct"/>
          </w:tcPr>
          <w:p w:rsidR="009512CF" w:rsidRPr="00636B8D" w:rsidRDefault="009512CF" w:rsidP="00636B8D">
            <w:pPr>
              <w:pStyle w:val="TableBody"/>
            </w:pPr>
            <w:r w:rsidRPr="00636B8D">
              <w:t>Imprisonment</w:t>
            </w:r>
          </w:p>
        </w:tc>
        <w:tc>
          <w:tcPr>
            <w:tcW w:w="500" w:type="pct"/>
          </w:tcPr>
          <w:p w:rsidR="009512CF" w:rsidRPr="00636B8D" w:rsidRDefault="009512CF" w:rsidP="00636B8D">
            <w:pPr>
              <w:pStyle w:val="TableBody"/>
            </w:pPr>
            <w:r w:rsidRPr="00636B8D">
              <w:t>29%</w:t>
            </w:r>
          </w:p>
        </w:tc>
        <w:tc>
          <w:tcPr>
            <w:tcW w:w="500" w:type="pct"/>
          </w:tcPr>
          <w:p w:rsidR="009512CF" w:rsidRPr="00636B8D" w:rsidRDefault="009512CF" w:rsidP="00636B8D">
            <w:pPr>
              <w:pStyle w:val="TableBody"/>
            </w:pPr>
            <w:r w:rsidRPr="00636B8D">
              <w:t>44%</w:t>
            </w:r>
          </w:p>
        </w:tc>
        <w:tc>
          <w:tcPr>
            <w:tcW w:w="500" w:type="pct"/>
          </w:tcPr>
          <w:p w:rsidR="009512CF" w:rsidRPr="00636B8D" w:rsidRDefault="009512CF" w:rsidP="00636B8D">
            <w:pPr>
              <w:pStyle w:val="TableBody"/>
            </w:pPr>
            <w:r w:rsidRPr="00636B8D">
              <w:t>21%</w:t>
            </w:r>
          </w:p>
        </w:tc>
        <w:tc>
          <w:tcPr>
            <w:tcW w:w="500" w:type="pct"/>
          </w:tcPr>
          <w:p w:rsidR="009512CF" w:rsidRPr="00636B8D" w:rsidRDefault="009512CF" w:rsidP="00636B8D">
            <w:pPr>
              <w:pStyle w:val="TableBody"/>
            </w:pPr>
            <w:r w:rsidRPr="00636B8D">
              <w:t>62%</w:t>
            </w:r>
          </w:p>
        </w:tc>
        <w:tc>
          <w:tcPr>
            <w:tcW w:w="500" w:type="pct"/>
          </w:tcPr>
          <w:p w:rsidR="009512CF" w:rsidRPr="00636B8D" w:rsidRDefault="009512CF" w:rsidP="00636B8D">
            <w:pPr>
              <w:pStyle w:val="TableBody"/>
            </w:pPr>
            <w:r w:rsidRPr="00636B8D">
              <w:t>24%</w:t>
            </w:r>
          </w:p>
        </w:tc>
        <w:tc>
          <w:tcPr>
            <w:tcW w:w="500" w:type="pct"/>
          </w:tcPr>
          <w:p w:rsidR="009512CF" w:rsidRPr="00636B8D" w:rsidRDefault="009512CF" w:rsidP="00636B8D">
            <w:pPr>
              <w:pStyle w:val="TableBody"/>
            </w:pPr>
            <w:r w:rsidRPr="00636B8D">
              <w:t>52%</w:t>
            </w:r>
          </w:p>
        </w:tc>
        <w:tc>
          <w:tcPr>
            <w:tcW w:w="500" w:type="pct"/>
          </w:tcPr>
          <w:p w:rsidR="009512CF" w:rsidRPr="00636B8D" w:rsidRDefault="009512CF" w:rsidP="00636B8D">
            <w:pPr>
              <w:pStyle w:val="TableBody"/>
            </w:pPr>
            <w:r w:rsidRPr="00636B8D">
              <w:t>33%</w:t>
            </w:r>
          </w:p>
        </w:tc>
      </w:tr>
      <w:tr w:rsidR="0088455A" w:rsidRPr="0088455A" w:rsidTr="00636B8D">
        <w:trPr>
          <w:trHeight w:val="60"/>
        </w:trPr>
        <w:tc>
          <w:tcPr>
            <w:tcW w:w="1500" w:type="pct"/>
          </w:tcPr>
          <w:p w:rsidR="009512CF" w:rsidRPr="00636B8D" w:rsidRDefault="009512CF" w:rsidP="00636B8D">
            <w:pPr>
              <w:pStyle w:val="TableBody"/>
            </w:pPr>
            <w:r w:rsidRPr="00636B8D">
              <w:t>Partially suspended sentence</w:t>
            </w:r>
          </w:p>
        </w:tc>
        <w:tc>
          <w:tcPr>
            <w:tcW w:w="500" w:type="pct"/>
          </w:tcPr>
          <w:p w:rsidR="009512CF" w:rsidRPr="00636B8D" w:rsidRDefault="009512CF" w:rsidP="00636B8D">
            <w:pPr>
              <w:pStyle w:val="TableBody"/>
            </w:pPr>
            <w:r w:rsidRPr="00636B8D">
              <w:t>14%</w:t>
            </w:r>
          </w:p>
        </w:tc>
        <w:tc>
          <w:tcPr>
            <w:tcW w:w="500" w:type="pct"/>
          </w:tcPr>
          <w:p w:rsidR="009512CF" w:rsidRPr="00636B8D" w:rsidRDefault="009512CF" w:rsidP="00636B8D">
            <w:pPr>
              <w:pStyle w:val="TableBody"/>
            </w:pPr>
            <w:r w:rsidRPr="00636B8D">
              <w:t>17%</w:t>
            </w:r>
          </w:p>
        </w:tc>
        <w:tc>
          <w:tcPr>
            <w:tcW w:w="500" w:type="pct"/>
          </w:tcPr>
          <w:p w:rsidR="009512CF" w:rsidRPr="00636B8D" w:rsidRDefault="009512CF" w:rsidP="00636B8D">
            <w:pPr>
              <w:pStyle w:val="TableBody"/>
            </w:pPr>
            <w:r w:rsidRPr="00636B8D">
              <w:t>21%</w:t>
            </w:r>
          </w:p>
        </w:tc>
        <w:tc>
          <w:tcPr>
            <w:tcW w:w="500" w:type="pct"/>
          </w:tcPr>
          <w:p w:rsidR="009512CF" w:rsidRPr="00636B8D" w:rsidRDefault="009512CF" w:rsidP="00636B8D">
            <w:pPr>
              <w:pStyle w:val="TableBody"/>
            </w:pPr>
            <w:r w:rsidRPr="00636B8D">
              <w:t>5%</w:t>
            </w:r>
          </w:p>
        </w:tc>
        <w:tc>
          <w:tcPr>
            <w:tcW w:w="500" w:type="pct"/>
          </w:tcPr>
          <w:p w:rsidR="009512CF" w:rsidRPr="00636B8D" w:rsidRDefault="009512CF" w:rsidP="00636B8D">
            <w:pPr>
              <w:pStyle w:val="TableBody"/>
            </w:pPr>
            <w:r w:rsidRPr="00636B8D">
              <w:t>21%</w:t>
            </w:r>
          </w:p>
        </w:tc>
        <w:tc>
          <w:tcPr>
            <w:tcW w:w="500" w:type="pct"/>
          </w:tcPr>
          <w:p w:rsidR="009512CF" w:rsidRPr="00636B8D" w:rsidRDefault="009512CF" w:rsidP="00636B8D">
            <w:pPr>
              <w:pStyle w:val="TableBody"/>
            </w:pPr>
            <w:r w:rsidRPr="00636B8D">
              <w:t>3%</w:t>
            </w:r>
          </w:p>
        </w:tc>
        <w:tc>
          <w:tcPr>
            <w:tcW w:w="500" w:type="pct"/>
          </w:tcPr>
          <w:p w:rsidR="009512CF" w:rsidRPr="00636B8D" w:rsidRDefault="009512CF" w:rsidP="00636B8D">
            <w:pPr>
              <w:pStyle w:val="TableBody"/>
            </w:pPr>
            <w:r w:rsidRPr="00636B8D">
              <w:t>11%</w:t>
            </w:r>
          </w:p>
        </w:tc>
      </w:tr>
      <w:tr w:rsidR="0088455A" w:rsidRPr="0088455A" w:rsidTr="00636B8D">
        <w:trPr>
          <w:trHeight w:val="60"/>
        </w:trPr>
        <w:tc>
          <w:tcPr>
            <w:tcW w:w="1500" w:type="pct"/>
          </w:tcPr>
          <w:p w:rsidR="009512CF" w:rsidRPr="00636B8D" w:rsidRDefault="009512CF" w:rsidP="00636B8D">
            <w:pPr>
              <w:pStyle w:val="TableBody"/>
            </w:pPr>
            <w:r w:rsidRPr="00636B8D">
              <w:t>Wholly suspended sentence</w:t>
            </w:r>
          </w:p>
        </w:tc>
        <w:tc>
          <w:tcPr>
            <w:tcW w:w="500" w:type="pct"/>
          </w:tcPr>
          <w:p w:rsidR="009512CF" w:rsidRPr="00636B8D" w:rsidRDefault="009512CF" w:rsidP="00636B8D">
            <w:pPr>
              <w:pStyle w:val="TableBody"/>
            </w:pPr>
            <w:r w:rsidRPr="00636B8D">
              <w:t>43%</w:t>
            </w:r>
          </w:p>
        </w:tc>
        <w:tc>
          <w:tcPr>
            <w:tcW w:w="500" w:type="pct"/>
          </w:tcPr>
          <w:p w:rsidR="009512CF" w:rsidRPr="00636B8D" w:rsidRDefault="009512CF" w:rsidP="00636B8D">
            <w:pPr>
              <w:pStyle w:val="TableBody"/>
            </w:pPr>
            <w:r w:rsidRPr="00636B8D">
              <w:t>33%</w:t>
            </w:r>
          </w:p>
        </w:tc>
        <w:tc>
          <w:tcPr>
            <w:tcW w:w="500" w:type="pct"/>
          </w:tcPr>
          <w:p w:rsidR="009512CF" w:rsidRPr="00636B8D" w:rsidRDefault="009512CF" w:rsidP="00636B8D">
            <w:pPr>
              <w:pStyle w:val="TableBody"/>
            </w:pPr>
            <w:r w:rsidRPr="00636B8D">
              <w:t>54%</w:t>
            </w:r>
          </w:p>
        </w:tc>
        <w:tc>
          <w:tcPr>
            <w:tcW w:w="500" w:type="pct"/>
          </w:tcPr>
          <w:p w:rsidR="009512CF" w:rsidRPr="00636B8D" w:rsidRDefault="009512CF" w:rsidP="00636B8D">
            <w:pPr>
              <w:pStyle w:val="TableBody"/>
            </w:pPr>
            <w:r w:rsidRPr="00636B8D">
              <w:t>29%</w:t>
            </w:r>
          </w:p>
        </w:tc>
        <w:tc>
          <w:tcPr>
            <w:tcW w:w="500" w:type="pct"/>
          </w:tcPr>
          <w:p w:rsidR="009512CF" w:rsidRPr="00636B8D" w:rsidRDefault="009512CF" w:rsidP="00636B8D">
            <w:pPr>
              <w:pStyle w:val="TableBody"/>
            </w:pPr>
            <w:r w:rsidRPr="00636B8D">
              <w:t>48%</w:t>
            </w:r>
          </w:p>
        </w:tc>
        <w:tc>
          <w:tcPr>
            <w:tcW w:w="500" w:type="pct"/>
          </w:tcPr>
          <w:p w:rsidR="009512CF" w:rsidRPr="00636B8D" w:rsidRDefault="009512CF" w:rsidP="00636B8D">
            <w:pPr>
              <w:pStyle w:val="TableBody"/>
            </w:pPr>
            <w:r w:rsidRPr="00636B8D">
              <w:t>34%</w:t>
            </w:r>
          </w:p>
        </w:tc>
        <w:tc>
          <w:tcPr>
            <w:tcW w:w="500" w:type="pct"/>
          </w:tcPr>
          <w:p w:rsidR="009512CF" w:rsidRPr="00636B8D" w:rsidRDefault="009512CF" w:rsidP="00636B8D">
            <w:pPr>
              <w:pStyle w:val="TableBody"/>
            </w:pPr>
            <w:r w:rsidRPr="00636B8D">
              <w:t>56%</w:t>
            </w:r>
          </w:p>
        </w:tc>
      </w:tr>
    </w:tbl>
    <w:p w:rsidR="009512CF" w:rsidRPr="0088455A" w:rsidRDefault="009512CF" w:rsidP="002C73A4">
      <w:pPr>
        <w:pStyle w:val="Heading2"/>
      </w:pPr>
      <w:r w:rsidRPr="0088455A">
        <w:t>Co-sentenced offences</w:t>
      </w:r>
    </w:p>
    <w:p w:rsidR="009512CF" w:rsidRPr="0088455A" w:rsidRDefault="009512CF" w:rsidP="001C6555">
      <w:pPr>
        <w:pStyle w:val="Numbered"/>
      </w:pPr>
      <w:r w:rsidRPr="0088455A">
        <w:t xml:space="preserve">Table 10 presents the 10 most common co-sentenced offences in cases of dangerous driving causing death. It shows the number and percentage of dangerous driving causing death cases that included each offence type as well as the average number of charges of each offence type. Dangerous driving causing serious injury was the most common co-sentenced offence, in 27% of all </w:t>
      </w:r>
      <w:r w:rsidRPr="0088455A">
        <w:lastRenderedPageBreak/>
        <w:t xml:space="preserve">dangerous driving causing death cases, followed by fail to stop/assist at fatal accident (4%) and alcohol or drug driving offences (3%). </w:t>
      </w:r>
    </w:p>
    <w:p w:rsidR="009512CF" w:rsidRPr="0088455A" w:rsidRDefault="009512CF" w:rsidP="00DA70E3">
      <w:pPr>
        <w:pStyle w:val="Caption"/>
      </w:pPr>
      <w:r w:rsidRPr="000434C1">
        <w:t xml:space="preserve">Table 10: </w:t>
      </w:r>
      <w:r w:rsidRPr="0088455A">
        <w:t>The 10 most common offences in cases of dangerous driving causing death, 2006–07 to 2012–13</w:t>
      </w:r>
    </w:p>
    <w:tbl>
      <w:tblPr>
        <w:tblStyle w:val="Table"/>
        <w:tblW w:w="5000" w:type="pct"/>
        <w:tblLook w:val="0000" w:firstRow="0" w:lastRow="0" w:firstColumn="0" w:lastColumn="0" w:noHBand="0" w:noVBand="0"/>
      </w:tblPr>
      <w:tblGrid>
        <w:gridCol w:w="5369"/>
        <w:gridCol w:w="1112"/>
        <w:gridCol w:w="2140"/>
        <w:gridCol w:w="2141"/>
      </w:tblGrid>
      <w:tr w:rsidR="0088455A" w:rsidRPr="0088455A" w:rsidTr="00FF6A1D">
        <w:trPr>
          <w:trHeight w:val="60"/>
          <w:tblHeader/>
        </w:trPr>
        <w:tc>
          <w:tcPr>
            <w:tcW w:w="2500" w:type="pct"/>
          </w:tcPr>
          <w:p w:rsidR="009512CF" w:rsidRPr="009E3AA7" w:rsidRDefault="009512CF" w:rsidP="0061266F">
            <w:pPr>
              <w:pStyle w:val="TableHeading"/>
            </w:pPr>
            <w:bookmarkStart w:id="19" w:name="Table_10" w:colFirst="0" w:colLast="3"/>
            <w:r w:rsidRPr="009E3AA7">
              <w:t>Offence</w:t>
            </w:r>
          </w:p>
        </w:tc>
        <w:tc>
          <w:tcPr>
            <w:tcW w:w="500" w:type="pct"/>
          </w:tcPr>
          <w:p w:rsidR="009512CF" w:rsidRPr="009E3AA7" w:rsidRDefault="009512CF" w:rsidP="0061266F">
            <w:pPr>
              <w:pStyle w:val="TableHeading"/>
            </w:pPr>
            <w:r w:rsidRPr="009E3AA7">
              <w:t>Number</w:t>
            </w:r>
          </w:p>
        </w:tc>
        <w:tc>
          <w:tcPr>
            <w:tcW w:w="1000" w:type="pct"/>
          </w:tcPr>
          <w:p w:rsidR="009512CF" w:rsidRPr="009E3AA7" w:rsidRDefault="009512CF" w:rsidP="0061266F">
            <w:pPr>
              <w:pStyle w:val="TableHeading"/>
            </w:pPr>
            <w:r w:rsidRPr="009E3AA7">
              <w:t>Percentage</w:t>
            </w:r>
          </w:p>
        </w:tc>
        <w:tc>
          <w:tcPr>
            <w:tcW w:w="1000" w:type="pct"/>
          </w:tcPr>
          <w:p w:rsidR="009512CF" w:rsidRPr="009E3AA7" w:rsidRDefault="009512CF" w:rsidP="0061266F">
            <w:pPr>
              <w:pStyle w:val="TableHeading"/>
            </w:pPr>
            <w:r w:rsidRPr="009E3AA7">
              <w:t>Average (mean)</w:t>
            </w:r>
          </w:p>
        </w:tc>
      </w:tr>
      <w:bookmarkEnd w:id="19"/>
      <w:tr w:rsidR="0088455A" w:rsidRPr="0088455A" w:rsidTr="009E3AA7">
        <w:trPr>
          <w:trHeight w:val="60"/>
        </w:trPr>
        <w:tc>
          <w:tcPr>
            <w:tcW w:w="2500" w:type="pct"/>
          </w:tcPr>
          <w:p w:rsidR="009512CF" w:rsidRPr="009E3AA7" w:rsidRDefault="009512CF" w:rsidP="009E3AA7">
            <w:pPr>
              <w:pStyle w:val="TableBody"/>
            </w:pPr>
            <w:r w:rsidRPr="009E3AA7">
              <w:t>Dangerous driving causing death</w:t>
            </w:r>
          </w:p>
        </w:tc>
        <w:tc>
          <w:tcPr>
            <w:tcW w:w="500" w:type="pct"/>
          </w:tcPr>
          <w:p w:rsidR="009512CF" w:rsidRPr="009E3AA7" w:rsidRDefault="009512CF" w:rsidP="009E3AA7">
            <w:pPr>
              <w:pStyle w:val="TableBody"/>
            </w:pPr>
            <w:r w:rsidRPr="009E3AA7">
              <w:t>124</w:t>
            </w:r>
          </w:p>
        </w:tc>
        <w:tc>
          <w:tcPr>
            <w:tcW w:w="1000" w:type="pct"/>
          </w:tcPr>
          <w:p w:rsidR="009512CF" w:rsidRPr="009E3AA7" w:rsidRDefault="009512CF" w:rsidP="009E3AA7">
            <w:pPr>
              <w:pStyle w:val="TableBody"/>
            </w:pPr>
            <w:r w:rsidRPr="009E3AA7">
              <w:t>100%</w:t>
            </w:r>
          </w:p>
        </w:tc>
        <w:tc>
          <w:tcPr>
            <w:tcW w:w="1000" w:type="pct"/>
          </w:tcPr>
          <w:p w:rsidR="009512CF" w:rsidRPr="009E3AA7" w:rsidRDefault="009512CF" w:rsidP="009E3AA7">
            <w:pPr>
              <w:pStyle w:val="TableBody"/>
            </w:pPr>
            <w:r w:rsidRPr="009E3AA7">
              <w:t>1.18</w:t>
            </w:r>
          </w:p>
        </w:tc>
      </w:tr>
      <w:tr w:rsidR="0088455A" w:rsidRPr="0088455A" w:rsidTr="009E3AA7">
        <w:trPr>
          <w:trHeight w:val="60"/>
        </w:trPr>
        <w:tc>
          <w:tcPr>
            <w:tcW w:w="2500" w:type="pct"/>
          </w:tcPr>
          <w:p w:rsidR="009512CF" w:rsidRPr="009E3AA7" w:rsidRDefault="009512CF" w:rsidP="009E3AA7">
            <w:pPr>
              <w:pStyle w:val="TableBody"/>
            </w:pPr>
            <w:r w:rsidRPr="009E3AA7">
              <w:t>Dangerous driving causing serious injury</w:t>
            </w:r>
          </w:p>
        </w:tc>
        <w:tc>
          <w:tcPr>
            <w:tcW w:w="500" w:type="pct"/>
          </w:tcPr>
          <w:p w:rsidR="009512CF" w:rsidRPr="009E3AA7" w:rsidRDefault="009512CF" w:rsidP="009E3AA7">
            <w:pPr>
              <w:pStyle w:val="TableBody"/>
            </w:pPr>
            <w:r w:rsidRPr="009E3AA7">
              <w:t>33</w:t>
            </w:r>
          </w:p>
        </w:tc>
        <w:tc>
          <w:tcPr>
            <w:tcW w:w="1000" w:type="pct"/>
          </w:tcPr>
          <w:p w:rsidR="009512CF" w:rsidRPr="009E3AA7" w:rsidRDefault="009512CF" w:rsidP="009E3AA7">
            <w:pPr>
              <w:pStyle w:val="TableBody"/>
            </w:pPr>
            <w:r w:rsidRPr="009E3AA7">
              <w:t>27%</w:t>
            </w:r>
          </w:p>
        </w:tc>
        <w:tc>
          <w:tcPr>
            <w:tcW w:w="1000" w:type="pct"/>
          </w:tcPr>
          <w:p w:rsidR="009512CF" w:rsidRPr="009E3AA7" w:rsidRDefault="009512CF" w:rsidP="009E3AA7">
            <w:pPr>
              <w:pStyle w:val="TableBody"/>
            </w:pPr>
            <w:r w:rsidRPr="009E3AA7">
              <w:t>2.00</w:t>
            </w:r>
          </w:p>
        </w:tc>
      </w:tr>
      <w:tr w:rsidR="0088455A" w:rsidRPr="0088455A" w:rsidTr="009E3AA7">
        <w:trPr>
          <w:trHeight w:val="60"/>
        </w:trPr>
        <w:tc>
          <w:tcPr>
            <w:tcW w:w="2500" w:type="pct"/>
          </w:tcPr>
          <w:p w:rsidR="009512CF" w:rsidRPr="009E3AA7" w:rsidRDefault="009512CF" w:rsidP="009E3AA7">
            <w:pPr>
              <w:pStyle w:val="TableBody"/>
            </w:pPr>
            <w:r w:rsidRPr="009E3AA7">
              <w:t>Fail to stop/assist at fatal accident</w:t>
            </w:r>
          </w:p>
        </w:tc>
        <w:tc>
          <w:tcPr>
            <w:tcW w:w="500" w:type="pct"/>
          </w:tcPr>
          <w:p w:rsidR="009512CF" w:rsidRPr="009E3AA7" w:rsidRDefault="009512CF" w:rsidP="009E3AA7">
            <w:pPr>
              <w:pStyle w:val="TableBody"/>
            </w:pPr>
            <w:r w:rsidRPr="009E3AA7">
              <w:t>5</w:t>
            </w:r>
          </w:p>
        </w:tc>
        <w:tc>
          <w:tcPr>
            <w:tcW w:w="1000" w:type="pct"/>
          </w:tcPr>
          <w:p w:rsidR="009512CF" w:rsidRPr="009E3AA7" w:rsidRDefault="009512CF" w:rsidP="009E3AA7">
            <w:pPr>
              <w:pStyle w:val="TableBody"/>
            </w:pPr>
            <w:r w:rsidRPr="009E3AA7">
              <w:t>4%</w:t>
            </w:r>
          </w:p>
        </w:tc>
        <w:tc>
          <w:tcPr>
            <w:tcW w:w="1000" w:type="pct"/>
          </w:tcPr>
          <w:p w:rsidR="009512CF" w:rsidRPr="009E3AA7" w:rsidRDefault="009512CF" w:rsidP="009E3AA7">
            <w:pPr>
              <w:pStyle w:val="TableBody"/>
            </w:pPr>
            <w:r w:rsidRPr="009E3AA7">
              <w:t>1.20</w:t>
            </w:r>
          </w:p>
        </w:tc>
      </w:tr>
      <w:tr w:rsidR="0088455A" w:rsidRPr="0088455A" w:rsidTr="009E3AA7">
        <w:trPr>
          <w:trHeight w:val="60"/>
        </w:trPr>
        <w:tc>
          <w:tcPr>
            <w:tcW w:w="2500" w:type="pct"/>
          </w:tcPr>
          <w:p w:rsidR="009512CF" w:rsidRPr="009E3AA7" w:rsidRDefault="009512CF" w:rsidP="009E3AA7">
            <w:pPr>
              <w:pStyle w:val="TableBody"/>
            </w:pPr>
            <w:r w:rsidRPr="009E3AA7">
              <w:t>Alcohol or drug driving offences</w:t>
            </w:r>
            <w:r w:rsidRPr="00984B94">
              <w:rPr>
                <w:vertAlign w:val="superscript"/>
              </w:rPr>
              <w:t>a</w:t>
            </w:r>
          </w:p>
        </w:tc>
        <w:tc>
          <w:tcPr>
            <w:tcW w:w="500" w:type="pct"/>
          </w:tcPr>
          <w:p w:rsidR="009512CF" w:rsidRPr="009E3AA7" w:rsidRDefault="009512CF" w:rsidP="009E3AA7">
            <w:pPr>
              <w:pStyle w:val="TableBody"/>
            </w:pPr>
            <w:r w:rsidRPr="009E3AA7">
              <w:t>4</w:t>
            </w:r>
          </w:p>
        </w:tc>
        <w:tc>
          <w:tcPr>
            <w:tcW w:w="1000" w:type="pct"/>
          </w:tcPr>
          <w:p w:rsidR="009512CF" w:rsidRPr="009E3AA7" w:rsidRDefault="009512CF" w:rsidP="009E3AA7">
            <w:pPr>
              <w:pStyle w:val="TableBody"/>
            </w:pPr>
            <w:r w:rsidRPr="009E3AA7">
              <w:t>3%</w:t>
            </w:r>
          </w:p>
        </w:tc>
        <w:tc>
          <w:tcPr>
            <w:tcW w:w="1000" w:type="pct"/>
          </w:tcPr>
          <w:p w:rsidR="009512CF" w:rsidRPr="009E3AA7" w:rsidRDefault="009512CF" w:rsidP="009E3AA7">
            <w:pPr>
              <w:pStyle w:val="TableBody"/>
            </w:pPr>
            <w:r w:rsidRPr="009E3AA7">
              <w:t>1.00</w:t>
            </w:r>
          </w:p>
        </w:tc>
      </w:tr>
      <w:tr w:rsidR="0088455A" w:rsidRPr="0088455A" w:rsidTr="009E3AA7">
        <w:trPr>
          <w:trHeight w:val="60"/>
        </w:trPr>
        <w:tc>
          <w:tcPr>
            <w:tcW w:w="2500" w:type="pct"/>
          </w:tcPr>
          <w:p w:rsidR="009512CF" w:rsidRPr="009E3AA7" w:rsidRDefault="009512CF" w:rsidP="009E3AA7">
            <w:pPr>
              <w:pStyle w:val="TableBody"/>
            </w:pPr>
            <w:r w:rsidRPr="009E3AA7">
              <w:t>Drive motor vehicle without licence/permit</w:t>
            </w:r>
          </w:p>
        </w:tc>
        <w:tc>
          <w:tcPr>
            <w:tcW w:w="500" w:type="pct"/>
          </w:tcPr>
          <w:p w:rsidR="009512CF" w:rsidRPr="009E3AA7" w:rsidRDefault="009512CF" w:rsidP="009E3AA7">
            <w:pPr>
              <w:pStyle w:val="TableBody"/>
            </w:pPr>
            <w:r w:rsidRPr="009E3AA7">
              <w:t>4</w:t>
            </w:r>
          </w:p>
        </w:tc>
        <w:tc>
          <w:tcPr>
            <w:tcW w:w="1000" w:type="pct"/>
          </w:tcPr>
          <w:p w:rsidR="009512CF" w:rsidRPr="009E3AA7" w:rsidRDefault="009512CF" w:rsidP="009E3AA7">
            <w:pPr>
              <w:pStyle w:val="TableBody"/>
            </w:pPr>
            <w:r w:rsidRPr="009E3AA7">
              <w:t>3%</w:t>
            </w:r>
          </w:p>
        </w:tc>
        <w:tc>
          <w:tcPr>
            <w:tcW w:w="1000" w:type="pct"/>
          </w:tcPr>
          <w:p w:rsidR="009512CF" w:rsidRPr="009E3AA7" w:rsidRDefault="009512CF" w:rsidP="009E3AA7">
            <w:pPr>
              <w:pStyle w:val="TableBody"/>
            </w:pPr>
            <w:r w:rsidRPr="009E3AA7">
              <w:t>1.00</w:t>
            </w:r>
          </w:p>
        </w:tc>
      </w:tr>
      <w:tr w:rsidR="0088455A" w:rsidRPr="0088455A" w:rsidTr="009E3AA7">
        <w:trPr>
          <w:trHeight w:val="363"/>
        </w:trPr>
        <w:tc>
          <w:tcPr>
            <w:tcW w:w="2500" w:type="pct"/>
          </w:tcPr>
          <w:p w:rsidR="009512CF" w:rsidRPr="009E3AA7" w:rsidRDefault="009512CF" w:rsidP="009E3AA7">
            <w:pPr>
              <w:pStyle w:val="TableBody"/>
            </w:pPr>
            <w:r w:rsidRPr="009E3AA7">
              <w:t>Theft</w:t>
            </w:r>
          </w:p>
        </w:tc>
        <w:tc>
          <w:tcPr>
            <w:tcW w:w="500" w:type="pct"/>
          </w:tcPr>
          <w:p w:rsidR="009512CF" w:rsidRPr="009E3AA7" w:rsidRDefault="009512CF" w:rsidP="009E3AA7">
            <w:pPr>
              <w:pStyle w:val="TableBody"/>
            </w:pPr>
            <w:r w:rsidRPr="009E3AA7">
              <w:t>3</w:t>
            </w:r>
          </w:p>
        </w:tc>
        <w:tc>
          <w:tcPr>
            <w:tcW w:w="1000" w:type="pct"/>
          </w:tcPr>
          <w:p w:rsidR="009512CF" w:rsidRPr="009E3AA7" w:rsidRDefault="009512CF" w:rsidP="009E3AA7">
            <w:pPr>
              <w:pStyle w:val="TableBody"/>
            </w:pPr>
            <w:r w:rsidRPr="009E3AA7">
              <w:t>2%</w:t>
            </w:r>
          </w:p>
        </w:tc>
        <w:tc>
          <w:tcPr>
            <w:tcW w:w="1000" w:type="pct"/>
          </w:tcPr>
          <w:p w:rsidR="009512CF" w:rsidRPr="009E3AA7" w:rsidRDefault="009512CF" w:rsidP="009E3AA7">
            <w:pPr>
              <w:pStyle w:val="TableBody"/>
            </w:pPr>
            <w:r w:rsidRPr="009E3AA7">
              <w:t>2.00</w:t>
            </w:r>
          </w:p>
        </w:tc>
      </w:tr>
      <w:tr w:rsidR="0088455A" w:rsidRPr="0088455A" w:rsidTr="009E3AA7">
        <w:trPr>
          <w:trHeight w:val="60"/>
        </w:trPr>
        <w:tc>
          <w:tcPr>
            <w:tcW w:w="2500" w:type="pct"/>
          </w:tcPr>
          <w:p w:rsidR="009512CF" w:rsidRPr="009E3AA7" w:rsidRDefault="009512CF" w:rsidP="009E3AA7">
            <w:pPr>
              <w:pStyle w:val="TableBody"/>
            </w:pPr>
            <w:r w:rsidRPr="009E3AA7">
              <w:t>Possess a drug of dependence</w:t>
            </w:r>
          </w:p>
        </w:tc>
        <w:tc>
          <w:tcPr>
            <w:tcW w:w="500" w:type="pct"/>
          </w:tcPr>
          <w:p w:rsidR="009512CF" w:rsidRPr="009E3AA7" w:rsidRDefault="009512CF" w:rsidP="009E3AA7">
            <w:pPr>
              <w:pStyle w:val="TableBody"/>
            </w:pPr>
            <w:r w:rsidRPr="009E3AA7">
              <w:t>3</w:t>
            </w:r>
          </w:p>
        </w:tc>
        <w:tc>
          <w:tcPr>
            <w:tcW w:w="1000" w:type="pct"/>
          </w:tcPr>
          <w:p w:rsidR="009512CF" w:rsidRPr="009E3AA7" w:rsidRDefault="009512CF" w:rsidP="009E3AA7">
            <w:pPr>
              <w:pStyle w:val="TableBody"/>
            </w:pPr>
            <w:r w:rsidRPr="009E3AA7">
              <w:t>2%</w:t>
            </w:r>
          </w:p>
        </w:tc>
        <w:tc>
          <w:tcPr>
            <w:tcW w:w="1000" w:type="pct"/>
          </w:tcPr>
          <w:p w:rsidR="009512CF" w:rsidRPr="009E3AA7" w:rsidRDefault="009512CF" w:rsidP="009E3AA7">
            <w:pPr>
              <w:pStyle w:val="TableBody"/>
            </w:pPr>
            <w:r w:rsidRPr="009E3AA7">
              <w:t>1.67</w:t>
            </w:r>
          </w:p>
        </w:tc>
      </w:tr>
      <w:tr w:rsidR="0088455A" w:rsidRPr="0088455A" w:rsidTr="009E3AA7">
        <w:trPr>
          <w:trHeight w:val="60"/>
        </w:trPr>
        <w:tc>
          <w:tcPr>
            <w:tcW w:w="2500" w:type="pct"/>
          </w:tcPr>
          <w:p w:rsidR="009512CF" w:rsidRPr="009E3AA7" w:rsidRDefault="009512CF" w:rsidP="009E3AA7">
            <w:pPr>
              <w:pStyle w:val="TableBody"/>
            </w:pPr>
            <w:r w:rsidRPr="009E3AA7">
              <w:t>Negligently causing serious injury</w:t>
            </w:r>
          </w:p>
        </w:tc>
        <w:tc>
          <w:tcPr>
            <w:tcW w:w="500" w:type="pct"/>
          </w:tcPr>
          <w:p w:rsidR="009512CF" w:rsidRPr="009E3AA7" w:rsidRDefault="009512CF" w:rsidP="009E3AA7">
            <w:pPr>
              <w:pStyle w:val="TableBody"/>
            </w:pPr>
            <w:r w:rsidRPr="009E3AA7">
              <w:t>3</w:t>
            </w:r>
          </w:p>
        </w:tc>
        <w:tc>
          <w:tcPr>
            <w:tcW w:w="1000" w:type="pct"/>
          </w:tcPr>
          <w:p w:rsidR="009512CF" w:rsidRPr="009E3AA7" w:rsidRDefault="009512CF" w:rsidP="009E3AA7">
            <w:pPr>
              <w:pStyle w:val="TableBody"/>
            </w:pPr>
            <w:r w:rsidRPr="009E3AA7">
              <w:t>2%</w:t>
            </w:r>
          </w:p>
        </w:tc>
        <w:tc>
          <w:tcPr>
            <w:tcW w:w="1000" w:type="pct"/>
          </w:tcPr>
          <w:p w:rsidR="009512CF" w:rsidRPr="009E3AA7" w:rsidRDefault="009512CF" w:rsidP="009E3AA7">
            <w:pPr>
              <w:pStyle w:val="TableBody"/>
            </w:pPr>
            <w:r w:rsidRPr="009E3AA7">
              <w:t>1.33</w:t>
            </w:r>
          </w:p>
        </w:tc>
      </w:tr>
      <w:tr w:rsidR="0088455A" w:rsidRPr="0088455A" w:rsidTr="009E3AA7">
        <w:trPr>
          <w:trHeight w:val="60"/>
        </w:trPr>
        <w:tc>
          <w:tcPr>
            <w:tcW w:w="2500" w:type="pct"/>
          </w:tcPr>
          <w:p w:rsidR="009512CF" w:rsidRPr="009E3AA7" w:rsidRDefault="009512CF" w:rsidP="009E3AA7">
            <w:pPr>
              <w:pStyle w:val="TableBody"/>
            </w:pPr>
            <w:r w:rsidRPr="009E3AA7">
              <w:t>Reckless conduct endangering serious injury</w:t>
            </w:r>
          </w:p>
        </w:tc>
        <w:tc>
          <w:tcPr>
            <w:tcW w:w="500" w:type="pct"/>
          </w:tcPr>
          <w:p w:rsidR="009512CF" w:rsidRPr="009E3AA7" w:rsidRDefault="009512CF" w:rsidP="009E3AA7">
            <w:pPr>
              <w:pStyle w:val="TableBody"/>
            </w:pPr>
            <w:r w:rsidRPr="009E3AA7">
              <w:t>2</w:t>
            </w:r>
          </w:p>
        </w:tc>
        <w:tc>
          <w:tcPr>
            <w:tcW w:w="1000" w:type="pct"/>
          </w:tcPr>
          <w:p w:rsidR="009512CF" w:rsidRPr="009E3AA7" w:rsidRDefault="009512CF" w:rsidP="009E3AA7">
            <w:pPr>
              <w:pStyle w:val="TableBody"/>
            </w:pPr>
            <w:r w:rsidRPr="009E3AA7">
              <w:t>2%</w:t>
            </w:r>
          </w:p>
        </w:tc>
        <w:tc>
          <w:tcPr>
            <w:tcW w:w="1000" w:type="pct"/>
          </w:tcPr>
          <w:p w:rsidR="009512CF" w:rsidRPr="009E3AA7" w:rsidRDefault="009512CF" w:rsidP="009E3AA7">
            <w:pPr>
              <w:pStyle w:val="TableBody"/>
            </w:pPr>
            <w:r w:rsidRPr="009E3AA7">
              <w:t>3.50</w:t>
            </w:r>
          </w:p>
        </w:tc>
      </w:tr>
      <w:tr w:rsidR="0088455A" w:rsidRPr="0088455A" w:rsidTr="009E3AA7">
        <w:trPr>
          <w:trHeight w:val="60"/>
        </w:trPr>
        <w:tc>
          <w:tcPr>
            <w:tcW w:w="2500" w:type="pct"/>
          </w:tcPr>
          <w:p w:rsidR="009512CF" w:rsidRPr="009E3AA7" w:rsidRDefault="009512CF" w:rsidP="009E3AA7">
            <w:pPr>
              <w:pStyle w:val="TableBody"/>
            </w:pPr>
            <w:r w:rsidRPr="009E3AA7">
              <w:t>Fail to render assistance after accident</w:t>
            </w:r>
          </w:p>
        </w:tc>
        <w:tc>
          <w:tcPr>
            <w:tcW w:w="500" w:type="pct"/>
          </w:tcPr>
          <w:p w:rsidR="009512CF" w:rsidRPr="009E3AA7" w:rsidRDefault="009512CF" w:rsidP="009E3AA7">
            <w:pPr>
              <w:pStyle w:val="TableBody"/>
            </w:pPr>
            <w:r w:rsidRPr="009E3AA7">
              <w:t>2</w:t>
            </w:r>
          </w:p>
        </w:tc>
        <w:tc>
          <w:tcPr>
            <w:tcW w:w="1000" w:type="pct"/>
          </w:tcPr>
          <w:p w:rsidR="009512CF" w:rsidRPr="009E3AA7" w:rsidRDefault="009512CF" w:rsidP="009E3AA7">
            <w:pPr>
              <w:pStyle w:val="TableBody"/>
            </w:pPr>
            <w:r w:rsidRPr="009E3AA7">
              <w:t>2%</w:t>
            </w:r>
          </w:p>
        </w:tc>
        <w:tc>
          <w:tcPr>
            <w:tcW w:w="1000" w:type="pct"/>
          </w:tcPr>
          <w:p w:rsidR="009512CF" w:rsidRPr="009E3AA7" w:rsidRDefault="009512CF" w:rsidP="009E3AA7">
            <w:pPr>
              <w:pStyle w:val="TableBody"/>
            </w:pPr>
            <w:r w:rsidRPr="009E3AA7">
              <w:t>1.00</w:t>
            </w:r>
          </w:p>
        </w:tc>
      </w:tr>
    </w:tbl>
    <w:p w:rsidR="009512CF" w:rsidRPr="0088455A" w:rsidRDefault="009512CF" w:rsidP="00E16ADA">
      <w:pPr>
        <w:pStyle w:val="Footnote"/>
      </w:pPr>
      <w:r w:rsidRPr="0088455A">
        <w:t>a.</w:t>
      </w:r>
      <w:r w:rsidRPr="0088455A">
        <w:tab/>
        <w:t xml:space="preserve">This category of offences includes drink and drug driving offences under the </w:t>
      </w:r>
      <w:r w:rsidRPr="005923A0">
        <w:rPr>
          <w:i/>
        </w:rPr>
        <w:t xml:space="preserve">Road Safety Act 1986 </w:t>
      </w:r>
      <w:r w:rsidRPr="0088455A">
        <w:t>(Vic) ss 49(1)(A), (B), (BA), (F), (G), (I).</w:t>
      </w:r>
    </w:p>
    <w:p w:rsidR="009512CF" w:rsidRPr="0088455A" w:rsidRDefault="009512CF" w:rsidP="002C73A4">
      <w:pPr>
        <w:pStyle w:val="Heading2"/>
      </w:pPr>
      <w:r w:rsidRPr="0088455A">
        <w:t>Sentencing outcomes after change to maximum penalty</w:t>
      </w:r>
    </w:p>
    <w:p w:rsidR="009512CF" w:rsidRPr="0088455A" w:rsidRDefault="009512CF" w:rsidP="001C6555">
      <w:pPr>
        <w:pStyle w:val="Numbered"/>
      </w:pPr>
      <w:r w:rsidRPr="0088455A">
        <w:t>As discussed at [2.28]–[2.31], in 2008 the maximum penalty for dangerous driving causing death was increased from Level 6 (5 years’ imprisonment) to Level 5 (10 years’ imprisonment), and applies to offences committed on or after 19 March 2008.</w:t>
      </w:r>
    </w:p>
    <w:p w:rsidR="009512CF" w:rsidRPr="0088455A" w:rsidRDefault="009512CF" w:rsidP="001C6555">
      <w:pPr>
        <w:pStyle w:val="Numbered"/>
      </w:pPr>
      <w:r w:rsidRPr="0088455A">
        <w:t>Table 11 details descriptive statistics for the minimum, median, and maximum sentences imposed on charges of dangerous driving causing death, committed before and after the change in maximum penalty, during the reference period.</w:t>
      </w:r>
    </w:p>
    <w:p w:rsidR="009512CF" w:rsidRPr="0088455A" w:rsidRDefault="009512CF" w:rsidP="001C6555">
      <w:pPr>
        <w:pStyle w:val="Numbered"/>
      </w:pPr>
      <w:r w:rsidRPr="0088455A">
        <w:t>Previous increases in the maximum penalties for negligently causing serious injury (in the context of driving) and culpable driving were characterised as applying to the range of offending, rather than being seen as necessary for rare examples of very serious offending.</w:t>
      </w:r>
      <w:r w:rsidRPr="0088455A">
        <w:rPr>
          <w:rStyle w:val="Superscript"/>
        </w:rPr>
        <w:footnoteReference w:id="107"/>
      </w:r>
    </w:p>
    <w:p w:rsidR="009512CF" w:rsidRPr="0088455A" w:rsidRDefault="009512CF" w:rsidP="001C6555">
      <w:pPr>
        <w:pStyle w:val="Numbered"/>
      </w:pPr>
      <w:r w:rsidRPr="0088455A">
        <w:t xml:space="preserve">Similarly, the Second Reading Speech relating to the increase in the maximum penalty for dangerous driving causing death stated that the increase ‘places </w:t>
      </w:r>
      <w:r w:rsidRPr="0088455A">
        <w:lastRenderedPageBreak/>
        <w:t>greater emphasis on the harm that is caused by the offence’</w:t>
      </w:r>
      <w:r w:rsidRPr="0088455A">
        <w:rPr>
          <w:rStyle w:val="Superscript"/>
        </w:rPr>
        <w:footnoteReference w:id="108"/>
      </w:r>
      <w:r w:rsidRPr="0088455A">
        <w:t xml:space="preserve"> suggesting that the change in maximum penalty sought to address the harm caused by all examples of the offence (particularly when every example of this offence involves the death of a victim).</w:t>
      </w:r>
    </w:p>
    <w:p w:rsidR="009512CF" w:rsidRPr="0088455A" w:rsidRDefault="009512CF" w:rsidP="001C6555">
      <w:pPr>
        <w:pStyle w:val="Numbered"/>
      </w:pPr>
      <w:r w:rsidRPr="0088455A">
        <w:t>Despite this, the sentencing practices for dangerous driving causing death following the change in maximum penalty appear to have only partly addressed the intent expressed by parliament (see [2.44]).</w:t>
      </w:r>
    </w:p>
    <w:p w:rsidR="009512CF" w:rsidRPr="0088455A" w:rsidRDefault="009512CF" w:rsidP="00DA70E3">
      <w:pPr>
        <w:pStyle w:val="Caption"/>
      </w:pPr>
      <w:r w:rsidRPr="000434C1">
        <w:t xml:space="preserve">Table 11: </w:t>
      </w:r>
      <w:r w:rsidRPr="0088455A">
        <w:t>Sentencing statistics for dangerous driving causing death, by commission before or after 19 March 2008, 2006–07 to 2012–13</w:t>
      </w:r>
    </w:p>
    <w:tbl>
      <w:tblPr>
        <w:tblStyle w:val="Table"/>
        <w:tblW w:w="5000" w:type="pct"/>
        <w:tblLook w:val="0000" w:firstRow="0" w:lastRow="0" w:firstColumn="0" w:lastColumn="0" w:noHBand="0" w:noVBand="0"/>
      </w:tblPr>
      <w:tblGrid>
        <w:gridCol w:w="3196"/>
        <w:gridCol w:w="1404"/>
        <w:gridCol w:w="2336"/>
        <w:gridCol w:w="1259"/>
        <w:gridCol w:w="1259"/>
        <w:gridCol w:w="1308"/>
      </w:tblGrid>
      <w:tr w:rsidR="0088455A" w:rsidRPr="0088455A" w:rsidTr="00D01ECD">
        <w:trPr>
          <w:trHeight w:val="60"/>
          <w:tblHeader/>
        </w:trPr>
        <w:tc>
          <w:tcPr>
            <w:tcW w:w="1500" w:type="pct"/>
          </w:tcPr>
          <w:p w:rsidR="009512CF" w:rsidRPr="0088455A" w:rsidRDefault="009512CF" w:rsidP="00625D2A">
            <w:pPr>
              <w:pStyle w:val="TableHeading"/>
            </w:pPr>
            <w:bookmarkStart w:id="20" w:name="Table_11" w:colFirst="0" w:colLast="5"/>
            <w:r w:rsidRPr="0088455A">
              <w:t>Offence before/after change in maximum penalty</w:t>
            </w:r>
          </w:p>
        </w:tc>
        <w:tc>
          <w:tcPr>
            <w:tcW w:w="667" w:type="pct"/>
          </w:tcPr>
          <w:p w:rsidR="009512CF" w:rsidRPr="0088455A" w:rsidRDefault="009512CF" w:rsidP="00625D2A">
            <w:pPr>
              <w:pStyle w:val="TableHeading"/>
            </w:pPr>
            <w:r w:rsidRPr="0088455A">
              <w:t>Number of charges</w:t>
            </w:r>
          </w:p>
        </w:tc>
        <w:tc>
          <w:tcPr>
            <w:tcW w:w="1100" w:type="pct"/>
          </w:tcPr>
          <w:p w:rsidR="009512CF" w:rsidRPr="0088455A" w:rsidRDefault="009512CF" w:rsidP="00625D2A">
            <w:pPr>
              <w:pStyle w:val="TableHeading"/>
            </w:pPr>
            <w:r w:rsidRPr="0088455A">
              <w:t>Number of charges sentenced to imprisonment</w:t>
            </w:r>
          </w:p>
        </w:tc>
        <w:tc>
          <w:tcPr>
            <w:tcW w:w="600" w:type="pct"/>
          </w:tcPr>
          <w:p w:rsidR="009512CF" w:rsidRPr="0088455A" w:rsidRDefault="009512CF" w:rsidP="00625D2A">
            <w:pPr>
              <w:pStyle w:val="TableHeading"/>
            </w:pPr>
            <w:r w:rsidRPr="0088455A">
              <w:t>Minimum (years)</w:t>
            </w:r>
          </w:p>
        </w:tc>
        <w:tc>
          <w:tcPr>
            <w:tcW w:w="600" w:type="pct"/>
          </w:tcPr>
          <w:p w:rsidR="009512CF" w:rsidRPr="0088455A" w:rsidRDefault="009512CF" w:rsidP="00625D2A">
            <w:pPr>
              <w:pStyle w:val="TableHeading"/>
            </w:pPr>
            <w:r w:rsidRPr="0088455A">
              <w:t>Median (years)</w:t>
            </w:r>
          </w:p>
        </w:tc>
        <w:tc>
          <w:tcPr>
            <w:tcW w:w="533" w:type="pct"/>
          </w:tcPr>
          <w:p w:rsidR="009512CF" w:rsidRPr="0088455A" w:rsidRDefault="009512CF" w:rsidP="00625D2A">
            <w:pPr>
              <w:pStyle w:val="TableHeading"/>
            </w:pPr>
            <w:r w:rsidRPr="0088455A">
              <w:t>Maximum (years)</w:t>
            </w:r>
          </w:p>
        </w:tc>
      </w:tr>
      <w:bookmarkEnd w:id="20"/>
      <w:tr w:rsidR="0088455A" w:rsidRPr="0088455A" w:rsidTr="009C135B">
        <w:trPr>
          <w:trHeight w:val="60"/>
        </w:trPr>
        <w:tc>
          <w:tcPr>
            <w:tcW w:w="1500" w:type="pct"/>
          </w:tcPr>
          <w:p w:rsidR="009512CF" w:rsidRPr="0088455A" w:rsidRDefault="009512CF" w:rsidP="00625D2A">
            <w:pPr>
              <w:pStyle w:val="TableBody"/>
            </w:pPr>
            <w:r w:rsidRPr="0088455A">
              <w:t>Before</w:t>
            </w:r>
          </w:p>
        </w:tc>
        <w:tc>
          <w:tcPr>
            <w:tcW w:w="667" w:type="pct"/>
          </w:tcPr>
          <w:p w:rsidR="009512CF" w:rsidRPr="0088455A" w:rsidRDefault="009512CF" w:rsidP="00625D2A">
            <w:pPr>
              <w:pStyle w:val="TableBody"/>
            </w:pPr>
            <w:r w:rsidRPr="0088455A">
              <w:t>73</w:t>
            </w:r>
          </w:p>
        </w:tc>
        <w:tc>
          <w:tcPr>
            <w:tcW w:w="1100" w:type="pct"/>
          </w:tcPr>
          <w:p w:rsidR="009512CF" w:rsidRPr="0088455A" w:rsidRDefault="009512CF" w:rsidP="00625D2A">
            <w:pPr>
              <w:pStyle w:val="TableBody"/>
            </w:pPr>
            <w:r w:rsidRPr="0088455A">
              <w:t>28</w:t>
            </w:r>
          </w:p>
        </w:tc>
        <w:tc>
          <w:tcPr>
            <w:tcW w:w="600" w:type="pct"/>
          </w:tcPr>
          <w:p w:rsidR="009512CF" w:rsidRPr="0088455A" w:rsidRDefault="009512CF" w:rsidP="00625D2A">
            <w:pPr>
              <w:pStyle w:val="TableBody"/>
            </w:pPr>
            <w:r w:rsidRPr="0088455A">
              <w:t>1y</w:t>
            </w:r>
          </w:p>
        </w:tc>
        <w:tc>
          <w:tcPr>
            <w:tcW w:w="600" w:type="pct"/>
          </w:tcPr>
          <w:p w:rsidR="009512CF" w:rsidRPr="0088455A" w:rsidRDefault="009512CF" w:rsidP="00625D2A">
            <w:pPr>
              <w:pStyle w:val="TableBody"/>
            </w:pPr>
            <w:r w:rsidRPr="0088455A">
              <w:t>2y 6m</w:t>
            </w:r>
          </w:p>
        </w:tc>
        <w:tc>
          <w:tcPr>
            <w:tcW w:w="533" w:type="pct"/>
          </w:tcPr>
          <w:p w:rsidR="009512CF" w:rsidRPr="0088455A" w:rsidRDefault="009512CF" w:rsidP="00625D2A">
            <w:pPr>
              <w:pStyle w:val="TableBody"/>
            </w:pPr>
            <w:r w:rsidRPr="0088455A">
              <w:t>3y 6m</w:t>
            </w:r>
          </w:p>
        </w:tc>
      </w:tr>
      <w:tr w:rsidR="0088455A" w:rsidRPr="0088455A" w:rsidTr="009C135B">
        <w:trPr>
          <w:trHeight w:val="60"/>
        </w:trPr>
        <w:tc>
          <w:tcPr>
            <w:tcW w:w="1500" w:type="pct"/>
          </w:tcPr>
          <w:p w:rsidR="009512CF" w:rsidRPr="0088455A" w:rsidRDefault="009512CF" w:rsidP="00625D2A">
            <w:pPr>
              <w:pStyle w:val="TableBody"/>
            </w:pPr>
            <w:r w:rsidRPr="0088455A">
              <w:t>After</w:t>
            </w:r>
          </w:p>
        </w:tc>
        <w:tc>
          <w:tcPr>
            <w:tcW w:w="667" w:type="pct"/>
          </w:tcPr>
          <w:p w:rsidR="009512CF" w:rsidRPr="0088455A" w:rsidRDefault="009512CF" w:rsidP="00625D2A">
            <w:pPr>
              <w:pStyle w:val="TableBody"/>
            </w:pPr>
            <w:r w:rsidRPr="0088455A">
              <w:t>72</w:t>
            </w:r>
          </w:p>
        </w:tc>
        <w:tc>
          <w:tcPr>
            <w:tcW w:w="1100" w:type="pct"/>
          </w:tcPr>
          <w:p w:rsidR="009512CF" w:rsidRPr="0088455A" w:rsidRDefault="009512CF" w:rsidP="00625D2A">
            <w:pPr>
              <w:pStyle w:val="TableBody"/>
            </w:pPr>
            <w:r w:rsidRPr="0088455A">
              <w:t>28</w:t>
            </w:r>
          </w:p>
        </w:tc>
        <w:tc>
          <w:tcPr>
            <w:tcW w:w="600" w:type="pct"/>
          </w:tcPr>
          <w:p w:rsidR="009512CF" w:rsidRPr="0088455A" w:rsidRDefault="009512CF" w:rsidP="00625D2A">
            <w:pPr>
              <w:pStyle w:val="TableBody"/>
            </w:pPr>
            <w:r w:rsidRPr="0088455A">
              <w:t>1y 6m</w:t>
            </w:r>
          </w:p>
        </w:tc>
        <w:tc>
          <w:tcPr>
            <w:tcW w:w="600" w:type="pct"/>
          </w:tcPr>
          <w:p w:rsidR="009512CF" w:rsidRPr="0088455A" w:rsidRDefault="009512CF" w:rsidP="00625D2A">
            <w:pPr>
              <w:pStyle w:val="TableBody"/>
            </w:pPr>
            <w:r w:rsidRPr="0088455A">
              <w:t>3y</w:t>
            </w:r>
          </w:p>
        </w:tc>
        <w:tc>
          <w:tcPr>
            <w:tcW w:w="533" w:type="pct"/>
          </w:tcPr>
          <w:p w:rsidR="009512CF" w:rsidRPr="0088455A" w:rsidRDefault="009512CF" w:rsidP="00625D2A">
            <w:pPr>
              <w:pStyle w:val="TableBody"/>
            </w:pPr>
            <w:r w:rsidRPr="0088455A">
              <w:t>4y 4m</w:t>
            </w:r>
          </w:p>
        </w:tc>
      </w:tr>
    </w:tbl>
    <w:p w:rsidR="009512CF" w:rsidRPr="0088455A" w:rsidRDefault="009512CF" w:rsidP="001C6555">
      <w:pPr>
        <w:pStyle w:val="Numbered"/>
      </w:pPr>
      <w:r w:rsidRPr="0088455A">
        <w:t>Figure 5 shows the increase in the cumulative median after the change in maximum penalty. Although the maximum penalty increased by 100% (from 5 years to 10 years), the cumulative median imprisonment sentence for charges of dangerous driving causing death over the reference period increased by 20%, from 2 years and 6 months to 3 years.</w:t>
      </w:r>
    </w:p>
    <w:p w:rsidR="009512CF" w:rsidRPr="0088455A" w:rsidRDefault="009512CF" w:rsidP="001C6555">
      <w:pPr>
        <w:pStyle w:val="Numbered"/>
      </w:pPr>
      <w:r w:rsidRPr="0088455A">
        <w:t>Analysis was also conducted to see if there had been a change in the sentence type imposed for the pre- and post-amendment charges of dangerous driving causing death. That analysis showed, however, that a near-identical proportion of charges received a term of imprisonment both before and after the amendment, during the reference period (38.4% before and 38.9% after). Further, the proportion of charges receiving a wholly suspended sentence or a partially suspended sentence did not change significantly.</w:t>
      </w:r>
    </w:p>
    <w:p w:rsidR="009512CF" w:rsidRPr="0088455A" w:rsidRDefault="009512CF" w:rsidP="00222339">
      <w:pPr>
        <w:pStyle w:val="Caption"/>
      </w:pPr>
      <w:r w:rsidRPr="000434C1">
        <w:lastRenderedPageBreak/>
        <w:t xml:space="preserve">Figure 5: </w:t>
      </w:r>
      <w:r w:rsidRPr="0088455A">
        <w:t xml:space="preserve">Cumulative median imprisonment length imposed on charges of dangerous driving causing </w:t>
      </w:r>
      <w:r w:rsidRPr="00222339">
        <w:t>death</w:t>
      </w:r>
      <w:r w:rsidRPr="0088455A">
        <w:t>, by offence period, sentenced in the higher courts between 2006–07 and 2012–13</w:t>
      </w:r>
    </w:p>
    <w:tbl>
      <w:tblPr>
        <w:tblStyle w:val="Table"/>
        <w:tblW w:w="0" w:type="auto"/>
        <w:tblLook w:val="04A0" w:firstRow="1" w:lastRow="0" w:firstColumn="1" w:lastColumn="0" w:noHBand="0" w:noVBand="1"/>
      </w:tblPr>
      <w:tblGrid>
        <w:gridCol w:w="1523"/>
        <w:gridCol w:w="1774"/>
        <w:gridCol w:w="3608"/>
        <w:gridCol w:w="3857"/>
      </w:tblGrid>
      <w:tr w:rsidR="00880D60" w:rsidRPr="00CE2580" w:rsidTr="00050367">
        <w:trPr>
          <w:tblHeader/>
        </w:trPr>
        <w:tc>
          <w:tcPr>
            <w:tcW w:w="0" w:type="auto"/>
            <w:vMerge w:val="restart"/>
          </w:tcPr>
          <w:p w:rsidR="00880D60" w:rsidRPr="00CE2580" w:rsidRDefault="00880D60" w:rsidP="000472A5">
            <w:pPr>
              <w:pStyle w:val="TableHeading"/>
              <w:keepNext/>
            </w:pPr>
            <w:bookmarkStart w:id="21" w:name="Figure_5" w:colFirst="0" w:colLast="3"/>
            <w:r w:rsidRPr="00AE4417">
              <w:t>Financial year</w:t>
            </w:r>
          </w:p>
        </w:tc>
        <w:tc>
          <w:tcPr>
            <w:tcW w:w="0" w:type="auto"/>
            <w:vMerge w:val="restart"/>
          </w:tcPr>
          <w:p w:rsidR="00880D60" w:rsidRPr="00AE4417" w:rsidRDefault="00880D60" w:rsidP="000472A5">
            <w:pPr>
              <w:pStyle w:val="TableHeading"/>
              <w:keepNext/>
            </w:pPr>
            <w:r>
              <w:t>N</w:t>
            </w:r>
            <w:r w:rsidRPr="00AE4417">
              <w:t>umber of charges</w:t>
            </w:r>
          </w:p>
        </w:tc>
        <w:tc>
          <w:tcPr>
            <w:tcW w:w="0" w:type="auto"/>
            <w:gridSpan w:val="2"/>
          </w:tcPr>
          <w:p w:rsidR="00880D60" w:rsidRPr="00AE4417" w:rsidRDefault="00880D60" w:rsidP="000472A5">
            <w:pPr>
              <w:pStyle w:val="TableHeading"/>
              <w:keepNext/>
            </w:pPr>
            <w:r w:rsidRPr="00AE4417">
              <w:t>Cumulative median imprisonment length</w:t>
            </w:r>
          </w:p>
        </w:tc>
      </w:tr>
      <w:tr w:rsidR="001E0173" w:rsidRPr="00CE2580" w:rsidTr="00050367">
        <w:trPr>
          <w:tblHeader/>
        </w:trPr>
        <w:tc>
          <w:tcPr>
            <w:tcW w:w="0" w:type="auto"/>
            <w:vMerge/>
          </w:tcPr>
          <w:p w:rsidR="001E0173" w:rsidRPr="00AE4417" w:rsidRDefault="001E0173" w:rsidP="000472A5">
            <w:pPr>
              <w:pStyle w:val="TableHeading"/>
              <w:keepNext/>
            </w:pPr>
          </w:p>
        </w:tc>
        <w:tc>
          <w:tcPr>
            <w:tcW w:w="0" w:type="auto"/>
            <w:vMerge/>
          </w:tcPr>
          <w:p w:rsidR="001E0173" w:rsidRDefault="001E0173" w:rsidP="000472A5">
            <w:pPr>
              <w:pStyle w:val="TableHeading"/>
              <w:keepNext/>
            </w:pPr>
          </w:p>
        </w:tc>
        <w:tc>
          <w:tcPr>
            <w:tcW w:w="0" w:type="auto"/>
          </w:tcPr>
          <w:p w:rsidR="001E0173" w:rsidRPr="00CE2580" w:rsidRDefault="001E0173" w:rsidP="000472A5">
            <w:pPr>
              <w:pStyle w:val="TableHeading"/>
              <w:keepNext/>
            </w:pPr>
            <w:r w:rsidRPr="00AE4417">
              <w:t>Committed before 19 March 2008 (28 charges)</w:t>
            </w:r>
          </w:p>
        </w:tc>
        <w:tc>
          <w:tcPr>
            <w:tcW w:w="0" w:type="auto"/>
          </w:tcPr>
          <w:p w:rsidR="001E0173" w:rsidRPr="00CE2580" w:rsidRDefault="001E0173" w:rsidP="000472A5">
            <w:pPr>
              <w:pStyle w:val="TableHeading"/>
              <w:keepNext/>
            </w:pPr>
            <w:r w:rsidRPr="00AE4417">
              <w:t>Committed on or after 19 March 2008 (28 charges)</w:t>
            </w:r>
          </w:p>
        </w:tc>
      </w:tr>
      <w:bookmarkEnd w:id="21"/>
      <w:tr w:rsidR="006C0C22" w:rsidRPr="00CE2580" w:rsidTr="00880D60">
        <w:tc>
          <w:tcPr>
            <w:tcW w:w="0" w:type="auto"/>
          </w:tcPr>
          <w:p w:rsidR="006C0C22" w:rsidRPr="00CE2580" w:rsidRDefault="006C0C22" w:rsidP="000472A5">
            <w:pPr>
              <w:pStyle w:val="TableBody"/>
              <w:keepNext/>
            </w:pPr>
            <w:r>
              <w:t>2006-07</w:t>
            </w:r>
          </w:p>
        </w:tc>
        <w:tc>
          <w:tcPr>
            <w:tcW w:w="0" w:type="auto"/>
          </w:tcPr>
          <w:p w:rsidR="006C0C22" w:rsidRPr="00AE4417" w:rsidRDefault="006C0C22" w:rsidP="000472A5">
            <w:pPr>
              <w:pStyle w:val="TableBody"/>
              <w:keepNext/>
            </w:pPr>
            <w:r w:rsidRPr="00AE4417">
              <w:t>2</w:t>
            </w:r>
          </w:p>
        </w:tc>
        <w:tc>
          <w:tcPr>
            <w:tcW w:w="0" w:type="auto"/>
          </w:tcPr>
          <w:p w:rsidR="006C0C22" w:rsidRPr="00CE2580" w:rsidRDefault="006C0C22" w:rsidP="000472A5">
            <w:pPr>
              <w:pStyle w:val="TableBody"/>
              <w:keepNext/>
            </w:pPr>
            <w:r w:rsidRPr="00AE4417">
              <w:t>2 years, 3 months</w:t>
            </w:r>
          </w:p>
        </w:tc>
        <w:tc>
          <w:tcPr>
            <w:tcW w:w="0" w:type="auto"/>
          </w:tcPr>
          <w:p w:rsidR="006C0C22" w:rsidRPr="00AE4417" w:rsidRDefault="001E0173" w:rsidP="000472A5">
            <w:pPr>
              <w:pStyle w:val="TableBody"/>
              <w:keepNext/>
            </w:pPr>
            <w:r>
              <w:t>–</w:t>
            </w:r>
          </w:p>
        </w:tc>
      </w:tr>
      <w:tr w:rsidR="006C0C22" w:rsidRPr="00CE2580" w:rsidTr="00880D60">
        <w:tc>
          <w:tcPr>
            <w:tcW w:w="0" w:type="auto"/>
          </w:tcPr>
          <w:p w:rsidR="006C0C22" w:rsidRPr="00CE2580" w:rsidRDefault="006C0C22" w:rsidP="000472A5">
            <w:pPr>
              <w:pStyle w:val="TableBody"/>
            </w:pPr>
            <w:r>
              <w:t>2007-08</w:t>
            </w:r>
          </w:p>
        </w:tc>
        <w:tc>
          <w:tcPr>
            <w:tcW w:w="0" w:type="auto"/>
          </w:tcPr>
          <w:p w:rsidR="006C0C22" w:rsidRPr="00AE4417" w:rsidRDefault="006C0C22" w:rsidP="000472A5">
            <w:pPr>
              <w:pStyle w:val="TableBody"/>
            </w:pPr>
            <w:r w:rsidRPr="00AE4417">
              <w:t>8</w:t>
            </w:r>
          </w:p>
        </w:tc>
        <w:tc>
          <w:tcPr>
            <w:tcW w:w="0" w:type="auto"/>
          </w:tcPr>
          <w:p w:rsidR="006C0C22" w:rsidRPr="00CE2580" w:rsidRDefault="006C0C22" w:rsidP="000472A5">
            <w:pPr>
              <w:pStyle w:val="TableBody"/>
            </w:pPr>
            <w:r w:rsidRPr="00AE4417">
              <w:t>3 years, 6 months</w:t>
            </w:r>
          </w:p>
        </w:tc>
        <w:tc>
          <w:tcPr>
            <w:tcW w:w="0" w:type="auto"/>
          </w:tcPr>
          <w:p w:rsidR="006C0C22" w:rsidRPr="00AE4417" w:rsidRDefault="001E0173" w:rsidP="000472A5">
            <w:pPr>
              <w:pStyle w:val="TableBody"/>
            </w:pPr>
            <w:r>
              <w:t>–</w:t>
            </w:r>
          </w:p>
        </w:tc>
      </w:tr>
      <w:tr w:rsidR="006C0C22" w:rsidRPr="00CE2580" w:rsidTr="00880D60">
        <w:tc>
          <w:tcPr>
            <w:tcW w:w="0" w:type="auto"/>
          </w:tcPr>
          <w:p w:rsidR="006C0C22" w:rsidRPr="00CE2580" w:rsidRDefault="006C0C22" w:rsidP="000472A5">
            <w:pPr>
              <w:pStyle w:val="TableBody"/>
            </w:pPr>
            <w:r>
              <w:t>2008-09</w:t>
            </w:r>
          </w:p>
        </w:tc>
        <w:tc>
          <w:tcPr>
            <w:tcW w:w="0" w:type="auto"/>
          </w:tcPr>
          <w:p w:rsidR="006C0C22" w:rsidRPr="00AE4417" w:rsidRDefault="006C0C22" w:rsidP="000472A5">
            <w:pPr>
              <w:pStyle w:val="TableBody"/>
            </w:pPr>
            <w:r w:rsidRPr="00AE4417">
              <w:t>5</w:t>
            </w:r>
          </w:p>
        </w:tc>
        <w:tc>
          <w:tcPr>
            <w:tcW w:w="0" w:type="auto"/>
          </w:tcPr>
          <w:p w:rsidR="006C0C22" w:rsidRPr="00CE2580" w:rsidRDefault="006C0C22" w:rsidP="000472A5">
            <w:pPr>
              <w:pStyle w:val="TableBody"/>
            </w:pPr>
            <w:r w:rsidRPr="00AE4417">
              <w:t>2 years, 6 months</w:t>
            </w:r>
          </w:p>
        </w:tc>
        <w:tc>
          <w:tcPr>
            <w:tcW w:w="0" w:type="auto"/>
          </w:tcPr>
          <w:p w:rsidR="006C0C22" w:rsidRPr="00AE4417" w:rsidRDefault="001E0173" w:rsidP="000472A5">
            <w:pPr>
              <w:pStyle w:val="TableBody"/>
            </w:pPr>
            <w:r>
              <w:t>–</w:t>
            </w:r>
          </w:p>
        </w:tc>
      </w:tr>
      <w:tr w:rsidR="006C0C22" w:rsidRPr="00CE2580" w:rsidTr="00880D60">
        <w:tc>
          <w:tcPr>
            <w:tcW w:w="0" w:type="auto"/>
          </w:tcPr>
          <w:p w:rsidR="006C0C22" w:rsidRPr="00CE2580" w:rsidRDefault="006C0C22" w:rsidP="000472A5">
            <w:pPr>
              <w:pStyle w:val="TableBody"/>
            </w:pPr>
            <w:r>
              <w:t>2009-10</w:t>
            </w:r>
          </w:p>
        </w:tc>
        <w:tc>
          <w:tcPr>
            <w:tcW w:w="0" w:type="auto"/>
          </w:tcPr>
          <w:p w:rsidR="006C0C22" w:rsidRPr="00AE4417" w:rsidRDefault="006C0C22" w:rsidP="000472A5">
            <w:pPr>
              <w:pStyle w:val="TableBody"/>
            </w:pPr>
            <w:r w:rsidRPr="00AE4417">
              <w:t>13</w:t>
            </w:r>
          </w:p>
        </w:tc>
        <w:tc>
          <w:tcPr>
            <w:tcW w:w="0" w:type="auto"/>
          </w:tcPr>
          <w:p w:rsidR="006C0C22" w:rsidRPr="00CE2580" w:rsidRDefault="006C0C22" w:rsidP="000472A5">
            <w:pPr>
              <w:pStyle w:val="TableBody"/>
            </w:pPr>
            <w:r w:rsidRPr="00AE4417">
              <w:t>2 years, 6 months</w:t>
            </w:r>
          </w:p>
        </w:tc>
        <w:tc>
          <w:tcPr>
            <w:tcW w:w="0" w:type="auto"/>
          </w:tcPr>
          <w:p w:rsidR="006C0C22" w:rsidRPr="00CE2580" w:rsidRDefault="006C0C22" w:rsidP="000472A5">
            <w:pPr>
              <w:pStyle w:val="TableBody"/>
            </w:pPr>
            <w:r w:rsidRPr="00AE4417">
              <w:t>2 years, 6 months</w:t>
            </w:r>
          </w:p>
        </w:tc>
      </w:tr>
      <w:tr w:rsidR="006C0C22" w:rsidRPr="00CE2580" w:rsidTr="00880D60">
        <w:tc>
          <w:tcPr>
            <w:tcW w:w="0" w:type="auto"/>
          </w:tcPr>
          <w:p w:rsidR="006C0C22" w:rsidRPr="00CE2580" w:rsidRDefault="006C0C22" w:rsidP="000472A5">
            <w:pPr>
              <w:pStyle w:val="TableBody"/>
            </w:pPr>
            <w:r>
              <w:t>2010-11</w:t>
            </w:r>
          </w:p>
        </w:tc>
        <w:tc>
          <w:tcPr>
            <w:tcW w:w="0" w:type="auto"/>
          </w:tcPr>
          <w:p w:rsidR="006C0C22" w:rsidRPr="00AE4417" w:rsidRDefault="006C0C22" w:rsidP="000472A5">
            <w:pPr>
              <w:pStyle w:val="TableBody"/>
            </w:pPr>
            <w:r w:rsidRPr="00AE4417">
              <w:t>7</w:t>
            </w:r>
          </w:p>
        </w:tc>
        <w:tc>
          <w:tcPr>
            <w:tcW w:w="0" w:type="auto"/>
          </w:tcPr>
          <w:p w:rsidR="006C0C22" w:rsidRPr="00CE2580" w:rsidRDefault="006C0C22" w:rsidP="000472A5">
            <w:pPr>
              <w:pStyle w:val="TableBody"/>
            </w:pPr>
            <w:r w:rsidRPr="00AE4417">
              <w:t>2 years, 6 months</w:t>
            </w:r>
          </w:p>
        </w:tc>
        <w:tc>
          <w:tcPr>
            <w:tcW w:w="0" w:type="auto"/>
          </w:tcPr>
          <w:p w:rsidR="006C0C22" w:rsidRPr="00CE2580" w:rsidRDefault="006C0C22" w:rsidP="000472A5">
            <w:pPr>
              <w:pStyle w:val="TableBody"/>
            </w:pPr>
            <w:r w:rsidRPr="00AE4417">
              <w:t>2 years, 6 months</w:t>
            </w:r>
          </w:p>
        </w:tc>
      </w:tr>
      <w:tr w:rsidR="006C0C22" w:rsidRPr="00CE2580" w:rsidTr="00880D60">
        <w:tc>
          <w:tcPr>
            <w:tcW w:w="0" w:type="auto"/>
          </w:tcPr>
          <w:p w:rsidR="006C0C22" w:rsidRPr="00CE2580" w:rsidRDefault="006C0C22" w:rsidP="000472A5">
            <w:pPr>
              <w:pStyle w:val="TableBody"/>
            </w:pPr>
            <w:r>
              <w:t>2011-12</w:t>
            </w:r>
          </w:p>
        </w:tc>
        <w:tc>
          <w:tcPr>
            <w:tcW w:w="0" w:type="auto"/>
          </w:tcPr>
          <w:p w:rsidR="006C0C22" w:rsidRPr="00AE4417" w:rsidRDefault="006C0C22" w:rsidP="000472A5">
            <w:pPr>
              <w:pStyle w:val="TableBody"/>
            </w:pPr>
            <w:r w:rsidRPr="00AE4417">
              <w:t>15</w:t>
            </w:r>
          </w:p>
        </w:tc>
        <w:tc>
          <w:tcPr>
            <w:tcW w:w="0" w:type="auto"/>
          </w:tcPr>
          <w:p w:rsidR="006C0C22" w:rsidRPr="00CE2580" w:rsidRDefault="006C0C22" w:rsidP="000472A5">
            <w:pPr>
              <w:pStyle w:val="TableBody"/>
            </w:pPr>
            <w:r w:rsidRPr="00AE4417">
              <w:t>2 years, 6 months</w:t>
            </w:r>
          </w:p>
        </w:tc>
        <w:tc>
          <w:tcPr>
            <w:tcW w:w="0" w:type="auto"/>
          </w:tcPr>
          <w:p w:rsidR="006C0C22" w:rsidRPr="00CE2580" w:rsidRDefault="006C0C22" w:rsidP="000472A5">
            <w:pPr>
              <w:pStyle w:val="TableBody"/>
            </w:pPr>
            <w:r w:rsidRPr="00AE4417">
              <w:t>3 years</w:t>
            </w:r>
          </w:p>
        </w:tc>
      </w:tr>
      <w:tr w:rsidR="006C0C22" w:rsidRPr="00CE2580" w:rsidTr="00880D60">
        <w:tc>
          <w:tcPr>
            <w:tcW w:w="0" w:type="auto"/>
          </w:tcPr>
          <w:p w:rsidR="006C0C22" w:rsidRPr="00CE2580" w:rsidRDefault="006C0C22" w:rsidP="000472A5">
            <w:pPr>
              <w:pStyle w:val="TableBody"/>
            </w:pPr>
            <w:r>
              <w:t>2012-13</w:t>
            </w:r>
          </w:p>
        </w:tc>
        <w:tc>
          <w:tcPr>
            <w:tcW w:w="0" w:type="auto"/>
          </w:tcPr>
          <w:p w:rsidR="006C0C22" w:rsidRPr="00AE4417" w:rsidRDefault="006C0C22" w:rsidP="000472A5">
            <w:pPr>
              <w:pStyle w:val="TableBody"/>
            </w:pPr>
            <w:r w:rsidRPr="00AE4417">
              <w:t>6</w:t>
            </w:r>
          </w:p>
        </w:tc>
        <w:tc>
          <w:tcPr>
            <w:tcW w:w="0" w:type="auto"/>
          </w:tcPr>
          <w:p w:rsidR="006C0C22" w:rsidRPr="00AE4417" w:rsidRDefault="006C0C22" w:rsidP="000472A5">
            <w:pPr>
              <w:pStyle w:val="TableBody"/>
            </w:pPr>
            <w:r>
              <w:t>–</w:t>
            </w:r>
          </w:p>
        </w:tc>
        <w:tc>
          <w:tcPr>
            <w:tcW w:w="0" w:type="auto"/>
          </w:tcPr>
          <w:p w:rsidR="006C0C22" w:rsidRPr="00CE2580" w:rsidRDefault="006C0C22" w:rsidP="000472A5">
            <w:pPr>
              <w:pStyle w:val="TableBody"/>
            </w:pPr>
            <w:r w:rsidRPr="00AE4417">
              <w:t>3 years</w:t>
            </w:r>
          </w:p>
        </w:tc>
      </w:tr>
    </w:tbl>
    <w:p w:rsidR="009512CF" w:rsidRPr="0088455A" w:rsidRDefault="009512CF" w:rsidP="002C73A4">
      <w:pPr>
        <w:pStyle w:val="Heading2"/>
      </w:pPr>
      <w:r w:rsidRPr="0088455A">
        <w:t>Case sub-groups</w:t>
      </w:r>
    </w:p>
    <w:p w:rsidR="009512CF" w:rsidRPr="0088455A" w:rsidRDefault="009512CF" w:rsidP="001C6555">
      <w:pPr>
        <w:pStyle w:val="Numbered"/>
      </w:pPr>
      <w:r w:rsidRPr="0088455A">
        <w:t>The cluster analysis identified two sub-groups of cases within this offence.</w:t>
      </w:r>
      <w:r w:rsidRPr="0088455A">
        <w:rPr>
          <w:rStyle w:val="Superscript"/>
        </w:rPr>
        <w:footnoteReference w:id="109"/>
      </w:r>
      <w:r w:rsidRPr="0088455A">
        <w:t xml:space="preserve"> The case characteristics within each sub-group are displayed in Appendix 1, along with the outcomes of relevant tests for differences in frequencies. The distinguishing characteristics of these sub-groups (referred to as </w:t>
      </w:r>
      <w:r w:rsidRPr="005923A0">
        <w:rPr>
          <w:i/>
        </w:rPr>
        <w:t>clusters</w:t>
      </w:r>
      <w:r w:rsidRPr="0088455A">
        <w:t>) are described below.</w:t>
      </w:r>
    </w:p>
    <w:p w:rsidR="009512CF" w:rsidRPr="0088455A" w:rsidRDefault="009512CF" w:rsidP="000A1504">
      <w:pPr>
        <w:pStyle w:val="Heading3"/>
      </w:pPr>
      <w:r w:rsidRPr="0088455A">
        <w:t>Cluster 1</w:t>
      </w:r>
    </w:p>
    <w:p w:rsidR="009512CF" w:rsidRPr="0088455A" w:rsidRDefault="009512CF" w:rsidP="00941AD1">
      <w:pPr>
        <w:pStyle w:val="Numbered"/>
      </w:pPr>
      <w:r w:rsidRPr="0088455A">
        <w:t>Cluster 1 contains 69 cases (56% of all cases of dangerous driving causing death). The defining characteristics of Cluster 1 are based on statistical testing (as detailed in Appendix 1). Relative to Cluster 2, Cluster 1 has significantly:</w:t>
      </w:r>
    </w:p>
    <w:p w:rsidR="009512CF" w:rsidRPr="0088455A" w:rsidRDefault="009512CF" w:rsidP="00FC11A1">
      <w:pPr>
        <w:pStyle w:val="Bullets"/>
      </w:pPr>
      <w:r w:rsidRPr="0088455A">
        <w:t>more cases with an offender aged under 35 (100%);</w:t>
      </w:r>
    </w:p>
    <w:p w:rsidR="009512CF" w:rsidRPr="0088455A" w:rsidRDefault="009512CF" w:rsidP="00FC11A1">
      <w:pPr>
        <w:pStyle w:val="Bullets"/>
      </w:pPr>
      <w:r w:rsidRPr="0088455A">
        <w:t>more cases involving speeding (45%) and alcohol (20%);</w:t>
      </w:r>
    </w:p>
    <w:p w:rsidR="009512CF" w:rsidRPr="0088455A" w:rsidRDefault="009512CF" w:rsidP="00FC11A1">
      <w:pPr>
        <w:pStyle w:val="Bullets"/>
      </w:pPr>
      <w:r w:rsidRPr="0088455A">
        <w:t>more cases where the offender drove a passenger vehicle (74%);</w:t>
      </w:r>
    </w:p>
    <w:p w:rsidR="009512CF" w:rsidRPr="0088455A" w:rsidRDefault="009512CF" w:rsidP="00FC11A1">
      <w:pPr>
        <w:pStyle w:val="Bullets"/>
      </w:pPr>
      <w:r w:rsidRPr="0088455A">
        <w:t>more cases where the victims were a friend of the offender (42%); and</w:t>
      </w:r>
    </w:p>
    <w:p w:rsidR="009512CF" w:rsidRPr="0088455A" w:rsidRDefault="009512CF" w:rsidP="00FC11A1">
      <w:pPr>
        <w:pStyle w:val="Bullets"/>
      </w:pPr>
      <w:r w:rsidRPr="0088455A">
        <w:t>more cases where the offenders assisted police (32%).</w:t>
      </w:r>
    </w:p>
    <w:p w:rsidR="009512CF" w:rsidRPr="0088455A" w:rsidRDefault="009305C5" w:rsidP="000A1504">
      <w:pPr>
        <w:pStyle w:val="Heading3"/>
      </w:pPr>
      <w:r>
        <w:lastRenderedPageBreak/>
        <w:t>Cluster 2</w:t>
      </w:r>
    </w:p>
    <w:p w:rsidR="009512CF" w:rsidRPr="0088455A" w:rsidRDefault="009512CF" w:rsidP="00857D5C">
      <w:pPr>
        <w:pStyle w:val="Numbered"/>
        <w:keepNext/>
      </w:pPr>
      <w:r w:rsidRPr="0088455A">
        <w:t>Cluster 2 contains 55 cases (44% of all cases of dangerous driving causing death). The defining characteristics of Cluster 2 are based on statistical testing (as detailed in Appendix 1). Relative to Cluster 1, Cluster 2 has significantly:</w:t>
      </w:r>
    </w:p>
    <w:p w:rsidR="009512CF" w:rsidRPr="0088455A" w:rsidRDefault="009512CF" w:rsidP="00FC11A1">
      <w:pPr>
        <w:pStyle w:val="Bullets"/>
      </w:pPr>
      <w:r w:rsidRPr="0088455A">
        <w:t>more cases with offenders aged 25 or older (100%);</w:t>
      </w:r>
    </w:p>
    <w:p w:rsidR="009512CF" w:rsidRPr="0088455A" w:rsidRDefault="009512CF" w:rsidP="00FC11A1">
      <w:pPr>
        <w:pStyle w:val="Bullets"/>
      </w:pPr>
      <w:r w:rsidRPr="0088455A">
        <w:t>more cases involving inattention (58%);</w:t>
      </w:r>
    </w:p>
    <w:p w:rsidR="009512CF" w:rsidRPr="0088455A" w:rsidRDefault="009512CF" w:rsidP="00FC11A1">
      <w:pPr>
        <w:pStyle w:val="Bullets"/>
      </w:pPr>
      <w:r w:rsidRPr="0088455A">
        <w:t>more cases where the offender was a professional driver (22%);</w:t>
      </w:r>
    </w:p>
    <w:p w:rsidR="009512CF" w:rsidRPr="0088455A" w:rsidRDefault="009512CF" w:rsidP="00FC11A1">
      <w:pPr>
        <w:pStyle w:val="Bullets"/>
      </w:pPr>
      <w:r w:rsidRPr="0088455A">
        <w:t>more cases involving a truck (22%);</w:t>
      </w:r>
    </w:p>
    <w:p w:rsidR="009512CF" w:rsidRPr="0088455A" w:rsidRDefault="009512CF" w:rsidP="00FC11A1">
      <w:pPr>
        <w:pStyle w:val="Bullets"/>
      </w:pPr>
      <w:r w:rsidRPr="0088455A">
        <w:t>more cases where victims were the occupants of other vehicles (48%);</w:t>
      </w:r>
    </w:p>
    <w:p w:rsidR="009512CF" w:rsidRPr="0088455A" w:rsidRDefault="009512CF" w:rsidP="00FC11A1">
      <w:pPr>
        <w:pStyle w:val="Bullets"/>
      </w:pPr>
      <w:r w:rsidRPr="0088455A">
        <w:t>more cases where victims were strangers to the offender (84%);</w:t>
      </w:r>
    </w:p>
    <w:p w:rsidR="009512CF" w:rsidRPr="0088455A" w:rsidRDefault="009512CF" w:rsidP="00FC11A1">
      <w:pPr>
        <w:pStyle w:val="Bullets"/>
      </w:pPr>
      <w:r w:rsidRPr="0088455A">
        <w:t>more cases where the offender suffered from adult ill health/homelessness/trauma (22%); and</w:t>
      </w:r>
    </w:p>
    <w:p w:rsidR="009512CF" w:rsidRPr="0088455A" w:rsidRDefault="009512CF" w:rsidP="00FC11A1">
      <w:pPr>
        <w:pStyle w:val="Bullets"/>
      </w:pPr>
      <w:r w:rsidRPr="0088455A">
        <w:t>more cases with a positive assessment of remorse (93%).</w:t>
      </w:r>
    </w:p>
    <w:p w:rsidR="009512CF" w:rsidRPr="0088455A" w:rsidRDefault="009512CF" w:rsidP="000A1504">
      <w:pPr>
        <w:pStyle w:val="Heading3"/>
      </w:pPr>
      <w:r w:rsidRPr="0088455A">
        <w:t>Case cluster sentencing outcomes</w:t>
      </w:r>
    </w:p>
    <w:p w:rsidR="009512CF" w:rsidRPr="0088455A" w:rsidRDefault="009512CF" w:rsidP="001C6555">
      <w:pPr>
        <w:pStyle w:val="Numbered"/>
      </w:pPr>
      <w:r w:rsidRPr="0088455A">
        <w:t xml:space="preserve">Table 12 shows the proportion of different sentence types imposed between the two clusters. For most sentence types there is little difference between the types of order imposed, save for </w:t>
      </w:r>
      <w:r w:rsidRPr="0088455A">
        <w:rPr>
          <w:spacing w:val="-3"/>
        </w:rPr>
        <w:t xml:space="preserve">youth justice centre orders, where 100% of the youth justice centre orders imposed (representing </w:t>
      </w:r>
      <w:r w:rsidRPr="0088455A">
        <w:t>6% of all cases in the cluster) corresponded with the younger age group in Cluster 1.</w:t>
      </w:r>
    </w:p>
    <w:p w:rsidR="009512CF" w:rsidRPr="0088455A" w:rsidRDefault="009512CF" w:rsidP="001C6555">
      <w:pPr>
        <w:pStyle w:val="Numbered"/>
      </w:pPr>
      <w:r w:rsidRPr="0088455A">
        <w:t>Figure 6 shows the distribution of total effective sentences of imprisonment and non-parole periods between the two clusters. Cluster 2 shows a greater range of total effective sentences imposed than Cluster 1 (and a correspondingly greater range of non-parole periods); however, differences in the median total effective sentence and the median non-parole periods imposed were not statistically significant.</w:t>
      </w:r>
    </w:p>
    <w:p w:rsidR="009512CF" w:rsidRPr="0088455A" w:rsidRDefault="009512CF" w:rsidP="003A74C3">
      <w:pPr>
        <w:pStyle w:val="Caption"/>
      </w:pPr>
      <w:r w:rsidRPr="000434C1">
        <w:lastRenderedPageBreak/>
        <w:t xml:space="preserve">Table 12: </w:t>
      </w:r>
      <w:r w:rsidRPr="0088455A">
        <w:t>Case-level sentences imposed, by cluster, dangerous driving causing death, 2006–07 to 2012–13</w:t>
      </w:r>
    </w:p>
    <w:tbl>
      <w:tblPr>
        <w:tblStyle w:val="Table"/>
        <w:tblW w:w="5000" w:type="pct"/>
        <w:tblLook w:val="0000" w:firstRow="0" w:lastRow="0" w:firstColumn="0" w:lastColumn="0" w:noHBand="0" w:noVBand="0"/>
      </w:tblPr>
      <w:tblGrid>
        <w:gridCol w:w="2251"/>
        <w:gridCol w:w="1014"/>
        <w:gridCol w:w="1369"/>
        <w:gridCol w:w="1251"/>
        <w:gridCol w:w="1198"/>
        <w:gridCol w:w="1308"/>
        <w:gridCol w:w="2371"/>
      </w:tblGrid>
      <w:tr w:rsidR="0088455A" w:rsidRPr="0088455A" w:rsidTr="008B1875">
        <w:trPr>
          <w:trHeight w:val="60"/>
          <w:tblHeader/>
        </w:trPr>
        <w:tc>
          <w:tcPr>
            <w:tcW w:w="1113" w:type="pct"/>
          </w:tcPr>
          <w:p w:rsidR="009512CF" w:rsidRPr="00222339" w:rsidRDefault="009512CF" w:rsidP="003A74C3">
            <w:pPr>
              <w:pStyle w:val="TableHeading"/>
              <w:keepNext/>
            </w:pPr>
            <w:bookmarkStart w:id="22" w:name="Table_12" w:colFirst="0" w:colLast="6"/>
            <w:r w:rsidRPr="00222339">
              <w:t>Sentence type</w:t>
            </w:r>
          </w:p>
        </w:tc>
        <w:tc>
          <w:tcPr>
            <w:tcW w:w="430" w:type="pct"/>
          </w:tcPr>
          <w:p w:rsidR="009512CF" w:rsidRPr="00222339" w:rsidRDefault="009512CF" w:rsidP="003A74C3">
            <w:pPr>
              <w:pStyle w:val="TableHeading"/>
              <w:keepNext/>
            </w:pPr>
            <w:r w:rsidRPr="00222339">
              <w:t>Cluster</w:t>
            </w:r>
          </w:p>
        </w:tc>
        <w:tc>
          <w:tcPr>
            <w:tcW w:w="581" w:type="pct"/>
          </w:tcPr>
          <w:p w:rsidR="009512CF" w:rsidRPr="00222339" w:rsidRDefault="009512CF" w:rsidP="003A74C3">
            <w:pPr>
              <w:pStyle w:val="TableHeading"/>
              <w:keepNext/>
            </w:pPr>
            <w:r w:rsidRPr="00222339">
              <w:t>Sentences</w:t>
            </w:r>
            <w:r w:rsidRPr="00222339">
              <w:br/>
              <w:t>in cluster</w:t>
            </w:r>
          </w:p>
        </w:tc>
        <w:tc>
          <w:tcPr>
            <w:tcW w:w="528" w:type="pct"/>
          </w:tcPr>
          <w:p w:rsidR="009512CF" w:rsidRPr="00222339" w:rsidRDefault="009512CF" w:rsidP="003A74C3">
            <w:pPr>
              <w:pStyle w:val="TableHeading"/>
              <w:keepNext/>
            </w:pPr>
            <w:r w:rsidRPr="00222339">
              <w:t>Minimum</w:t>
            </w:r>
            <w:r w:rsidRPr="00222339">
              <w:br/>
              <w:t>(years)</w:t>
            </w:r>
          </w:p>
        </w:tc>
        <w:tc>
          <w:tcPr>
            <w:tcW w:w="624" w:type="pct"/>
          </w:tcPr>
          <w:p w:rsidR="009512CF" w:rsidRPr="00222339" w:rsidRDefault="009512CF" w:rsidP="003A74C3">
            <w:pPr>
              <w:pStyle w:val="TableHeading"/>
              <w:keepNext/>
            </w:pPr>
            <w:r w:rsidRPr="00222339">
              <w:t>Median (years)</w:t>
            </w:r>
          </w:p>
        </w:tc>
        <w:tc>
          <w:tcPr>
            <w:tcW w:w="555" w:type="pct"/>
          </w:tcPr>
          <w:p w:rsidR="009512CF" w:rsidRPr="00222339" w:rsidRDefault="009512CF" w:rsidP="003A74C3">
            <w:pPr>
              <w:pStyle w:val="TableHeading"/>
              <w:keepNext/>
            </w:pPr>
            <w:r w:rsidRPr="00222339">
              <w:t>Maximum</w:t>
            </w:r>
            <w:r w:rsidRPr="00222339">
              <w:br/>
              <w:t>(years)</w:t>
            </w:r>
          </w:p>
        </w:tc>
        <w:tc>
          <w:tcPr>
            <w:tcW w:w="1169" w:type="pct"/>
          </w:tcPr>
          <w:p w:rsidR="009512CF" w:rsidRPr="00222339" w:rsidRDefault="009512CF" w:rsidP="003A74C3">
            <w:pPr>
              <w:pStyle w:val="TableHeading"/>
              <w:keepNext/>
            </w:pPr>
            <w:r w:rsidRPr="00222339">
              <w:t>Percentage of sentences in cluster</w:t>
            </w:r>
          </w:p>
        </w:tc>
      </w:tr>
      <w:bookmarkEnd w:id="22"/>
      <w:tr w:rsidR="0088455A" w:rsidRPr="0088455A" w:rsidTr="00222339">
        <w:trPr>
          <w:trHeight w:val="60"/>
        </w:trPr>
        <w:tc>
          <w:tcPr>
            <w:tcW w:w="1113" w:type="pct"/>
            <w:vMerge w:val="restart"/>
          </w:tcPr>
          <w:p w:rsidR="009512CF" w:rsidRPr="00222339" w:rsidRDefault="009512CF" w:rsidP="003A74C3">
            <w:pPr>
              <w:pStyle w:val="TableBody"/>
              <w:keepNext/>
              <w:rPr>
                <w:szCs w:val="20"/>
              </w:rPr>
            </w:pPr>
            <w:r w:rsidRPr="00222339">
              <w:rPr>
                <w:szCs w:val="20"/>
              </w:rPr>
              <w:t>Imprisonment</w:t>
            </w:r>
          </w:p>
        </w:tc>
        <w:tc>
          <w:tcPr>
            <w:tcW w:w="430" w:type="pct"/>
          </w:tcPr>
          <w:p w:rsidR="009512CF" w:rsidRPr="00222339" w:rsidRDefault="009512CF" w:rsidP="003A74C3">
            <w:pPr>
              <w:pStyle w:val="TableBody"/>
              <w:keepNext/>
              <w:rPr>
                <w:szCs w:val="20"/>
              </w:rPr>
            </w:pPr>
            <w:r w:rsidRPr="00222339">
              <w:rPr>
                <w:szCs w:val="20"/>
              </w:rPr>
              <w:t>1</w:t>
            </w:r>
          </w:p>
        </w:tc>
        <w:tc>
          <w:tcPr>
            <w:tcW w:w="581" w:type="pct"/>
          </w:tcPr>
          <w:p w:rsidR="009512CF" w:rsidRPr="00222339" w:rsidRDefault="009512CF" w:rsidP="003A74C3">
            <w:pPr>
              <w:pStyle w:val="TableBody"/>
              <w:keepNext/>
              <w:rPr>
                <w:szCs w:val="20"/>
              </w:rPr>
            </w:pPr>
            <w:r w:rsidRPr="00222339">
              <w:rPr>
                <w:szCs w:val="20"/>
              </w:rPr>
              <w:t>25</w:t>
            </w:r>
          </w:p>
        </w:tc>
        <w:tc>
          <w:tcPr>
            <w:tcW w:w="528" w:type="pct"/>
          </w:tcPr>
          <w:p w:rsidR="009512CF" w:rsidRPr="00222339" w:rsidRDefault="009512CF" w:rsidP="003A74C3">
            <w:pPr>
              <w:pStyle w:val="TableBody"/>
              <w:keepNext/>
              <w:rPr>
                <w:szCs w:val="20"/>
              </w:rPr>
            </w:pPr>
            <w:r w:rsidRPr="00222339">
              <w:rPr>
                <w:szCs w:val="20"/>
              </w:rPr>
              <w:t>1y 6m</w:t>
            </w:r>
          </w:p>
        </w:tc>
        <w:tc>
          <w:tcPr>
            <w:tcW w:w="624" w:type="pct"/>
          </w:tcPr>
          <w:p w:rsidR="009512CF" w:rsidRPr="00222339" w:rsidRDefault="009512CF" w:rsidP="003A74C3">
            <w:pPr>
              <w:pStyle w:val="TableBody"/>
              <w:keepNext/>
              <w:rPr>
                <w:szCs w:val="20"/>
              </w:rPr>
            </w:pPr>
            <w:r w:rsidRPr="00222339">
              <w:rPr>
                <w:szCs w:val="20"/>
              </w:rPr>
              <w:t>3y 3m</w:t>
            </w:r>
          </w:p>
        </w:tc>
        <w:tc>
          <w:tcPr>
            <w:tcW w:w="555" w:type="pct"/>
          </w:tcPr>
          <w:p w:rsidR="009512CF" w:rsidRPr="00222339" w:rsidRDefault="009512CF" w:rsidP="003A74C3">
            <w:pPr>
              <w:pStyle w:val="TableBody"/>
              <w:keepNext/>
              <w:rPr>
                <w:szCs w:val="20"/>
              </w:rPr>
            </w:pPr>
            <w:r w:rsidRPr="00222339">
              <w:rPr>
                <w:szCs w:val="20"/>
              </w:rPr>
              <w:t>7y 10m</w:t>
            </w:r>
          </w:p>
        </w:tc>
        <w:tc>
          <w:tcPr>
            <w:tcW w:w="1169" w:type="pct"/>
          </w:tcPr>
          <w:p w:rsidR="009512CF" w:rsidRPr="00222339" w:rsidRDefault="009512CF" w:rsidP="003A74C3">
            <w:pPr>
              <w:pStyle w:val="TableBody"/>
              <w:keepNext/>
              <w:rPr>
                <w:szCs w:val="20"/>
              </w:rPr>
            </w:pPr>
            <w:r w:rsidRPr="00222339">
              <w:rPr>
                <w:szCs w:val="20"/>
              </w:rPr>
              <w:t>36%</w:t>
            </w:r>
          </w:p>
        </w:tc>
      </w:tr>
      <w:tr w:rsidR="0088455A" w:rsidRPr="0088455A" w:rsidTr="00222339">
        <w:trPr>
          <w:trHeight w:val="60"/>
        </w:trPr>
        <w:tc>
          <w:tcPr>
            <w:tcW w:w="1113" w:type="pct"/>
            <w:vMerge/>
          </w:tcPr>
          <w:p w:rsidR="009512CF" w:rsidRPr="00222339" w:rsidRDefault="009512CF" w:rsidP="003A74C3">
            <w:pPr>
              <w:pStyle w:val="TableBody"/>
              <w:keepNext/>
              <w:rPr>
                <w:rFonts w:cstheme="minorBidi"/>
                <w:szCs w:val="20"/>
                <w:lang w:val="en-AU"/>
              </w:rPr>
            </w:pPr>
          </w:p>
        </w:tc>
        <w:tc>
          <w:tcPr>
            <w:tcW w:w="430" w:type="pct"/>
          </w:tcPr>
          <w:p w:rsidR="009512CF" w:rsidRPr="00222339" w:rsidRDefault="009512CF" w:rsidP="003A74C3">
            <w:pPr>
              <w:pStyle w:val="TableBody"/>
              <w:keepNext/>
              <w:rPr>
                <w:szCs w:val="20"/>
              </w:rPr>
            </w:pPr>
            <w:r w:rsidRPr="00222339">
              <w:rPr>
                <w:szCs w:val="20"/>
              </w:rPr>
              <w:t>2</w:t>
            </w:r>
          </w:p>
        </w:tc>
        <w:tc>
          <w:tcPr>
            <w:tcW w:w="581" w:type="pct"/>
          </w:tcPr>
          <w:p w:rsidR="009512CF" w:rsidRPr="00222339" w:rsidRDefault="009512CF" w:rsidP="003A74C3">
            <w:pPr>
              <w:pStyle w:val="TableBody"/>
              <w:keepNext/>
              <w:rPr>
                <w:szCs w:val="20"/>
              </w:rPr>
            </w:pPr>
            <w:r w:rsidRPr="00222339">
              <w:rPr>
                <w:szCs w:val="20"/>
              </w:rPr>
              <w:t>16</w:t>
            </w:r>
          </w:p>
        </w:tc>
        <w:tc>
          <w:tcPr>
            <w:tcW w:w="528" w:type="pct"/>
          </w:tcPr>
          <w:p w:rsidR="009512CF" w:rsidRPr="00222339" w:rsidRDefault="009512CF" w:rsidP="003A74C3">
            <w:pPr>
              <w:pStyle w:val="TableBody"/>
              <w:keepNext/>
              <w:rPr>
                <w:szCs w:val="20"/>
              </w:rPr>
            </w:pPr>
            <w:r w:rsidRPr="00222339">
              <w:rPr>
                <w:szCs w:val="20"/>
              </w:rPr>
              <w:t xml:space="preserve">2y </w:t>
            </w:r>
          </w:p>
        </w:tc>
        <w:tc>
          <w:tcPr>
            <w:tcW w:w="624" w:type="pct"/>
          </w:tcPr>
          <w:p w:rsidR="009512CF" w:rsidRPr="00222339" w:rsidRDefault="009512CF" w:rsidP="003A74C3">
            <w:pPr>
              <w:pStyle w:val="TableBody"/>
              <w:keepNext/>
              <w:rPr>
                <w:szCs w:val="20"/>
              </w:rPr>
            </w:pPr>
            <w:r w:rsidRPr="00222339">
              <w:rPr>
                <w:szCs w:val="20"/>
              </w:rPr>
              <w:t>3y 9m</w:t>
            </w:r>
          </w:p>
        </w:tc>
        <w:tc>
          <w:tcPr>
            <w:tcW w:w="555" w:type="pct"/>
          </w:tcPr>
          <w:p w:rsidR="009512CF" w:rsidRPr="00222339" w:rsidRDefault="009512CF" w:rsidP="003A74C3">
            <w:pPr>
              <w:pStyle w:val="TableBody"/>
              <w:keepNext/>
              <w:rPr>
                <w:szCs w:val="20"/>
              </w:rPr>
            </w:pPr>
            <w:r w:rsidRPr="00222339">
              <w:rPr>
                <w:szCs w:val="20"/>
              </w:rPr>
              <w:t xml:space="preserve">10y </w:t>
            </w:r>
          </w:p>
        </w:tc>
        <w:tc>
          <w:tcPr>
            <w:tcW w:w="1169" w:type="pct"/>
          </w:tcPr>
          <w:p w:rsidR="009512CF" w:rsidRPr="00222339" w:rsidRDefault="009512CF" w:rsidP="003A74C3">
            <w:pPr>
              <w:pStyle w:val="TableBody"/>
              <w:keepNext/>
              <w:rPr>
                <w:szCs w:val="20"/>
              </w:rPr>
            </w:pPr>
            <w:r w:rsidRPr="00222339">
              <w:rPr>
                <w:szCs w:val="20"/>
              </w:rPr>
              <w:t>29%</w:t>
            </w:r>
          </w:p>
        </w:tc>
      </w:tr>
      <w:tr w:rsidR="0088455A" w:rsidRPr="0088455A" w:rsidTr="00222339">
        <w:trPr>
          <w:trHeight w:val="60"/>
        </w:trPr>
        <w:tc>
          <w:tcPr>
            <w:tcW w:w="1113" w:type="pct"/>
            <w:vMerge w:val="restart"/>
          </w:tcPr>
          <w:p w:rsidR="009512CF" w:rsidRPr="00222339" w:rsidRDefault="009512CF" w:rsidP="003A74C3">
            <w:pPr>
              <w:pStyle w:val="TableBody"/>
              <w:keepNext/>
              <w:rPr>
                <w:szCs w:val="20"/>
              </w:rPr>
            </w:pPr>
            <w:r w:rsidRPr="00222339">
              <w:rPr>
                <w:szCs w:val="20"/>
              </w:rPr>
              <w:t>Partially suspended sentence</w:t>
            </w:r>
          </w:p>
        </w:tc>
        <w:tc>
          <w:tcPr>
            <w:tcW w:w="430" w:type="pct"/>
          </w:tcPr>
          <w:p w:rsidR="009512CF" w:rsidRPr="00222339" w:rsidRDefault="009512CF" w:rsidP="003A74C3">
            <w:pPr>
              <w:pStyle w:val="TableBody"/>
              <w:keepNext/>
              <w:rPr>
                <w:szCs w:val="20"/>
              </w:rPr>
            </w:pPr>
            <w:r w:rsidRPr="00222339">
              <w:rPr>
                <w:szCs w:val="20"/>
              </w:rPr>
              <w:t>1</w:t>
            </w:r>
          </w:p>
        </w:tc>
        <w:tc>
          <w:tcPr>
            <w:tcW w:w="581" w:type="pct"/>
          </w:tcPr>
          <w:p w:rsidR="009512CF" w:rsidRPr="00222339" w:rsidRDefault="009512CF" w:rsidP="003A74C3">
            <w:pPr>
              <w:pStyle w:val="TableBody"/>
              <w:keepNext/>
              <w:rPr>
                <w:szCs w:val="20"/>
              </w:rPr>
            </w:pPr>
            <w:r w:rsidRPr="00222339">
              <w:rPr>
                <w:szCs w:val="20"/>
              </w:rPr>
              <w:t>10</w:t>
            </w:r>
          </w:p>
        </w:tc>
        <w:tc>
          <w:tcPr>
            <w:tcW w:w="528" w:type="pct"/>
          </w:tcPr>
          <w:p w:rsidR="009512CF" w:rsidRPr="00222339" w:rsidRDefault="009512CF" w:rsidP="003A74C3">
            <w:pPr>
              <w:pStyle w:val="TableBody"/>
              <w:keepNext/>
              <w:rPr>
                <w:szCs w:val="20"/>
              </w:rPr>
            </w:pPr>
            <w:r w:rsidRPr="00222339">
              <w:rPr>
                <w:szCs w:val="20"/>
              </w:rPr>
              <w:t>1y 6m</w:t>
            </w:r>
          </w:p>
        </w:tc>
        <w:tc>
          <w:tcPr>
            <w:tcW w:w="624" w:type="pct"/>
          </w:tcPr>
          <w:p w:rsidR="009512CF" w:rsidRPr="00222339" w:rsidRDefault="009512CF" w:rsidP="003A74C3">
            <w:pPr>
              <w:pStyle w:val="TableBody"/>
              <w:keepNext/>
              <w:rPr>
                <w:szCs w:val="20"/>
              </w:rPr>
            </w:pPr>
            <w:r w:rsidRPr="00222339">
              <w:rPr>
                <w:szCs w:val="20"/>
              </w:rPr>
              <w:t xml:space="preserve">2y </w:t>
            </w:r>
          </w:p>
        </w:tc>
        <w:tc>
          <w:tcPr>
            <w:tcW w:w="555" w:type="pct"/>
          </w:tcPr>
          <w:p w:rsidR="009512CF" w:rsidRPr="00222339" w:rsidRDefault="009512CF" w:rsidP="003A74C3">
            <w:pPr>
              <w:pStyle w:val="TableBody"/>
              <w:keepNext/>
              <w:rPr>
                <w:szCs w:val="20"/>
              </w:rPr>
            </w:pPr>
            <w:r w:rsidRPr="00222339">
              <w:rPr>
                <w:szCs w:val="20"/>
              </w:rPr>
              <w:t xml:space="preserve">3y </w:t>
            </w:r>
          </w:p>
        </w:tc>
        <w:tc>
          <w:tcPr>
            <w:tcW w:w="1169" w:type="pct"/>
          </w:tcPr>
          <w:p w:rsidR="009512CF" w:rsidRPr="00222339" w:rsidRDefault="009512CF" w:rsidP="003A74C3">
            <w:pPr>
              <w:pStyle w:val="TableBody"/>
              <w:keepNext/>
              <w:rPr>
                <w:szCs w:val="20"/>
              </w:rPr>
            </w:pPr>
            <w:r w:rsidRPr="00222339">
              <w:rPr>
                <w:szCs w:val="20"/>
              </w:rPr>
              <w:t>14%</w:t>
            </w:r>
          </w:p>
        </w:tc>
      </w:tr>
      <w:tr w:rsidR="0088455A" w:rsidRPr="0088455A" w:rsidTr="00222339">
        <w:trPr>
          <w:trHeight w:val="60"/>
        </w:trPr>
        <w:tc>
          <w:tcPr>
            <w:tcW w:w="1113" w:type="pct"/>
            <w:vMerge/>
          </w:tcPr>
          <w:p w:rsidR="009512CF" w:rsidRPr="00222339" w:rsidRDefault="009512CF" w:rsidP="003A74C3">
            <w:pPr>
              <w:pStyle w:val="TableBody"/>
              <w:keepNext/>
              <w:rPr>
                <w:rFonts w:cstheme="minorBidi"/>
                <w:szCs w:val="20"/>
                <w:lang w:val="en-AU"/>
              </w:rPr>
            </w:pPr>
          </w:p>
        </w:tc>
        <w:tc>
          <w:tcPr>
            <w:tcW w:w="430" w:type="pct"/>
          </w:tcPr>
          <w:p w:rsidR="009512CF" w:rsidRPr="00222339" w:rsidRDefault="009512CF" w:rsidP="003A74C3">
            <w:pPr>
              <w:pStyle w:val="TableBody"/>
              <w:keepNext/>
              <w:rPr>
                <w:szCs w:val="20"/>
              </w:rPr>
            </w:pPr>
            <w:r w:rsidRPr="00222339">
              <w:rPr>
                <w:szCs w:val="20"/>
              </w:rPr>
              <w:t>2</w:t>
            </w:r>
          </w:p>
        </w:tc>
        <w:tc>
          <w:tcPr>
            <w:tcW w:w="581" w:type="pct"/>
          </w:tcPr>
          <w:p w:rsidR="009512CF" w:rsidRPr="00222339" w:rsidRDefault="009512CF" w:rsidP="003A74C3">
            <w:pPr>
              <w:pStyle w:val="TableBody"/>
              <w:keepNext/>
              <w:rPr>
                <w:szCs w:val="20"/>
              </w:rPr>
            </w:pPr>
            <w:r w:rsidRPr="00222339">
              <w:rPr>
                <w:szCs w:val="20"/>
              </w:rPr>
              <w:t>9</w:t>
            </w:r>
          </w:p>
        </w:tc>
        <w:tc>
          <w:tcPr>
            <w:tcW w:w="528" w:type="pct"/>
          </w:tcPr>
          <w:p w:rsidR="009512CF" w:rsidRPr="00222339" w:rsidRDefault="009512CF" w:rsidP="003A74C3">
            <w:pPr>
              <w:pStyle w:val="TableBody"/>
              <w:keepNext/>
              <w:rPr>
                <w:szCs w:val="20"/>
              </w:rPr>
            </w:pPr>
            <w:r w:rsidRPr="00222339">
              <w:rPr>
                <w:szCs w:val="20"/>
              </w:rPr>
              <w:t>1y 3m</w:t>
            </w:r>
          </w:p>
        </w:tc>
        <w:tc>
          <w:tcPr>
            <w:tcW w:w="624" w:type="pct"/>
          </w:tcPr>
          <w:p w:rsidR="009512CF" w:rsidRPr="00222339" w:rsidRDefault="009512CF" w:rsidP="003A74C3">
            <w:pPr>
              <w:pStyle w:val="TableBody"/>
              <w:keepNext/>
              <w:rPr>
                <w:szCs w:val="20"/>
              </w:rPr>
            </w:pPr>
            <w:r w:rsidRPr="00222339">
              <w:rPr>
                <w:szCs w:val="20"/>
              </w:rPr>
              <w:t xml:space="preserve">2y </w:t>
            </w:r>
          </w:p>
        </w:tc>
        <w:tc>
          <w:tcPr>
            <w:tcW w:w="555" w:type="pct"/>
          </w:tcPr>
          <w:p w:rsidR="009512CF" w:rsidRPr="00222339" w:rsidRDefault="009512CF" w:rsidP="003A74C3">
            <w:pPr>
              <w:pStyle w:val="TableBody"/>
              <w:keepNext/>
              <w:rPr>
                <w:szCs w:val="20"/>
              </w:rPr>
            </w:pPr>
            <w:r w:rsidRPr="00222339">
              <w:rPr>
                <w:szCs w:val="20"/>
              </w:rPr>
              <w:t xml:space="preserve">3y </w:t>
            </w:r>
          </w:p>
        </w:tc>
        <w:tc>
          <w:tcPr>
            <w:tcW w:w="1169" w:type="pct"/>
          </w:tcPr>
          <w:p w:rsidR="009512CF" w:rsidRPr="00222339" w:rsidRDefault="009512CF" w:rsidP="003A74C3">
            <w:pPr>
              <w:pStyle w:val="TableBody"/>
              <w:keepNext/>
              <w:rPr>
                <w:szCs w:val="20"/>
              </w:rPr>
            </w:pPr>
            <w:r w:rsidRPr="00222339">
              <w:rPr>
                <w:szCs w:val="20"/>
              </w:rPr>
              <w:t>16%</w:t>
            </w:r>
          </w:p>
        </w:tc>
      </w:tr>
      <w:tr w:rsidR="0088455A" w:rsidRPr="0088455A" w:rsidTr="00222339">
        <w:trPr>
          <w:trHeight w:val="60"/>
        </w:trPr>
        <w:tc>
          <w:tcPr>
            <w:tcW w:w="1113" w:type="pct"/>
            <w:vMerge w:val="restart"/>
          </w:tcPr>
          <w:p w:rsidR="009512CF" w:rsidRPr="00222339" w:rsidRDefault="009512CF" w:rsidP="003A74C3">
            <w:pPr>
              <w:pStyle w:val="TableBody"/>
              <w:keepNext/>
              <w:rPr>
                <w:szCs w:val="20"/>
              </w:rPr>
            </w:pPr>
            <w:r w:rsidRPr="00222339">
              <w:rPr>
                <w:szCs w:val="20"/>
              </w:rPr>
              <w:t>Intensive correction order</w:t>
            </w:r>
          </w:p>
        </w:tc>
        <w:tc>
          <w:tcPr>
            <w:tcW w:w="430" w:type="pct"/>
          </w:tcPr>
          <w:p w:rsidR="009512CF" w:rsidRPr="00222339" w:rsidRDefault="009512CF" w:rsidP="003A74C3">
            <w:pPr>
              <w:pStyle w:val="TableBody"/>
              <w:keepNext/>
              <w:rPr>
                <w:szCs w:val="20"/>
              </w:rPr>
            </w:pPr>
            <w:r w:rsidRPr="00222339">
              <w:rPr>
                <w:szCs w:val="20"/>
              </w:rPr>
              <w:t>1</w:t>
            </w:r>
          </w:p>
        </w:tc>
        <w:tc>
          <w:tcPr>
            <w:tcW w:w="581" w:type="pct"/>
          </w:tcPr>
          <w:p w:rsidR="009512CF" w:rsidRPr="00222339" w:rsidRDefault="009512CF" w:rsidP="003A74C3">
            <w:pPr>
              <w:pStyle w:val="TableBody"/>
              <w:keepNext/>
              <w:rPr>
                <w:szCs w:val="20"/>
              </w:rPr>
            </w:pPr>
            <w:r w:rsidRPr="00222339">
              <w:rPr>
                <w:szCs w:val="20"/>
              </w:rPr>
              <w:t>0</w:t>
            </w:r>
          </w:p>
        </w:tc>
        <w:tc>
          <w:tcPr>
            <w:tcW w:w="528" w:type="pct"/>
          </w:tcPr>
          <w:p w:rsidR="009512CF" w:rsidRPr="00222339" w:rsidRDefault="009512CF" w:rsidP="003A74C3">
            <w:pPr>
              <w:pStyle w:val="TableBody"/>
              <w:keepNext/>
              <w:rPr>
                <w:szCs w:val="20"/>
              </w:rPr>
            </w:pPr>
            <w:r w:rsidRPr="00222339">
              <w:rPr>
                <w:szCs w:val="20"/>
              </w:rPr>
              <w:t>–</w:t>
            </w:r>
          </w:p>
        </w:tc>
        <w:tc>
          <w:tcPr>
            <w:tcW w:w="624" w:type="pct"/>
          </w:tcPr>
          <w:p w:rsidR="009512CF" w:rsidRPr="00222339" w:rsidRDefault="009512CF" w:rsidP="003A74C3">
            <w:pPr>
              <w:pStyle w:val="TableBody"/>
              <w:keepNext/>
              <w:rPr>
                <w:szCs w:val="20"/>
              </w:rPr>
            </w:pPr>
            <w:r w:rsidRPr="00222339">
              <w:rPr>
                <w:szCs w:val="20"/>
              </w:rPr>
              <w:t>–</w:t>
            </w:r>
          </w:p>
        </w:tc>
        <w:tc>
          <w:tcPr>
            <w:tcW w:w="555" w:type="pct"/>
          </w:tcPr>
          <w:p w:rsidR="009512CF" w:rsidRPr="00222339" w:rsidRDefault="009512CF" w:rsidP="003A74C3">
            <w:pPr>
              <w:pStyle w:val="TableBody"/>
              <w:keepNext/>
              <w:rPr>
                <w:szCs w:val="20"/>
              </w:rPr>
            </w:pPr>
            <w:r w:rsidRPr="00222339">
              <w:rPr>
                <w:szCs w:val="20"/>
              </w:rPr>
              <w:t>–</w:t>
            </w:r>
          </w:p>
        </w:tc>
        <w:tc>
          <w:tcPr>
            <w:tcW w:w="1169" w:type="pct"/>
          </w:tcPr>
          <w:p w:rsidR="009512CF" w:rsidRPr="00222339" w:rsidRDefault="009512CF" w:rsidP="003A74C3">
            <w:pPr>
              <w:pStyle w:val="TableBody"/>
              <w:keepNext/>
              <w:rPr>
                <w:szCs w:val="20"/>
              </w:rPr>
            </w:pPr>
            <w:r w:rsidRPr="00222339">
              <w:rPr>
                <w:szCs w:val="20"/>
              </w:rPr>
              <w:t>0%</w:t>
            </w:r>
          </w:p>
        </w:tc>
      </w:tr>
      <w:tr w:rsidR="0088455A" w:rsidRPr="0088455A" w:rsidTr="00222339">
        <w:trPr>
          <w:trHeight w:val="60"/>
        </w:trPr>
        <w:tc>
          <w:tcPr>
            <w:tcW w:w="1113" w:type="pct"/>
            <w:vMerge/>
          </w:tcPr>
          <w:p w:rsidR="009512CF" w:rsidRPr="00222339" w:rsidRDefault="009512CF" w:rsidP="003A74C3">
            <w:pPr>
              <w:pStyle w:val="TableBody"/>
              <w:keepNext/>
              <w:rPr>
                <w:rFonts w:cstheme="minorBidi"/>
                <w:szCs w:val="20"/>
                <w:lang w:val="en-AU"/>
              </w:rPr>
            </w:pPr>
          </w:p>
        </w:tc>
        <w:tc>
          <w:tcPr>
            <w:tcW w:w="430" w:type="pct"/>
          </w:tcPr>
          <w:p w:rsidR="009512CF" w:rsidRPr="00222339" w:rsidRDefault="009512CF" w:rsidP="003A74C3">
            <w:pPr>
              <w:pStyle w:val="TableBody"/>
              <w:keepNext/>
              <w:rPr>
                <w:szCs w:val="20"/>
              </w:rPr>
            </w:pPr>
            <w:r w:rsidRPr="00222339">
              <w:rPr>
                <w:szCs w:val="20"/>
              </w:rPr>
              <w:t>2</w:t>
            </w:r>
          </w:p>
        </w:tc>
        <w:tc>
          <w:tcPr>
            <w:tcW w:w="581" w:type="pct"/>
          </w:tcPr>
          <w:p w:rsidR="009512CF" w:rsidRPr="00222339" w:rsidRDefault="009512CF" w:rsidP="003A74C3">
            <w:pPr>
              <w:pStyle w:val="TableBody"/>
              <w:keepNext/>
              <w:rPr>
                <w:szCs w:val="20"/>
              </w:rPr>
            </w:pPr>
            <w:r w:rsidRPr="00222339">
              <w:rPr>
                <w:szCs w:val="20"/>
              </w:rPr>
              <w:t>1</w:t>
            </w:r>
          </w:p>
        </w:tc>
        <w:tc>
          <w:tcPr>
            <w:tcW w:w="528" w:type="pct"/>
          </w:tcPr>
          <w:p w:rsidR="009512CF" w:rsidRPr="00222339" w:rsidRDefault="009512CF" w:rsidP="003A74C3">
            <w:pPr>
              <w:pStyle w:val="TableBody"/>
              <w:keepNext/>
              <w:rPr>
                <w:szCs w:val="20"/>
              </w:rPr>
            </w:pPr>
            <w:r w:rsidRPr="00222339">
              <w:rPr>
                <w:szCs w:val="20"/>
              </w:rPr>
              <w:t>1y</w:t>
            </w:r>
          </w:p>
        </w:tc>
        <w:tc>
          <w:tcPr>
            <w:tcW w:w="624" w:type="pct"/>
          </w:tcPr>
          <w:p w:rsidR="009512CF" w:rsidRPr="00222339" w:rsidRDefault="009512CF" w:rsidP="003A74C3">
            <w:pPr>
              <w:pStyle w:val="TableBody"/>
              <w:keepNext/>
              <w:rPr>
                <w:szCs w:val="20"/>
              </w:rPr>
            </w:pPr>
            <w:r w:rsidRPr="00222339">
              <w:rPr>
                <w:szCs w:val="20"/>
              </w:rPr>
              <w:t>1y</w:t>
            </w:r>
          </w:p>
        </w:tc>
        <w:tc>
          <w:tcPr>
            <w:tcW w:w="555" w:type="pct"/>
          </w:tcPr>
          <w:p w:rsidR="009512CF" w:rsidRPr="00222339" w:rsidRDefault="009512CF" w:rsidP="003A74C3">
            <w:pPr>
              <w:pStyle w:val="TableBody"/>
              <w:keepNext/>
              <w:rPr>
                <w:szCs w:val="20"/>
              </w:rPr>
            </w:pPr>
            <w:r w:rsidRPr="00222339">
              <w:rPr>
                <w:szCs w:val="20"/>
              </w:rPr>
              <w:t>1y</w:t>
            </w:r>
          </w:p>
        </w:tc>
        <w:tc>
          <w:tcPr>
            <w:tcW w:w="1169" w:type="pct"/>
          </w:tcPr>
          <w:p w:rsidR="009512CF" w:rsidRPr="00222339" w:rsidRDefault="009512CF" w:rsidP="003A74C3">
            <w:pPr>
              <w:pStyle w:val="TableBody"/>
              <w:keepNext/>
              <w:rPr>
                <w:szCs w:val="20"/>
              </w:rPr>
            </w:pPr>
            <w:r w:rsidRPr="00222339">
              <w:rPr>
                <w:szCs w:val="20"/>
              </w:rPr>
              <w:t>2%</w:t>
            </w:r>
          </w:p>
        </w:tc>
      </w:tr>
      <w:tr w:rsidR="0088455A" w:rsidRPr="0088455A" w:rsidTr="00222339">
        <w:trPr>
          <w:trHeight w:val="60"/>
        </w:trPr>
        <w:tc>
          <w:tcPr>
            <w:tcW w:w="1113" w:type="pct"/>
            <w:vMerge w:val="restart"/>
          </w:tcPr>
          <w:p w:rsidR="009512CF" w:rsidRPr="00222339" w:rsidRDefault="009512CF" w:rsidP="003A74C3">
            <w:pPr>
              <w:pStyle w:val="TableBody"/>
              <w:keepNext/>
              <w:rPr>
                <w:szCs w:val="20"/>
              </w:rPr>
            </w:pPr>
            <w:r w:rsidRPr="00222339">
              <w:rPr>
                <w:szCs w:val="20"/>
              </w:rPr>
              <w:t>Youth justice centre order</w:t>
            </w:r>
          </w:p>
        </w:tc>
        <w:tc>
          <w:tcPr>
            <w:tcW w:w="430" w:type="pct"/>
          </w:tcPr>
          <w:p w:rsidR="009512CF" w:rsidRPr="00222339" w:rsidRDefault="009512CF" w:rsidP="003A74C3">
            <w:pPr>
              <w:pStyle w:val="TableBody"/>
              <w:keepNext/>
              <w:rPr>
                <w:szCs w:val="20"/>
              </w:rPr>
            </w:pPr>
            <w:r w:rsidRPr="00222339">
              <w:rPr>
                <w:szCs w:val="20"/>
              </w:rPr>
              <w:t>1</w:t>
            </w:r>
          </w:p>
        </w:tc>
        <w:tc>
          <w:tcPr>
            <w:tcW w:w="581" w:type="pct"/>
          </w:tcPr>
          <w:p w:rsidR="009512CF" w:rsidRPr="00222339" w:rsidRDefault="009512CF" w:rsidP="003A74C3">
            <w:pPr>
              <w:pStyle w:val="TableBody"/>
              <w:keepNext/>
              <w:rPr>
                <w:szCs w:val="20"/>
              </w:rPr>
            </w:pPr>
            <w:r w:rsidRPr="00222339">
              <w:rPr>
                <w:szCs w:val="20"/>
              </w:rPr>
              <w:t>4</w:t>
            </w:r>
          </w:p>
        </w:tc>
        <w:tc>
          <w:tcPr>
            <w:tcW w:w="528" w:type="pct"/>
          </w:tcPr>
          <w:p w:rsidR="009512CF" w:rsidRPr="00222339" w:rsidRDefault="009512CF" w:rsidP="003A74C3">
            <w:pPr>
              <w:pStyle w:val="TableBody"/>
              <w:keepNext/>
              <w:rPr>
                <w:szCs w:val="20"/>
              </w:rPr>
            </w:pPr>
            <w:r w:rsidRPr="00222339">
              <w:rPr>
                <w:szCs w:val="20"/>
              </w:rPr>
              <w:t xml:space="preserve">1y </w:t>
            </w:r>
          </w:p>
        </w:tc>
        <w:tc>
          <w:tcPr>
            <w:tcW w:w="624" w:type="pct"/>
          </w:tcPr>
          <w:p w:rsidR="009512CF" w:rsidRPr="00222339" w:rsidRDefault="009512CF" w:rsidP="003A74C3">
            <w:pPr>
              <w:pStyle w:val="TableBody"/>
              <w:keepNext/>
              <w:rPr>
                <w:szCs w:val="20"/>
              </w:rPr>
            </w:pPr>
            <w:r w:rsidRPr="00222339">
              <w:rPr>
                <w:szCs w:val="20"/>
              </w:rPr>
              <w:t>2y 7m</w:t>
            </w:r>
          </w:p>
        </w:tc>
        <w:tc>
          <w:tcPr>
            <w:tcW w:w="555" w:type="pct"/>
          </w:tcPr>
          <w:p w:rsidR="009512CF" w:rsidRPr="00222339" w:rsidRDefault="009512CF" w:rsidP="003A74C3">
            <w:pPr>
              <w:pStyle w:val="TableBody"/>
              <w:keepNext/>
              <w:rPr>
                <w:szCs w:val="20"/>
              </w:rPr>
            </w:pPr>
            <w:r w:rsidRPr="00222339">
              <w:rPr>
                <w:szCs w:val="20"/>
              </w:rPr>
              <w:t xml:space="preserve">3y </w:t>
            </w:r>
          </w:p>
        </w:tc>
        <w:tc>
          <w:tcPr>
            <w:tcW w:w="1169" w:type="pct"/>
          </w:tcPr>
          <w:p w:rsidR="009512CF" w:rsidRPr="00222339" w:rsidRDefault="009512CF" w:rsidP="003A74C3">
            <w:pPr>
              <w:pStyle w:val="TableBody"/>
              <w:keepNext/>
              <w:rPr>
                <w:szCs w:val="20"/>
              </w:rPr>
            </w:pPr>
            <w:r w:rsidRPr="00222339">
              <w:rPr>
                <w:szCs w:val="20"/>
              </w:rPr>
              <w:t>6%</w:t>
            </w:r>
          </w:p>
        </w:tc>
      </w:tr>
      <w:tr w:rsidR="0088455A" w:rsidRPr="0088455A" w:rsidTr="00222339">
        <w:trPr>
          <w:trHeight w:val="60"/>
        </w:trPr>
        <w:tc>
          <w:tcPr>
            <w:tcW w:w="1113" w:type="pct"/>
            <w:vMerge/>
          </w:tcPr>
          <w:p w:rsidR="009512CF" w:rsidRPr="00222339" w:rsidRDefault="009512CF" w:rsidP="003A74C3">
            <w:pPr>
              <w:pStyle w:val="TableBody"/>
              <w:keepNext/>
              <w:rPr>
                <w:rFonts w:cstheme="minorBidi"/>
                <w:szCs w:val="20"/>
                <w:lang w:val="en-AU"/>
              </w:rPr>
            </w:pPr>
          </w:p>
        </w:tc>
        <w:tc>
          <w:tcPr>
            <w:tcW w:w="430" w:type="pct"/>
          </w:tcPr>
          <w:p w:rsidR="009512CF" w:rsidRPr="00222339" w:rsidRDefault="009512CF" w:rsidP="003A74C3">
            <w:pPr>
              <w:pStyle w:val="TableBody"/>
              <w:keepNext/>
              <w:rPr>
                <w:szCs w:val="20"/>
              </w:rPr>
            </w:pPr>
            <w:r w:rsidRPr="00222339">
              <w:rPr>
                <w:szCs w:val="20"/>
              </w:rPr>
              <w:t>2</w:t>
            </w:r>
          </w:p>
        </w:tc>
        <w:tc>
          <w:tcPr>
            <w:tcW w:w="581" w:type="pct"/>
          </w:tcPr>
          <w:p w:rsidR="009512CF" w:rsidRPr="00222339" w:rsidRDefault="009512CF" w:rsidP="003A74C3">
            <w:pPr>
              <w:pStyle w:val="TableBody"/>
              <w:keepNext/>
              <w:rPr>
                <w:szCs w:val="20"/>
              </w:rPr>
            </w:pPr>
            <w:r w:rsidRPr="00222339">
              <w:rPr>
                <w:szCs w:val="20"/>
              </w:rPr>
              <w:t>0</w:t>
            </w:r>
          </w:p>
        </w:tc>
        <w:tc>
          <w:tcPr>
            <w:tcW w:w="528" w:type="pct"/>
          </w:tcPr>
          <w:p w:rsidR="009512CF" w:rsidRPr="00222339" w:rsidRDefault="009512CF" w:rsidP="003A74C3">
            <w:pPr>
              <w:pStyle w:val="TableBody"/>
              <w:keepNext/>
              <w:rPr>
                <w:szCs w:val="20"/>
              </w:rPr>
            </w:pPr>
            <w:r w:rsidRPr="00222339">
              <w:rPr>
                <w:szCs w:val="20"/>
              </w:rPr>
              <w:t>–</w:t>
            </w:r>
          </w:p>
        </w:tc>
        <w:tc>
          <w:tcPr>
            <w:tcW w:w="624" w:type="pct"/>
          </w:tcPr>
          <w:p w:rsidR="009512CF" w:rsidRPr="00222339" w:rsidRDefault="009512CF" w:rsidP="003A74C3">
            <w:pPr>
              <w:pStyle w:val="TableBody"/>
              <w:keepNext/>
              <w:rPr>
                <w:szCs w:val="20"/>
              </w:rPr>
            </w:pPr>
            <w:r w:rsidRPr="00222339">
              <w:rPr>
                <w:szCs w:val="20"/>
              </w:rPr>
              <w:t>–</w:t>
            </w:r>
          </w:p>
        </w:tc>
        <w:tc>
          <w:tcPr>
            <w:tcW w:w="555" w:type="pct"/>
          </w:tcPr>
          <w:p w:rsidR="009512CF" w:rsidRPr="00222339" w:rsidRDefault="009512CF" w:rsidP="003A74C3">
            <w:pPr>
              <w:pStyle w:val="TableBody"/>
              <w:keepNext/>
              <w:rPr>
                <w:szCs w:val="20"/>
              </w:rPr>
            </w:pPr>
            <w:r w:rsidRPr="00222339">
              <w:rPr>
                <w:szCs w:val="20"/>
              </w:rPr>
              <w:t>–</w:t>
            </w:r>
          </w:p>
        </w:tc>
        <w:tc>
          <w:tcPr>
            <w:tcW w:w="1169" w:type="pct"/>
          </w:tcPr>
          <w:p w:rsidR="009512CF" w:rsidRPr="00222339" w:rsidRDefault="009512CF" w:rsidP="003A74C3">
            <w:pPr>
              <w:pStyle w:val="TableBody"/>
              <w:keepNext/>
              <w:rPr>
                <w:szCs w:val="20"/>
              </w:rPr>
            </w:pPr>
            <w:r w:rsidRPr="00222339">
              <w:rPr>
                <w:szCs w:val="20"/>
              </w:rPr>
              <w:t>0%</w:t>
            </w:r>
          </w:p>
        </w:tc>
      </w:tr>
      <w:tr w:rsidR="0088455A" w:rsidRPr="0088455A" w:rsidTr="00222339">
        <w:trPr>
          <w:trHeight w:val="60"/>
        </w:trPr>
        <w:tc>
          <w:tcPr>
            <w:tcW w:w="1113" w:type="pct"/>
            <w:vMerge w:val="restart"/>
          </w:tcPr>
          <w:p w:rsidR="009512CF" w:rsidRPr="00222339" w:rsidRDefault="009512CF" w:rsidP="003A74C3">
            <w:pPr>
              <w:pStyle w:val="TableBody"/>
              <w:keepNext/>
              <w:rPr>
                <w:szCs w:val="20"/>
              </w:rPr>
            </w:pPr>
            <w:r w:rsidRPr="00222339">
              <w:rPr>
                <w:szCs w:val="20"/>
              </w:rPr>
              <w:t>Wholly suspended sentence</w:t>
            </w:r>
          </w:p>
        </w:tc>
        <w:tc>
          <w:tcPr>
            <w:tcW w:w="430" w:type="pct"/>
          </w:tcPr>
          <w:p w:rsidR="009512CF" w:rsidRPr="00222339" w:rsidRDefault="009512CF" w:rsidP="003A74C3">
            <w:pPr>
              <w:pStyle w:val="TableBody"/>
              <w:keepNext/>
              <w:rPr>
                <w:szCs w:val="20"/>
              </w:rPr>
            </w:pPr>
            <w:r w:rsidRPr="00222339">
              <w:rPr>
                <w:szCs w:val="20"/>
              </w:rPr>
              <w:t>1</w:t>
            </w:r>
          </w:p>
        </w:tc>
        <w:tc>
          <w:tcPr>
            <w:tcW w:w="581" w:type="pct"/>
          </w:tcPr>
          <w:p w:rsidR="009512CF" w:rsidRPr="00222339" w:rsidRDefault="009512CF" w:rsidP="003A74C3">
            <w:pPr>
              <w:pStyle w:val="TableBody"/>
              <w:keepNext/>
              <w:rPr>
                <w:szCs w:val="20"/>
              </w:rPr>
            </w:pPr>
            <w:r w:rsidRPr="00222339">
              <w:rPr>
                <w:szCs w:val="20"/>
              </w:rPr>
              <w:t>29</w:t>
            </w:r>
          </w:p>
        </w:tc>
        <w:tc>
          <w:tcPr>
            <w:tcW w:w="528" w:type="pct"/>
          </w:tcPr>
          <w:p w:rsidR="009512CF" w:rsidRPr="00222339" w:rsidRDefault="009512CF" w:rsidP="003A74C3">
            <w:pPr>
              <w:pStyle w:val="TableBody"/>
              <w:keepNext/>
              <w:rPr>
                <w:szCs w:val="20"/>
              </w:rPr>
            </w:pPr>
            <w:r w:rsidRPr="00222339">
              <w:rPr>
                <w:szCs w:val="20"/>
              </w:rPr>
              <w:t>6m</w:t>
            </w:r>
          </w:p>
        </w:tc>
        <w:tc>
          <w:tcPr>
            <w:tcW w:w="624" w:type="pct"/>
          </w:tcPr>
          <w:p w:rsidR="009512CF" w:rsidRPr="00222339" w:rsidRDefault="009512CF" w:rsidP="003A74C3">
            <w:pPr>
              <w:pStyle w:val="TableBody"/>
              <w:keepNext/>
              <w:rPr>
                <w:szCs w:val="20"/>
              </w:rPr>
            </w:pPr>
            <w:r w:rsidRPr="00222339">
              <w:rPr>
                <w:szCs w:val="20"/>
              </w:rPr>
              <w:t>1y 6m</w:t>
            </w:r>
          </w:p>
        </w:tc>
        <w:tc>
          <w:tcPr>
            <w:tcW w:w="555" w:type="pct"/>
          </w:tcPr>
          <w:p w:rsidR="009512CF" w:rsidRPr="00222339" w:rsidRDefault="009512CF" w:rsidP="003A74C3">
            <w:pPr>
              <w:pStyle w:val="TableBody"/>
              <w:keepNext/>
              <w:rPr>
                <w:szCs w:val="20"/>
              </w:rPr>
            </w:pPr>
            <w:r w:rsidRPr="00222339">
              <w:rPr>
                <w:szCs w:val="20"/>
              </w:rPr>
              <w:t xml:space="preserve">3y </w:t>
            </w:r>
          </w:p>
        </w:tc>
        <w:tc>
          <w:tcPr>
            <w:tcW w:w="1169" w:type="pct"/>
          </w:tcPr>
          <w:p w:rsidR="009512CF" w:rsidRPr="00222339" w:rsidRDefault="009512CF" w:rsidP="003A74C3">
            <w:pPr>
              <w:pStyle w:val="TableBody"/>
              <w:keepNext/>
              <w:rPr>
                <w:szCs w:val="20"/>
              </w:rPr>
            </w:pPr>
            <w:r w:rsidRPr="00222339">
              <w:rPr>
                <w:szCs w:val="20"/>
              </w:rPr>
              <w:t>42%</w:t>
            </w:r>
          </w:p>
        </w:tc>
      </w:tr>
      <w:tr w:rsidR="0088455A" w:rsidRPr="0088455A" w:rsidTr="00222339">
        <w:trPr>
          <w:trHeight w:val="60"/>
        </w:trPr>
        <w:tc>
          <w:tcPr>
            <w:tcW w:w="1113" w:type="pct"/>
            <w:vMerge/>
          </w:tcPr>
          <w:p w:rsidR="009512CF" w:rsidRPr="00222339" w:rsidRDefault="009512CF" w:rsidP="003A74C3">
            <w:pPr>
              <w:pStyle w:val="TableBody"/>
              <w:keepNext/>
              <w:rPr>
                <w:rFonts w:cstheme="minorBidi"/>
                <w:szCs w:val="20"/>
                <w:lang w:val="en-AU"/>
              </w:rPr>
            </w:pPr>
          </w:p>
        </w:tc>
        <w:tc>
          <w:tcPr>
            <w:tcW w:w="430" w:type="pct"/>
          </w:tcPr>
          <w:p w:rsidR="009512CF" w:rsidRPr="00222339" w:rsidRDefault="009512CF" w:rsidP="003A74C3">
            <w:pPr>
              <w:pStyle w:val="TableBody"/>
              <w:keepNext/>
              <w:rPr>
                <w:szCs w:val="20"/>
              </w:rPr>
            </w:pPr>
            <w:r w:rsidRPr="00222339">
              <w:rPr>
                <w:szCs w:val="20"/>
              </w:rPr>
              <w:t>2</w:t>
            </w:r>
          </w:p>
        </w:tc>
        <w:tc>
          <w:tcPr>
            <w:tcW w:w="581" w:type="pct"/>
          </w:tcPr>
          <w:p w:rsidR="009512CF" w:rsidRPr="00222339" w:rsidRDefault="009512CF" w:rsidP="003A74C3">
            <w:pPr>
              <w:pStyle w:val="TableBody"/>
              <w:keepNext/>
              <w:rPr>
                <w:szCs w:val="20"/>
              </w:rPr>
            </w:pPr>
            <w:r w:rsidRPr="00222339">
              <w:rPr>
                <w:szCs w:val="20"/>
              </w:rPr>
              <w:t>28</w:t>
            </w:r>
          </w:p>
        </w:tc>
        <w:tc>
          <w:tcPr>
            <w:tcW w:w="528" w:type="pct"/>
          </w:tcPr>
          <w:p w:rsidR="009512CF" w:rsidRPr="00222339" w:rsidRDefault="009512CF" w:rsidP="003A74C3">
            <w:pPr>
              <w:pStyle w:val="TableBody"/>
              <w:keepNext/>
              <w:rPr>
                <w:szCs w:val="20"/>
              </w:rPr>
            </w:pPr>
            <w:r w:rsidRPr="00222339">
              <w:rPr>
                <w:szCs w:val="20"/>
              </w:rPr>
              <w:t>6m</w:t>
            </w:r>
          </w:p>
        </w:tc>
        <w:tc>
          <w:tcPr>
            <w:tcW w:w="624" w:type="pct"/>
          </w:tcPr>
          <w:p w:rsidR="009512CF" w:rsidRPr="00222339" w:rsidRDefault="009512CF" w:rsidP="003A74C3">
            <w:pPr>
              <w:pStyle w:val="TableBody"/>
              <w:keepNext/>
              <w:rPr>
                <w:szCs w:val="20"/>
              </w:rPr>
            </w:pPr>
            <w:r w:rsidRPr="00222339">
              <w:rPr>
                <w:szCs w:val="20"/>
              </w:rPr>
              <w:t xml:space="preserve">2y </w:t>
            </w:r>
          </w:p>
        </w:tc>
        <w:tc>
          <w:tcPr>
            <w:tcW w:w="555" w:type="pct"/>
          </w:tcPr>
          <w:p w:rsidR="009512CF" w:rsidRPr="00222339" w:rsidRDefault="009512CF" w:rsidP="003A74C3">
            <w:pPr>
              <w:pStyle w:val="TableBody"/>
              <w:keepNext/>
              <w:rPr>
                <w:szCs w:val="20"/>
              </w:rPr>
            </w:pPr>
            <w:r w:rsidRPr="00222339">
              <w:rPr>
                <w:szCs w:val="20"/>
              </w:rPr>
              <w:t xml:space="preserve">3y </w:t>
            </w:r>
          </w:p>
        </w:tc>
        <w:tc>
          <w:tcPr>
            <w:tcW w:w="1169" w:type="pct"/>
          </w:tcPr>
          <w:p w:rsidR="009512CF" w:rsidRPr="00222339" w:rsidRDefault="009512CF" w:rsidP="003A74C3">
            <w:pPr>
              <w:pStyle w:val="TableBody"/>
              <w:keepNext/>
              <w:rPr>
                <w:szCs w:val="20"/>
              </w:rPr>
            </w:pPr>
            <w:r w:rsidRPr="00222339">
              <w:rPr>
                <w:szCs w:val="20"/>
              </w:rPr>
              <w:t>51%</w:t>
            </w:r>
          </w:p>
        </w:tc>
      </w:tr>
      <w:tr w:rsidR="0088455A" w:rsidRPr="0088455A" w:rsidTr="00222339">
        <w:trPr>
          <w:trHeight w:val="60"/>
        </w:trPr>
        <w:tc>
          <w:tcPr>
            <w:tcW w:w="1113" w:type="pct"/>
            <w:vMerge w:val="restart"/>
          </w:tcPr>
          <w:p w:rsidR="009512CF" w:rsidRPr="00222339" w:rsidRDefault="009512CF" w:rsidP="003A74C3">
            <w:pPr>
              <w:pStyle w:val="TableBody"/>
              <w:keepNext/>
              <w:rPr>
                <w:szCs w:val="20"/>
              </w:rPr>
            </w:pPr>
            <w:r w:rsidRPr="00222339">
              <w:rPr>
                <w:szCs w:val="20"/>
              </w:rPr>
              <w:t>Community-based order</w:t>
            </w:r>
          </w:p>
        </w:tc>
        <w:tc>
          <w:tcPr>
            <w:tcW w:w="430" w:type="pct"/>
          </w:tcPr>
          <w:p w:rsidR="009512CF" w:rsidRPr="00222339" w:rsidRDefault="009512CF" w:rsidP="003A74C3">
            <w:pPr>
              <w:pStyle w:val="TableBody"/>
              <w:keepNext/>
              <w:rPr>
                <w:szCs w:val="20"/>
              </w:rPr>
            </w:pPr>
            <w:r w:rsidRPr="00222339">
              <w:rPr>
                <w:szCs w:val="20"/>
              </w:rPr>
              <w:t>1</w:t>
            </w:r>
          </w:p>
        </w:tc>
        <w:tc>
          <w:tcPr>
            <w:tcW w:w="581" w:type="pct"/>
          </w:tcPr>
          <w:p w:rsidR="009512CF" w:rsidRPr="00222339" w:rsidRDefault="009512CF" w:rsidP="003A74C3">
            <w:pPr>
              <w:pStyle w:val="TableBody"/>
              <w:keepNext/>
              <w:rPr>
                <w:szCs w:val="20"/>
              </w:rPr>
            </w:pPr>
            <w:r w:rsidRPr="00222339">
              <w:rPr>
                <w:szCs w:val="20"/>
              </w:rPr>
              <w:t>1</w:t>
            </w:r>
          </w:p>
        </w:tc>
        <w:tc>
          <w:tcPr>
            <w:tcW w:w="528" w:type="pct"/>
          </w:tcPr>
          <w:p w:rsidR="009512CF" w:rsidRPr="00222339" w:rsidRDefault="009512CF" w:rsidP="003A74C3">
            <w:pPr>
              <w:pStyle w:val="TableBody"/>
              <w:keepNext/>
              <w:rPr>
                <w:szCs w:val="20"/>
              </w:rPr>
            </w:pPr>
            <w:r w:rsidRPr="00222339">
              <w:rPr>
                <w:szCs w:val="20"/>
              </w:rPr>
              <w:t xml:space="preserve">2y </w:t>
            </w:r>
          </w:p>
        </w:tc>
        <w:tc>
          <w:tcPr>
            <w:tcW w:w="624" w:type="pct"/>
          </w:tcPr>
          <w:p w:rsidR="009512CF" w:rsidRPr="00222339" w:rsidRDefault="009512CF" w:rsidP="003A74C3">
            <w:pPr>
              <w:pStyle w:val="TableBody"/>
              <w:keepNext/>
              <w:rPr>
                <w:szCs w:val="20"/>
              </w:rPr>
            </w:pPr>
            <w:r w:rsidRPr="00222339">
              <w:rPr>
                <w:szCs w:val="20"/>
              </w:rPr>
              <w:t xml:space="preserve">2y </w:t>
            </w:r>
          </w:p>
        </w:tc>
        <w:tc>
          <w:tcPr>
            <w:tcW w:w="555" w:type="pct"/>
          </w:tcPr>
          <w:p w:rsidR="009512CF" w:rsidRPr="00222339" w:rsidRDefault="009512CF" w:rsidP="003A74C3">
            <w:pPr>
              <w:pStyle w:val="TableBody"/>
              <w:keepNext/>
              <w:rPr>
                <w:szCs w:val="20"/>
              </w:rPr>
            </w:pPr>
            <w:r w:rsidRPr="00222339">
              <w:rPr>
                <w:szCs w:val="20"/>
              </w:rPr>
              <w:t xml:space="preserve">2y </w:t>
            </w:r>
          </w:p>
        </w:tc>
        <w:tc>
          <w:tcPr>
            <w:tcW w:w="1169" w:type="pct"/>
          </w:tcPr>
          <w:p w:rsidR="009512CF" w:rsidRPr="00222339" w:rsidRDefault="009512CF" w:rsidP="003A74C3">
            <w:pPr>
              <w:pStyle w:val="TableBody"/>
              <w:keepNext/>
              <w:rPr>
                <w:szCs w:val="20"/>
              </w:rPr>
            </w:pPr>
            <w:r w:rsidRPr="00222339">
              <w:rPr>
                <w:szCs w:val="20"/>
              </w:rPr>
              <w:t>1%</w:t>
            </w:r>
          </w:p>
        </w:tc>
      </w:tr>
      <w:tr w:rsidR="0088455A" w:rsidRPr="0088455A" w:rsidTr="00222339">
        <w:trPr>
          <w:trHeight w:val="60"/>
        </w:trPr>
        <w:tc>
          <w:tcPr>
            <w:tcW w:w="1113" w:type="pct"/>
            <w:vMerge/>
          </w:tcPr>
          <w:p w:rsidR="009512CF" w:rsidRPr="00222339" w:rsidRDefault="009512CF" w:rsidP="003A74C3">
            <w:pPr>
              <w:pStyle w:val="TableBody"/>
              <w:keepNext/>
              <w:rPr>
                <w:rFonts w:cstheme="minorBidi"/>
                <w:szCs w:val="20"/>
                <w:lang w:val="en-AU"/>
              </w:rPr>
            </w:pPr>
          </w:p>
        </w:tc>
        <w:tc>
          <w:tcPr>
            <w:tcW w:w="430" w:type="pct"/>
          </w:tcPr>
          <w:p w:rsidR="009512CF" w:rsidRPr="00222339" w:rsidRDefault="009512CF" w:rsidP="003A74C3">
            <w:pPr>
              <w:pStyle w:val="TableBody"/>
              <w:keepNext/>
              <w:rPr>
                <w:szCs w:val="20"/>
              </w:rPr>
            </w:pPr>
            <w:r w:rsidRPr="00222339">
              <w:rPr>
                <w:szCs w:val="20"/>
              </w:rPr>
              <w:t>2</w:t>
            </w:r>
          </w:p>
        </w:tc>
        <w:tc>
          <w:tcPr>
            <w:tcW w:w="581" w:type="pct"/>
          </w:tcPr>
          <w:p w:rsidR="009512CF" w:rsidRPr="00222339" w:rsidRDefault="009512CF" w:rsidP="003A74C3">
            <w:pPr>
              <w:pStyle w:val="TableBody"/>
              <w:keepNext/>
              <w:rPr>
                <w:szCs w:val="20"/>
              </w:rPr>
            </w:pPr>
            <w:r w:rsidRPr="00222339">
              <w:rPr>
                <w:szCs w:val="20"/>
              </w:rPr>
              <w:t>1</w:t>
            </w:r>
          </w:p>
        </w:tc>
        <w:tc>
          <w:tcPr>
            <w:tcW w:w="528" w:type="pct"/>
          </w:tcPr>
          <w:p w:rsidR="009512CF" w:rsidRPr="00222339" w:rsidRDefault="009512CF" w:rsidP="003A74C3">
            <w:pPr>
              <w:pStyle w:val="TableBody"/>
              <w:keepNext/>
              <w:rPr>
                <w:szCs w:val="20"/>
              </w:rPr>
            </w:pPr>
            <w:r w:rsidRPr="00222339">
              <w:rPr>
                <w:szCs w:val="20"/>
              </w:rPr>
              <w:t xml:space="preserve">2y </w:t>
            </w:r>
          </w:p>
        </w:tc>
        <w:tc>
          <w:tcPr>
            <w:tcW w:w="624" w:type="pct"/>
          </w:tcPr>
          <w:p w:rsidR="009512CF" w:rsidRPr="00222339" w:rsidRDefault="009512CF" w:rsidP="003A74C3">
            <w:pPr>
              <w:pStyle w:val="TableBody"/>
              <w:keepNext/>
              <w:rPr>
                <w:szCs w:val="20"/>
              </w:rPr>
            </w:pPr>
            <w:r w:rsidRPr="00222339">
              <w:rPr>
                <w:szCs w:val="20"/>
              </w:rPr>
              <w:t xml:space="preserve">2y </w:t>
            </w:r>
          </w:p>
        </w:tc>
        <w:tc>
          <w:tcPr>
            <w:tcW w:w="555" w:type="pct"/>
          </w:tcPr>
          <w:p w:rsidR="009512CF" w:rsidRPr="00222339" w:rsidRDefault="009512CF" w:rsidP="003A74C3">
            <w:pPr>
              <w:pStyle w:val="TableBody"/>
              <w:keepNext/>
              <w:rPr>
                <w:szCs w:val="20"/>
              </w:rPr>
            </w:pPr>
            <w:r w:rsidRPr="00222339">
              <w:rPr>
                <w:szCs w:val="20"/>
              </w:rPr>
              <w:t xml:space="preserve">2y </w:t>
            </w:r>
          </w:p>
        </w:tc>
        <w:tc>
          <w:tcPr>
            <w:tcW w:w="1169" w:type="pct"/>
          </w:tcPr>
          <w:p w:rsidR="009512CF" w:rsidRPr="00222339" w:rsidRDefault="009512CF" w:rsidP="003A74C3">
            <w:pPr>
              <w:pStyle w:val="TableBody"/>
              <w:keepNext/>
              <w:rPr>
                <w:szCs w:val="20"/>
              </w:rPr>
            </w:pPr>
            <w:r w:rsidRPr="00222339">
              <w:rPr>
                <w:szCs w:val="20"/>
              </w:rPr>
              <w:t>2%</w:t>
            </w:r>
          </w:p>
        </w:tc>
      </w:tr>
    </w:tbl>
    <w:p w:rsidR="009512CF" w:rsidRPr="0088455A" w:rsidRDefault="009512CF" w:rsidP="00DA70E3">
      <w:pPr>
        <w:pStyle w:val="Caption"/>
      </w:pPr>
      <w:r w:rsidRPr="000434C1">
        <w:t xml:space="preserve">Figure 6: </w:t>
      </w:r>
      <w:r w:rsidRPr="0088455A">
        <w:t>Median values and distribution of total effective sentences and non-parole periods, by cluster, dangerous driving causing death, 2006–07 to 20012–13</w:t>
      </w:r>
    </w:p>
    <w:tbl>
      <w:tblPr>
        <w:tblStyle w:val="Table"/>
        <w:tblW w:w="0" w:type="auto"/>
        <w:tblLook w:val="04A0" w:firstRow="1" w:lastRow="0" w:firstColumn="1" w:lastColumn="0" w:noHBand="0" w:noVBand="1"/>
      </w:tblPr>
      <w:tblGrid>
        <w:gridCol w:w="1858"/>
        <w:gridCol w:w="1482"/>
        <w:gridCol w:w="1407"/>
        <w:gridCol w:w="1478"/>
        <w:gridCol w:w="1494"/>
        <w:gridCol w:w="1478"/>
        <w:gridCol w:w="1565"/>
      </w:tblGrid>
      <w:tr w:rsidR="00676F9D" w:rsidRPr="00676F9D" w:rsidTr="007E4A0F">
        <w:trPr>
          <w:trHeight w:val="300"/>
          <w:tblHeader/>
        </w:trPr>
        <w:tc>
          <w:tcPr>
            <w:tcW w:w="0" w:type="auto"/>
            <w:noWrap/>
            <w:hideMark/>
          </w:tcPr>
          <w:p w:rsidR="00676F9D" w:rsidRPr="00676F9D" w:rsidRDefault="006D4A86" w:rsidP="00E271EC">
            <w:pPr>
              <w:pStyle w:val="TableHeading"/>
            </w:pPr>
            <w:bookmarkStart w:id="23" w:name="Figure_6" w:colFirst="0" w:colLast="6"/>
            <w:r>
              <w:t>TES/NPP</w:t>
            </w:r>
          </w:p>
        </w:tc>
        <w:tc>
          <w:tcPr>
            <w:tcW w:w="0" w:type="auto"/>
            <w:noWrap/>
            <w:hideMark/>
          </w:tcPr>
          <w:p w:rsidR="00676F9D" w:rsidRPr="00676F9D" w:rsidRDefault="00E271EC" w:rsidP="00E271EC">
            <w:pPr>
              <w:pStyle w:val="TableHeading"/>
            </w:pPr>
            <w:r>
              <w:t>Cluster</w:t>
            </w:r>
          </w:p>
        </w:tc>
        <w:tc>
          <w:tcPr>
            <w:tcW w:w="0" w:type="auto"/>
            <w:noWrap/>
            <w:hideMark/>
          </w:tcPr>
          <w:p w:rsidR="00676F9D" w:rsidRPr="00676F9D" w:rsidRDefault="00676F9D" w:rsidP="00E271EC">
            <w:pPr>
              <w:pStyle w:val="TableHeading"/>
            </w:pPr>
            <w:r w:rsidRPr="00676F9D">
              <w:t xml:space="preserve">Minimum </w:t>
            </w:r>
          </w:p>
        </w:tc>
        <w:tc>
          <w:tcPr>
            <w:tcW w:w="0" w:type="auto"/>
            <w:noWrap/>
            <w:hideMark/>
          </w:tcPr>
          <w:p w:rsidR="00676F9D" w:rsidRPr="00676F9D" w:rsidRDefault="00676F9D" w:rsidP="00E271EC">
            <w:pPr>
              <w:pStyle w:val="TableHeading"/>
            </w:pPr>
            <w:r w:rsidRPr="00676F9D">
              <w:t>25th percentile</w:t>
            </w:r>
          </w:p>
        </w:tc>
        <w:tc>
          <w:tcPr>
            <w:tcW w:w="0" w:type="auto"/>
            <w:noWrap/>
            <w:hideMark/>
          </w:tcPr>
          <w:p w:rsidR="00676F9D" w:rsidRPr="00676F9D" w:rsidRDefault="00676F9D" w:rsidP="00E271EC">
            <w:pPr>
              <w:pStyle w:val="TableHeading"/>
            </w:pPr>
            <w:r w:rsidRPr="00676F9D">
              <w:t>Median</w:t>
            </w:r>
          </w:p>
        </w:tc>
        <w:tc>
          <w:tcPr>
            <w:tcW w:w="0" w:type="auto"/>
            <w:noWrap/>
            <w:hideMark/>
          </w:tcPr>
          <w:p w:rsidR="00676F9D" w:rsidRPr="00676F9D" w:rsidRDefault="00676F9D" w:rsidP="00E271EC">
            <w:pPr>
              <w:pStyle w:val="TableHeading"/>
            </w:pPr>
            <w:r w:rsidRPr="00676F9D">
              <w:t>75th percentile</w:t>
            </w:r>
          </w:p>
        </w:tc>
        <w:tc>
          <w:tcPr>
            <w:tcW w:w="0" w:type="auto"/>
            <w:noWrap/>
            <w:hideMark/>
          </w:tcPr>
          <w:p w:rsidR="00676F9D" w:rsidRPr="00676F9D" w:rsidRDefault="00676F9D" w:rsidP="00E271EC">
            <w:pPr>
              <w:pStyle w:val="TableHeading"/>
            </w:pPr>
            <w:r w:rsidRPr="00676F9D">
              <w:t>Maximum</w:t>
            </w:r>
          </w:p>
        </w:tc>
      </w:tr>
      <w:bookmarkEnd w:id="23"/>
      <w:tr w:rsidR="00E071D3" w:rsidRPr="00676F9D" w:rsidTr="00676F9D">
        <w:trPr>
          <w:trHeight w:val="300"/>
        </w:trPr>
        <w:tc>
          <w:tcPr>
            <w:tcW w:w="0" w:type="auto"/>
            <w:vMerge w:val="restart"/>
            <w:noWrap/>
            <w:hideMark/>
          </w:tcPr>
          <w:p w:rsidR="00E071D3" w:rsidRPr="00676F9D" w:rsidRDefault="00E071D3" w:rsidP="00676F9D">
            <w:pPr>
              <w:pStyle w:val="TableBody"/>
            </w:pPr>
            <w:r w:rsidRPr="00676F9D">
              <w:t>Total effective sentence</w:t>
            </w:r>
          </w:p>
        </w:tc>
        <w:tc>
          <w:tcPr>
            <w:tcW w:w="0" w:type="auto"/>
            <w:noWrap/>
            <w:hideMark/>
          </w:tcPr>
          <w:p w:rsidR="00E071D3" w:rsidRPr="00676F9D" w:rsidRDefault="00E071D3" w:rsidP="00676F9D">
            <w:pPr>
              <w:pStyle w:val="TableBody"/>
            </w:pPr>
            <w:r w:rsidRPr="00676F9D">
              <w:t>Cluster 1 (n = 25)</w:t>
            </w:r>
          </w:p>
        </w:tc>
        <w:tc>
          <w:tcPr>
            <w:tcW w:w="0" w:type="auto"/>
            <w:noWrap/>
            <w:hideMark/>
          </w:tcPr>
          <w:p w:rsidR="00E071D3" w:rsidRPr="00676F9D" w:rsidRDefault="00E071D3" w:rsidP="00676F9D">
            <w:pPr>
              <w:pStyle w:val="TableBody"/>
            </w:pPr>
            <w:r w:rsidRPr="00676F9D">
              <w:t>1 year, 6 months</w:t>
            </w:r>
          </w:p>
        </w:tc>
        <w:tc>
          <w:tcPr>
            <w:tcW w:w="0" w:type="auto"/>
            <w:noWrap/>
            <w:hideMark/>
          </w:tcPr>
          <w:p w:rsidR="00E071D3" w:rsidRPr="00676F9D" w:rsidRDefault="00E071D3" w:rsidP="00676F9D">
            <w:pPr>
              <w:pStyle w:val="TableBody"/>
            </w:pPr>
            <w:r w:rsidRPr="00676F9D">
              <w:t>2 years, 6 months</w:t>
            </w:r>
          </w:p>
        </w:tc>
        <w:tc>
          <w:tcPr>
            <w:tcW w:w="0" w:type="auto"/>
            <w:noWrap/>
            <w:hideMark/>
          </w:tcPr>
          <w:p w:rsidR="00E071D3" w:rsidRPr="00676F9D" w:rsidRDefault="00E071D3" w:rsidP="00676F9D">
            <w:pPr>
              <w:pStyle w:val="TableBody"/>
            </w:pPr>
            <w:r w:rsidRPr="00676F9D">
              <w:t>3 years, 3 months</w:t>
            </w:r>
          </w:p>
        </w:tc>
        <w:tc>
          <w:tcPr>
            <w:tcW w:w="0" w:type="auto"/>
            <w:noWrap/>
            <w:hideMark/>
          </w:tcPr>
          <w:p w:rsidR="00E071D3" w:rsidRPr="00676F9D" w:rsidRDefault="00E071D3" w:rsidP="00676F9D">
            <w:pPr>
              <w:pStyle w:val="TableBody"/>
            </w:pPr>
            <w:r w:rsidRPr="00676F9D">
              <w:t>3 years, 9 months</w:t>
            </w:r>
          </w:p>
        </w:tc>
        <w:tc>
          <w:tcPr>
            <w:tcW w:w="0" w:type="auto"/>
            <w:noWrap/>
            <w:hideMark/>
          </w:tcPr>
          <w:p w:rsidR="00E071D3" w:rsidRPr="00676F9D" w:rsidRDefault="00E071D3" w:rsidP="00676F9D">
            <w:pPr>
              <w:pStyle w:val="TableBody"/>
            </w:pPr>
            <w:r w:rsidRPr="00676F9D">
              <w:t>7 years, 10 months</w:t>
            </w:r>
          </w:p>
        </w:tc>
      </w:tr>
      <w:tr w:rsidR="00E071D3" w:rsidRPr="00676F9D" w:rsidTr="00676F9D">
        <w:trPr>
          <w:trHeight w:val="300"/>
        </w:trPr>
        <w:tc>
          <w:tcPr>
            <w:tcW w:w="0" w:type="auto"/>
            <w:vMerge/>
            <w:noWrap/>
            <w:hideMark/>
          </w:tcPr>
          <w:p w:rsidR="00E071D3" w:rsidRPr="00676F9D" w:rsidRDefault="00E071D3" w:rsidP="00676F9D">
            <w:pPr>
              <w:pStyle w:val="TableBody"/>
            </w:pPr>
          </w:p>
        </w:tc>
        <w:tc>
          <w:tcPr>
            <w:tcW w:w="0" w:type="auto"/>
            <w:noWrap/>
            <w:hideMark/>
          </w:tcPr>
          <w:p w:rsidR="00E071D3" w:rsidRPr="00676F9D" w:rsidRDefault="00E071D3" w:rsidP="00676F9D">
            <w:pPr>
              <w:pStyle w:val="TableBody"/>
            </w:pPr>
            <w:r w:rsidRPr="00676F9D">
              <w:t>Cluster 2 (n = 16)</w:t>
            </w:r>
          </w:p>
        </w:tc>
        <w:tc>
          <w:tcPr>
            <w:tcW w:w="0" w:type="auto"/>
            <w:noWrap/>
            <w:hideMark/>
          </w:tcPr>
          <w:p w:rsidR="00E071D3" w:rsidRPr="00676F9D" w:rsidRDefault="00E071D3" w:rsidP="00676F9D">
            <w:pPr>
              <w:pStyle w:val="TableBody"/>
            </w:pPr>
            <w:r w:rsidRPr="00676F9D">
              <w:t>2 years</w:t>
            </w:r>
          </w:p>
        </w:tc>
        <w:tc>
          <w:tcPr>
            <w:tcW w:w="0" w:type="auto"/>
            <w:noWrap/>
            <w:hideMark/>
          </w:tcPr>
          <w:p w:rsidR="00E071D3" w:rsidRPr="00676F9D" w:rsidRDefault="00E071D3" w:rsidP="00676F9D">
            <w:pPr>
              <w:pStyle w:val="TableBody"/>
            </w:pPr>
            <w:r w:rsidRPr="00676F9D">
              <w:t>2 years, 7 months</w:t>
            </w:r>
          </w:p>
        </w:tc>
        <w:tc>
          <w:tcPr>
            <w:tcW w:w="0" w:type="auto"/>
            <w:noWrap/>
            <w:hideMark/>
          </w:tcPr>
          <w:p w:rsidR="00E071D3" w:rsidRPr="00676F9D" w:rsidRDefault="00E071D3" w:rsidP="00676F9D">
            <w:pPr>
              <w:pStyle w:val="TableBody"/>
            </w:pPr>
            <w:r w:rsidRPr="00676F9D">
              <w:t>3 years, 9 months</w:t>
            </w:r>
          </w:p>
        </w:tc>
        <w:tc>
          <w:tcPr>
            <w:tcW w:w="0" w:type="auto"/>
            <w:noWrap/>
            <w:hideMark/>
          </w:tcPr>
          <w:p w:rsidR="00E071D3" w:rsidRPr="00676F9D" w:rsidRDefault="00E071D3" w:rsidP="00676F9D">
            <w:pPr>
              <w:pStyle w:val="TableBody"/>
            </w:pPr>
            <w:r w:rsidRPr="00676F9D">
              <w:t>4 years, 4 months</w:t>
            </w:r>
          </w:p>
        </w:tc>
        <w:tc>
          <w:tcPr>
            <w:tcW w:w="0" w:type="auto"/>
            <w:noWrap/>
            <w:hideMark/>
          </w:tcPr>
          <w:p w:rsidR="00E071D3" w:rsidRPr="00676F9D" w:rsidRDefault="00E071D3" w:rsidP="00676F9D">
            <w:pPr>
              <w:pStyle w:val="TableBody"/>
            </w:pPr>
            <w:r w:rsidRPr="00676F9D">
              <w:t>10 years</w:t>
            </w:r>
          </w:p>
        </w:tc>
      </w:tr>
      <w:tr w:rsidR="00E071D3" w:rsidRPr="00676F9D" w:rsidTr="00676F9D">
        <w:trPr>
          <w:trHeight w:val="300"/>
        </w:trPr>
        <w:tc>
          <w:tcPr>
            <w:tcW w:w="0" w:type="auto"/>
            <w:vMerge w:val="restart"/>
            <w:noWrap/>
            <w:hideMark/>
          </w:tcPr>
          <w:p w:rsidR="00E071D3" w:rsidRPr="00676F9D" w:rsidRDefault="00E071D3" w:rsidP="00676F9D">
            <w:pPr>
              <w:pStyle w:val="TableBody"/>
            </w:pPr>
            <w:r w:rsidRPr="00676F9D">
              <w:t>Non-parole period</w:t>
            </w:r>
          </w:p>
        </w:tc>
        <w:tc>
          <w:tcPr>
            <w:tcW w:w="0" w:type="auto"/>
            <w:noWrap/>
            <w:hideMark/>
          </w:tcPr>
          <w:p w:rsidR="00E071D3" w:rsidRPr="00676F9D" w:rsidRDefault="00E071D3" w:rsidP="00676F9D">
            <w:pPr>
              <w:pStyle w:val="TableBody"/>
            </w:pPr>
            <w:r w:rsidRPr="00676F9D">
              <w:t>Cluster 1 (n = 25)</w:t>
            </w:r>
          </w:p>
        </w:tc>
        <w:tc>
          <w:tcPr>
            <w:tcW w:w="0" w:type="auto"/>
            <w:noWrap/>
            <w:hideMark/>
          </w:tcPr>
          <w:p w:rsidR="00E071D3" w:rsidRPr="00676F9D" w:rsidRDefault="00E071D3" w:rsidP="00676F9D">
            <w:pPr>
              <w:pStyle w:val="TableBody"/>
            </w:pPr>
            <w:r w:rsidRPr="00676F9D">
              <w:t>9 months</w:t>
            </w:r>
          </w:p>
        </w:tc>
        <w:tc>
          <w:tcPr>
            <w:tcW w:w="0" w:type="auto"/>
            <w:noWrap/>
            <w:hideMark/>
          </w:tcPr>
          <w:p w:rsidR="00E071D3" w:rsidRPr="00676F9D" w:rsidRDefault="00E071D3" w:rsidP="00676F9D">
            <w:pPr>
              <w:pStyle w:val="TableBody"/>
            </w:pPr>
            <w:r w:rsidRPr="00676F9D">
              <w:t>1 year, 2 months</w:t>
            </w:r>
          </w:p>
        </w:tc>
        <w:tc>
          <w:tcPr>
            <w:tcW w:w="0" w:type="auto"/>
            <w:noWrap/>
            <w:hideMark/>
          </w:tcPr>
          <w:p w:rsidR="00E071D3" w:rsidRPr="00676F9D" w:rsidRDefault="00E071D3" w:rsidP="00676F9D">
            <w:pPr>
              <w:pStyle w:val="TableBody"/>
            </w:pPr>
            <w:r w:rsidRPr="00676F9D">
              <w:t>1 year, 8 months</w:t>
            </w:r>
          </w:p>
        </w:tc>
        <w:tc>
          <w:tcPr>
            <w:tcW w:w="0" w:type="auto"/>
            <w:noWrap/>
            <w:hideMark/>
          </w:tcPr>
          <w:p w:rsidR="00E071D3" w:rsidRPr="00676F9D" w:rsidRDefault="00E071D3" w:rsidP="00676F9D">
            <w:pPr>
              <w:pStyle w:val="TableBody"/>
            </w:pPr>
            <w:r w:rsidRPr="00676F9D">
              <w:t>2 years</w:t>
            </w:r>
          </w:p>
        </w:tc>
        <w:tc>
          <w:tcPr>
            <w:tcW w:w="0" w:type="auto"/>
            <w:noWrap/>
            <w:hideMark/>
          </w:tcPr>
          <w:p w:rsidR="00E071D3" w:rsidRPr="00676F9D" w:rsidRDefault="00E071D3" w:rsidP="00676F9D">
            <w:pPr>
              <w:pStyle w:val="TableBody"/>
            </w:pPr>
            <w:r w:rsidRPr="00676F9D">
              <w:t>5 years</w:t>
            </w:r>
          </w:p>
        </w:tc>
      </w:tr>
      <w:tr w:rsidR="00E071D3" w:rsidRPr="00676F9D" w:rsidTr="00676F9D">
        <w:trPr>
          <w:trHeight w:val="300"/>
        </w:trPr>
        <w:tc>
          <w:tcPr>
            <w:tcW w:w="0" w:type="auto"/>
            <w:vMerge/>
            <w:noWrap/>
            <w:hideMark/>
          </w:tcPr>
          <w:p w:rsidR="00E071D3" w:rsidRPr="00676F9D" w:rsidRDefault="00E071D3" w:rsidP="00676F9D">
            <w:pPr>
              <w:pStyle w:val="TableBody"/>
            </w:pPr>
          </w:p>
        </w:tc>
        <w:tc>
          <w:tcPr>
            <w:tcW w:w="0" w:type="auto"/>
            <w:noWrap/>
            <w:hideMark/>
          </w:tcPr>
          <w:p w:rsidR="00E071D3" w:rsidRPr="00676F9D" w:rsidRDefault="00E071D3" w:rsidP="00676F9D">
            <w:pPr>
              <w:pStyle w:val="TableBody"/>
            </w:pPr>
            <w:r w:rsidRPr="00676F9D">
              <w:t>Cluster 2 (n = 16)</w:t>
            </w:r>
          </w:p>
        </w:tc>
        <w:tc>
          <w:tcPr>
            <w:tcW w:w="0" w:type="auto"/>
            <w:noWrap/>
            <w:hideMark/>
          </w:tcPr>
          <w:p w:rsidR="00E071D3" w:rsidRPr="00676F9D" w:rsidRDefault="00E071D3" w:rsidP="00676F9D">
            <w:pPr>
              <w:pStyle w:val="TableBody"/>
            </w:pPr>
            <w:r w:rsidRPr="00676F9D">
              <w:t>1 year</w:t>
            </w:r>
          </w:p>
        </w:tc>
        <w:tc>
          <w:tcPr>
            <w:tcW w:w="0" w:type="auto"/>
            <w:noWrap/>
            <w:hideMark/>
          </w:tcPr>
          <w:p w:rsidR="00E071D3" w:rsidRPr="00676F9D" w:rsidRDefault="00E071D3" w:rsidP="00676F9D">
            <w:pPr>
              <w:pStyle w:val="TableBody"/>
            </w:pPr>
            <w:r w:rsidRPr="00676F9D">
              <w:t>1 year, 2 months</w:t>
            </w:r>
          </w:p>
        </w:tc>
        <w:tc>
          <w:tcPr>
            <w:tcW w:w="0" w:type="auto"/>
            <w:noWrap/>
            <w:hideMark/>
          </w:tcPr>
          <w:p w:rsidR="00E071D3" w:rsidRPr="00676F9D" w:rsidRDefault="00E071D3" w:rsidP="00676F9D">
            <w:pPr>
              <w:pStyle w:val="TableBody"/>
            </w:pPr>
            <w:r w:rsidRPr="00676F9D">
              <w:t>1 year, 10 months</w:t>
            </w:r>
          </w:p>
        </w:tc>
        <w:tc>
          <w:tcPr>
            <w:tcW w:w="0" w:type="auto"/>
            <w:noWrap/>
            <w:hideMark/>
          </w:tcPr>
          <w:p w:rsidR="00E071D3" w:rsidRPr="00676F9D" w:rsidRDefault="00E071D3" w:rsidP="00676F9D">
            <w:pPr>
              <w:pStyle w:val="TableBody"/>
            </w:pPr>
            <w:r w:rsidRPr="00676F9D">
              <w:t>2 years, 9 months</w:t>
            </w:r>
          </w:p>
        </w:tc>
        <w:tc>
          <w:tcPr>
            <w:tcW w:w="0" w:type="auto"/>
            <w:noWrap/>
            <w:hideMark/>
          </w:tcPr>
          <w:p w:rsidR="00E071D3" w:rsidRPr="00676F9D" w:rsidRDefault="00E071D3" w:rsidP="00676F9D">
            <w:pPr>
              <w:pStyle w:val="TableBody"/>
            </w:pPr>
            <w:r w:rsidRPr="00676F9D">
              <w:t>7 years</w:t>
            </w:r>
          </w:p>
        </w:tc>
      </w:tr>
    </w:tbl>
    <w:p w:rsidR="009512CF" w:rsidRPr="0088455A" w:rsidRDefault="009512CF" w:rsidP="000E7FF6">
      <w:pPr>
        <w:pStyle w:val="Heading1Numbered"/>
      </w:pPr>
      <w:bookmarkStart w:id="24" w:name="_Toc423007178"/>
      <w:r w:rsidRPr="0088455A">
        <w:lastRenderedPageBreak/>
        <w:t>Negligently causing serious injury</w:t>
      </w:r>
      <w:bookmarkEnd w:id="24"/>
    </w:p>
    <w:p w:rsidR="009512CF" w:rsidRPr="0088455A" w:rsidRDefault="009512CF" w:rsidP="004847F3">
      <w:pPr>
        <w:pStyle w:val="Numbered"/>
      </w:pPr>
      <w:r w:rsidRPr="0088455A">
        <w:t xml:space="preserve">This section presents: </w:t>
      </w:r>
    </w:p>
    <w:p w:rsidR="009512CF" w:rsidRPr="0088455A" w:rsidRDefault="009512CF" w:rsidP="00FC11A1">
      <w:pPr>
        <w:pStyle w:val="Bullets"/>
      </w:pPr>
      <w:r w:rsidRPr="0088455A">
        <w:t>a profile of sentencing factors for the offence of negligently causing serious injury (where driving related);</w:t>
      </w:r>
    </w:p>
    <w:p w:rsidR="009512CF" w:rsidRPr="0088455A" w:rsidRDefault="009512CF" w:rsidP="00FC11A1">
      <w:pPr>
        <w:pStyle w:val="Bullets"/>
      </w:pPr>
      <w:r w:rsidRPr="0088455A">
        <w:t xml:space="preserve">the high-level sentencing outcomes for this offence; </w:t>
      </w:r>
    </w:p>
    <w:p w:rsidR="009512CF" w:rsidRPr="0088455A" w:rsidRDefault="009512CF" w:rsidP="00FC11A1">
      <w:pPr>
        <w:pStyle w:val="Bullets"/>
      </w:pPr>
      <w:r w:rsidRPr="0088455A">
        <w:t xml:space="preserve">changes in high-level sentencing outcomes as a result of an increase in the maximum penalty for this offence; and </w:t>
      </w:r>
    </w:p>
    <w:p w:rsidR="009512CF" w:rsidRPr="0088455A" w:rsidRDefault="009512CF" w:rsidP="00FC11A1">
      <w:pPr>
        <w:pStyle w:val="Bullets"/>
      </w:pPr>
      <w:r w:rsidRPr="0088455A">
        <w:t>a profile of case sub-groups and the sentencing outcomes for each sub-group.</w:t>
      </w:r>
    </w:p>
    <w:p w:rsidR="009512CF" w:rsidRPr="0088455A" w:rsidRDefault="009512CF" w:rsidP="002C73A4">
      <w:pPr>
        <w:pStyle w:val="Heading2"/>
      </w:pPr>
      <w:r w:rsidRPr="0088455A">
        <w:t>Profile of sentencing factors</w:t>
      </w:r>
    </w:p>
    <w:p w:rsidR="009512CF" w:rsidRPr="0088455A" w:rsidRDefault="009512CF" w:rsidP="00DE67BD">
      <w:pPr>
        <w:pStyle w:val="Numbered"/>
      </w:pPr>
      <w:r w:rsidRPr="0088455A">
        <w:rPr>
          <w:spacing w:val="-5"/>
        </w:rPr>
        <w:t xml:space="preserve">There were 78 cases of negligently causing serious injury (where driving related) during the reference </w:t>
      </w:r>
      <w:r w:rsidRPr="0088455A">
        <w:t>period. The sentencing remarks for 77 cases were available for analysis. The 77 cases were sentenced with a total of 131 charges of negligently causing serious injury, as outlined in Table 4.</w:t>
      </w:r>
    </w:p>
    <w:p w:rsidR="009512CF" w:rsidRPr="0088455A" w:rsidRDefault="009512CF" w:rsidP="00DE67BD">
      <w:pPr>
        <w:pStyle w:val="Numbered"/>
      </w:pPr>
      <w:r w:rsidRPr="0088455A">
        <w:t>Table 13 lists the number and percentage of the cases analysed in which a particular sentencing factor was referred to in the judge’s sentencing remarks for offenders sentenced during the reference period.</w:t>
      </w:r>
      <w:r w:rsidRPr="0088455A">
        <w:rPr>
          <w:rStyle w:val="Superscript"/>
        </w:rPr>
        <w:footnoteReference w:id="110"/>
      </w:r>
    </w:p>
    <w:p w:rsidR="009512CF" w:rsidRPr="0088455A" w:rsidRDefault="009512CF" w:rsidP="00DA70E3">
      <w:pPr>
        <w:pStyle w:val="Caption"/>
      </w:pPr>
      <w:r w:rsidRPr="000434C1">
        <w:t xml:space="preserve">Table 13: </w:t>
      </w:r>
      <w:r w:rsidRPr="0088455A">
        <w:t>Number and percentage of cases containing a particular sentencing factor, negligently causing serious injury (where driving related), 2006–07 to 2012–13</w:t>
      </w:r>
      <w:r w:rsidRPr="0088455A">
        <w:rPr>
          <w:rStyle w:val="Superscript"/>
        </w:rPr>
        <w:footnoteReference w:id="111"/>
      </w:r>
    </w:p>
    <w:tbl>
      <w:tblPr>
        <w:tblStyle w:val="Table"/>
        <w:tblW w:w="5000" w:type="pct"/>
        <w:tblLook w:val="0000" w:firstRow="0" w:lastRow="0" w:firstColumn="0" w:lastColumn="0" w:noHBand="0" w:noVBand="0"/>
      </w:tblPr>
      <w:tblGrid>
        <w:gridCol w:w="6458"/>
        <w:gridCol w:w="2152"/>
        <w:gridCol w:w="2152"/>
      </w:tblGrid>
      <w:tr w:rsidR="0088455A" w:rsidRPr="0088455A" w:rsidTr="00F07AE3">
        <w:trPr>
          <w:trHeight w:val="189"/>
          <w:tblHeader/>
        </w:trPr>
        <w:tc>
          <w:tcPr>
            <w:tcW w:w="3000" w:type="pct"/>
          </w:tcPr>
          <w:p w:rsidR="009512CF" w:rsidRPr="008E1714" w:rsidRDefault="009512CF" w:rsidP="008E1714">
            <w:pPr>
              <w:pStyle w:val="TableHeading"/>
            </w:pPr>
            <w:bookmarkStart w:id="25" w:name="Table_13" w:colFirst="0" w:colLast="1"/>
            <w:r w:rsidRPr="008E1714">
              <w:t>Sentencing factor</w:t>
            </w:r>
          </w:p>
        </w:tc>
        <w:tc>
          <w:tcPr>
            <w:tcW w:w="2000" w:type="pct"/>
            <w:gridSpan w:val="2"/>
          </w:tcPr>
          <w:p w:rsidR="009512CF" w:rsidRPr="008E1714" w:rsidRDefault="009512CF" w:rsidP="008E1714">
            <w:pPr>
              <w:pStyle w:val="TableHeading"/>
            </w:pPr>
            <w:r w:rsidRPr="008E1714">
              <w:t>Cases/charges</w:t>
            </w:r>
          </w:p>
        </w:tc>
      </w:tr>
      <w:bookmarkEnd w:id="25"/>
      <w:tr w:rsidR="0088455A" w:rsidRPr="0088455A" w:rsidTr="00DF4121">
        <w:trPr>
          <w:trHeight w:val="189"/>
        </w:trPr>
        <w:tc>
          <w:tcPr>
            <w:tcW w:w="3000" w:type="pct"/>
          </w:tcPr>
          <w:p w:rsidR="009512CF" w:rsidRPr="006D08A8" w:rsidRDefault="009512CF" w:rsidP="008E1714">
            <w:pPr>
              <w:pStyle w:val="TableBody"/>
              <w:rPr>
                <w:b/>
                <w:szCs w:val="20"/>
              </w:rPr>
            </w:pPr>
            <w:r w:rsidRPr="006D08A8">
              <w:rPr>
                <w:rStyle w:val="TableBold"/>
                <w:rFonts w:ascii="Verdana" w:hAnsi="Verdana"/>
                <w:b/>
                <w:color w:val="auto"/>
                <w:szCs w:val="20"/>
              </w:rPr>
              <w:t>Factors relating to the offence</w:t>
            </w:r>
          </w:p>
        </w:tc>
        <w:tc>
          <w:tcPr>
            <w:tcW w:w="1000" w:type="pct"/>
          </w:tcPr>
          <w:p w:rsidR="009512CF" w:rsidRPr="006D08A8" w:rsidRDefault="009512CF" w:rsidP="008E1714">
            <w:pPr>
              <w:pStyle w:val="TableBody"/>
              <w:rPr>
                <w:b/>
                <w:szCs w:val="20"/>
              </w:rPr>
            </w:pPr>
            <w:r w:rsidRPr="006D08A8">
              <w:rPr>
                <w:rStyle w:val="TableBold"/>
                <w:rFonts w:ascii="Verdana" w:hAnsi="Verdana"/>
                <w:b/>
                <w:color w:val="auto"/>
                <w:szCs w:val="20"/>
              </w:rPr>
              <w:t>No. of cases</w:t>
            </w:r>
          </w:p>
        </w:tc>
        <w:tc>
          <w:tcPr>
            <w:tcW w:w="1000" w:type="pct"/>
          </w:tcPr>
          <w:p w:rsidR="009512CF" w:rsidRPr="006D08A8" w:rsidRDefault="009512CF" w:rsidP="008E1714">
            <w:pPr>
              <w:pStyle w:val="TableBody"/>
              <w:rPr>
                <w:b/>
                <w:szCs w:val="20"/>
              </w:rPr>
            </w:pPr>
            <w:r w:rsidRPr="006D08A8">
              <w:rPr>
                <w:rStyle w:val="TableBold"/>
                <w:rFonts w:ascii="Verdana" w:hAnsi="Verdana"/>
                <w:b/>
                <w:color w:val="auto"/>
                <w:szCs w:val="20"/>
              </w:rPr>
              <w:t>% of cases</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behaviour – speeding</w:t>
            </w:r>
          </w:p>
        </w:tc>
        <w:tc>
          <w:tcPr>
            <w:tcW w:w="1000" w:type="pct"/>
          </w:tcPr>
          <w:p w:rsidR="009512CF" w:rsidRPr="008E1714" w:rsidRDefault="009512CF" w:rsidP="008E1714">
            <w:pPr>
              <w:pStyle w:val="TableBody"/>
              <w:rPr>
                <w:szCs w:val="20"/>
              </w:rPr>
            </w:pPr>
            <w:r w:rsidRPr="008E1714">
              <w:rPr>
                <w:szCs w:val="20"/>
              </w:rPr>
              <w:t>42</w:t>
            </w:r>
          </w:p>
        </w:tc>
        <w:tc>
          <w:tcPr>
            <w:tcW w:w="1000" w:type="pct"/>
          </w:tcPr>
          <w:p w:rsidR="009512CF" w:rsidRPr="008E1714" w:rsidRDefault="009512CF" w:rsidP="008E1714">
            <w:pPr>
              <w:pStyle w:val="TableBody"/>
              <w:rPr>
                <w:szCs w:val="20"/>
              </w:rPr>
            </w:pPr>
            <w:r w:rsidRPr="008E1714">
              <w:rPr>
                <w:szCs w:val="20"/>
              </w:rPr>
              <w:t>55%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behaviour – alcohol affected</w:t>
            </w:r>
          </w:p>
        </w:tc>
        <w:tc>
          <w:tcPr>
            <w:tcW w:w="1000" w:type="pct"/>
          </w:tcPr>
          <w:p w:rsidR="009512CF" w:rsidRPr="008E1714" w:rsidRDefault="009512CF" w:rsidP="008E1714">
            <w:pPr>
              <w:pStyle w:val="TableBody"/>
              <w:rPr>
                <w:szCs w:val="20"/>
              </w:rPr>
            </w:pPr>
            <w:r w:rsidRPr="008E1714">
              <w:rPr>
                <w:szCs w:val="20"/>
              </w:rPr>
              <w:t>38</w:t>
            </w:r>
          </w:p>
        </w:tc>
        <w:tc>
          <w:tcPr>
            <w:tcW w:w="1000" w:type="pct"/>
          </w:tcPr>
          <w:p w:rsidR="009512CF" w:rsidRPr="008E1714" w:rsidRDefault="009512CF" w:rsidP="008E1714">
            <w:pPr>
              <w:pStyle w:val="TableBody"/>
              <w:rPr>
                <w:szCs w:val="20"/>
              </w:rPr>
            </w:pPr>
            <w:r w:rsidRPr="008E1714">
              <w:rPr>
                <w:szCs w:val="20"/>
              </w:rPr>
              <w:t>49%</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behaviour – intentional high-risk behaviour</w:t>
            </w:r>
          </w:p>
        </w:tc>
        <w:tc>
          <w:tcPr>
            <w:tcW w:w="1000" w:type="pct"/>
          </w:tcPr>
          <w:p w:rsidR="009512CF" w:rsidRPr="008E1714" w:rsidRDefault="009512CF" w:rsidP="008E1714">
            <w:pPr>
              <w:pStyle w:val="TableBody"/>
              <w:rPr>
                <w:szCs w:val="20"/>
              </w:rPr>
            </w:pPr>
            <w:r w:rsidRPr="008E1714">
              <w:rPr>
                <w:szCs w:val="20"/>
              </w:rPr>
              <w:t>20</w:t>
            </w:r>
          </w:p>
        </w:tc>
        <w:tc>
          <w:tcPr>
            <w:tcW w:w="1000" w:type="pct"/>
          </w:tcPr>
          <w:p w:rsidR="009512CF" w:rsidRPr="008E1714" w:rsidRDefault="009512CF" w:rsidP="008E1714">
            <w:pPr>
              <w:pStyle w:val="TableBody"/>
              <w:rPr>
                <w:szCs w:val="20"/>
              </w:rPr>
            </w:pPr>
            <w:r w:rsidRPr="008E1714">
              <w:rPr>
                <w:szCs w:val="20"/>
              </w:rPr>
              <w:t>26%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behaviour – drug affected</w:t>
            </w:r>
          </w:p>
        </w:tc>
        <w:tc>
          <w:tcPr>
            <w:tcW w:w="1000" w:type="pct"/>
          </w:tcPr>
          <w:p w:rsidR="009512CF" w:rsidRPr="008E1714" w:rsidRDefault="009512CF" w:rsidP="008E1714">
            <w:pPr>
              <w:pStyle w:val="TableBody"/>
              <w:rPr>
                <w:szCs w:val="20"/>
              </w:rPr>
            </w:pPr>
            <w:r w:rsidRPr="008E1714">
              <w:rPr>
                <w:szCs w:val="20"/>
              </w:rPr>
              <w:t>10</w:t>
            </w:r>
          </w:p>
        </w:tc>
        <w:tc>
          <w:tcPr>
            <w:tcW w:w="1000" w:type="pct"/>
          </w:tcPr>
          <w:p w:rsidR="009512CF" w:rsidRPr="008E1714" w:rsidRDefault="009512CF" w:rsidP="008E1714">
            <w:pPr>
              <w:pStyle w:val="TableBody"/>
              <w:rPr>
                <w:szCs w:val="20"/>
              </w:rPr>
            </w:pPr>
            <w:r w:rsidRPr="008E1714">
              <w:rPr>
                <w:szCs w:val="20"/>
              </w:rPr>
              <w:t>13%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behaviour – fatigue</w:t>
            </w:r>
          </w:p>
        </w:tc>
        <w:tc>
          <w:tcPr>
            <w:tcW w:w="1000" w:type="pct"/>
          </w:tcPr>
          <w:p w:rsidR="009512CF" w:rsidRPr="008E1714" w:rsidRDefault="009512CF" w:rsidP="008E1714">
            <w:pPr>
              <w:pStyle w:val="TableBody"/>
              <w:rPr>
                <w:szCs w:val="20"/>
              </w:rPr>
            </w:pPr>
            <w:r w:rsidRPr="008E1714">
              <w:rPr>
                <w:szCs w:val="20"/>
              </w:rPr>
              <w:t>6</w:t>
            </w:r>
          </w:p>
        </w:tc>
        <w:tc>
          <w:tcPr>
            <w:tcW w:w="1000" w:type="pct"/>
          </w:tcPr>
          <w:p w:rsidR="009512CF" w:rsidRPr="008E1714" w:rsidRDefault="009512CF" w:rsidP="008E1714">
            <w:pPr>
              <w:pStyle w:val="TableBody"/>
              <w:rPr>
                <w:szCs w:val="20"/>
              </w:rPr>
            </w:pPr>
            <w:r w:rsidRPr="008E1714">
              <w:rPr>
                <w:szCs w:val="20"/>
              </w:rPr>
              <w:t>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behaviour – inattention</w:t>
            </w:r>
          </w:p>
        </w:tc>
        <w:tc>
          <w:tcPr>
            <w:tcW w:w="1000" w:type="pct"/>
          </w:tcPr>
          <w:p w:rsidR="009512CF" w:rsidRPr="008E1714" w:rsidRDefault="009512CF" w:rsidP="008E1714">
            <w:pPr>
              <w:pStyle w:val="TableBody"/>
              <w:rPr>
                <w:szCs w:val="20"/>
              </w:rPr>
            </w:pPr>
            <w:r w:rsidRPr="008E1714">
              <w:rPr>
                <w:szCs w:val="20"/>
              </w:rPr>
              <w:t>6</w:t>
            </w:r>
          </w:p>
        </w:tc>
        <w:tc>
          <w:tcPr>
            <w:tcW w:w="1000" w:type="pct"/>
          </w:tcPr>
          <w:p w:rsidR="009512CF" w:rsidRPr="008E1714" w:rsidRDefault="009512CF" w:rsidP="008E1714">
            <w:pPr>
              <w:pStyle w:val="TableBody"/>
              <w:rPr>
                <w:szCs w:val="20"/>
              </w:rPr>
            </w:pPr>
            <w:r w:rsidRPr="008E1714">
              <w:rPr>
                <w:szCs w:val="20"/>
              </w:rPr>
              <w:t>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behaviour – mobile phone use</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r w:rsidR="0088455A" w:rsidRPr="0088455A" w:rsidTr="00DF4121">
        <w:trPr>
          <w:trHeight w:val="103"/>
        </w:trPr>
        <w:tc>
          <w:tcPr>
            <w:tcW w:w="3000" w:type="pct"/>
          </w:tcPr>
          <w:p w:rsidR="009512CF" w:rsidRPr="008E1714" w:rsidRDefault="009512CF" w:rsidP="008E1714">
            <w:pPr>
              <w:pStyle w:val="TableBody"/>
              <w:rPr>
                <w:szCs w:val="20"/>
              </w:rPr>
            </w:pPr>
            <w:r w:rsidRPr="008E1714">
              <w:rPr>
                <w:szCs w:val="20"/>
              </w:rPr>
              <w:t>Offender drug affected – cannabis</w:t>
            </w:r>
          </w:p>
        </w:tc>
        <w:tc>
          <w:tcPr>
            <w:tcW w:w="1000" w:type="pct"/>
          </w:tcPr>
          <w:p w:rsidR="009512CF" w:rsidRPr="008E1714" w:rsidRDefault="009512CF" w:rsidP="008E1714">
            <w:pPr>
              <w:pStyle w:val="TableBody"/>
              <w:rPr>
                <w:szCs w:val="20"/>
              </w:rPr>
            </w:pPr>
            <w:r w:rsidRPr="008E1714">
              <w:rPr>
                <w:szCs w:val="20"/>
              </w:rPr>
              <w:t>5</w:t>
            </w:r>
          </w:p>
        </w:tc>
        <w:tc>
          <w:tcPr>
            <w:tcW w:w="1000" w:type="pct"/>
          </w:tcPr>
          <w:p w:rsidR="009512CF" w:rsidRPr="008E1714" w:rsidRDefault="009512CF" w:rsidP="008E1714">
            <w:pPr>
              <w:pStyle w:val="TableBody"/>
              <w:rPr>
                <w:szCs w:val="20"/>
              </w:rPr>
            </w:pPr>
            <w:r w:rsidRPr="008E1714">
              <w:rPr>
                <w:szCs w:val="20"/>
              </w:rPr>
              <w:t>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drug affected – MDMA/ecstasy</w:t>
            </w:r>
          </w:p>
        </w:tc>
        <w:tc>
          <w:tcPr>
            <w:tcW w:w="1000" w:type="pct"/>
          </w:tcPr>
          <w:p w:rsidR="009512CF" w:rsidRPr="008E1714" w:rsidRDefault="009512CF" w:rsidP="008E1714">
            <w:pPr>
              <w:pStyle w:val="TableBody"/>
              <w:rPr>
                <w:szCs w:val="20"/>
              </w:rPr>
            </w:pPr>
            <w:r w:rsidRPr="008E1714">
              <w:rPr>
                <w:szCs w:val="20"/>
              </w:rPr>
              <w:t>2</w:t>
            </w:r>
          </w:p>
        </w:tc>
        <w:tc>
          <w:tcPr>
            <w:tcW w:w="1000" w:type="pct"/>
          </w:tcPr>
          <w:p w:rsidR="009512CF" w:rsidRPr="008E1714" w:rsidRDefault="009512CF" w:rsidP="008E1714">
            <w:pPr>
              <w:pStyle w:val="TableBody"/>
              <w:rPr>
                <w:szCs w:val="20"/>
              </w:rPr>
            </w:pPr>
            <w:r w:rsidRPr="008E1714">
              <w:rPr>
                <w:szCs w:val="20"/>
              </w:rPr>
              <w:t>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lastRenderedPageBreak/>
              <w:t>Offender drug affected – methylamphetamine/ice</w:t>
            </w:r>
          </w:p>
        </w:tc>
        <w:tc>
          <w:tcPr>
            <w:tcW w:w="1000" w:type="pct"/>
          </w:tcPr>
          <w:p w:rsidR="009512CF" w:rsidRPr="008E1714" w:rsidRDefault="009512CF" w:rsidP="008E1714">
            <w:pPr>
              <w:pStyle w:val="TableBody"/>
              <w:rPr>
                <w:szCs w:val="20"/>
              </w:rPr>
            </w:pPr>
            <w:r w:rsidRPr="008E1714">
              <w:rPr>
                <w:szCs w:val="20"/>
              </w:rPr>
              <w:t>2</w:t>
            </w:r>
          </w:p>
        </w:tc>
        <w:tc>
          <w:tcPr>
            <w:tcW w:w="1000" w:type="pct"/>
          </w:tcPr>
          <w:p w:rsidR="009512CF" w:rsidRPr="008E1714" w:rsidRDefault="009512CF" w:rsidP="008E1714">
            <w:pPr>
              <w:pStyle w:val="TableBody"/>
              <w:rPr>
                <w:szCs w:val="20"/>
              </w:rPr>
            </w:pPr>
            <w:r w:rsidRPr="008E1714">
              <w:rPr>
                <w:szCs w:val="20"/>
              </w:rPr>
              <w:t>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drug affected – prescription drugs</w:t>
            </w:r>
          </w:p>
        </w:tc>
        <w:tc>
          <w:tcPr>
            <w:tcW w:w="1000" w:type="pct"/>
          </w:tcPr>
          <w:p w:rsidR="009512CF" w:rsidRPr="008E1714" w:rsidRDefault="009512CF" w:rsidP="008E1714">
            <w:pPr>
              <w:pStyle w:val="TableBody"/>
              <w:rPr>
                <w:szCs w:val="20"/>
              </w:rPr>
            </w:pPr>
            <w:r w:rsidRPr="008E1714">
              <w:rPr>
                <w:szCs w:val="20"/>
              </w:rPr>
              <w:t>2</w:t>
            </w:r>
          </w:p>
        </w:tc>
        <w:tc>
          <w:tcPr>
            <w:tcW w:w="1000" w:type="pct"/>
          </w:tcPr>
          <w:p w:rsidR="009512CF" w:rsidRPr="008E1714" w:rsidRDefault="009512CF" w:rsidP="008E1714">
            <w:pPr>
              <w:pStyle w:val="TableBody"/>
              <w:rPr>
                <w:szCs w:val="20"/>
              </w:rPr>
            </w:pPr>
            <w:r w:rsidRPr="008E1714">
              <w:rPr>
                <w:szCs w:val="20"/>
              </w:rPr>
              <w:t>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drug affected – amphetamine/speed</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drug affected – heroin</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drug affected – cocaine</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drug affected – drug type not stated</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Location – metropolitan Melbourne</w:t>
            </w:r>
          </w:p>
        </w:tc>
        <w:tc>
          <w:tcPr>
            <w:tcW w:w="1000" w:type="pct"/>
          </w:tcPr>
          <w:p w:rsidR="009512CF" w:rsidRPr="008E1714" w:rsidRDefault="009512CF" w:rsidP="008E1714">
            <w:pPr>
              <w:pStyle w:val="TableBody"/>
              <w:rPr>
                <w:szCs w:val="20"/>
              </w:rPr>
            </w:pPr>
            <w:r w:rsidRPr="008E1714">
              <w:rPr>
                <w:szCs w:val="20"/>
              </w:rPr>
              <w:t>49</w:t>
            </w:r>
          </w:p>
        </w:tc>
        <w:tc>
          <w:tcPr>
            <w:tcW w:w="1000" w:type="pct"/>
          </w:tcPr>
          <w:p w:rsidR="009512CF" w:rsidRPr="008E1714" w:rsidRDefault="009512CF" w:rsidP="008E1714">
            <w:pPr>
              <w:pStyle w:val="TableBody"/>
              <w:rPr>
                <w:szCs w:val="20"/>
              </w:rPr>
            </w:pPr>
            <w:r w:rsidRPr="008E1714">
              <w:rPr>
                <w:szCs w:val="20"/>
              </w:rPr>
              <w:t>64%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Location – outside metropolitan Melbourne</w:t>
            </w:r>
          </w:p>
        </w:tc>
        <w:tc>
          <w:tcPr>
            <w:tcW w:w="1000" w:type="pct"/>
          </w:tcPr>
          <w:p w:rsidR="009512CF" w:rsidRPr="008E1714" w:rsidRDefault="009512CF" w:rsidP="008E1714">
            <w:pPr>
              <w:pStyle w:val="TableBody"/>
              <w:rPr>
                <w:szCs w:val="20"/>
              </w:rPr>
            </w:pPr>
            <w:r w:rsidRPr="008E1714">
              <w:rPr>
                <w:szCs w:val="20"/>
              </w:rPr>
              <w:t>21</w:t>
            </w:r>
          </w:p>
        </w:tc>
        <w:tc>
          <w:tcPr>
            <w:tcW w:w="1000" w:type="pct"/>
          </w:tcPr>
          <w:p w:rsidR="009512CF" w:rsidRPr="008E1714" w:rsidRDefault="009512CF" w:rsidP="008E1714">
            <w:pPr>
              <w:pStyle w:val="TableBody"/>
              <w:rPr>
                <w:szCs w:val="20"/>
              </w:rPr>
            </w:pPr>
            <w:r w:rsidRPr="008E1714">
              <w:rPr>
                <w:szCs w:val="20"/>
              </w:rPr>
              <w:t>27%</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Location – not stated</w:t>
            </w:r>
          </w:p>
        </w:tc>
        <w:tc>
          <w:tcPr>
            <w:tcW w:w="1000" w:type="pct"/>
          </w:tcPr>
          <w:p w:rsidR="009512CF" w:rsidRPr="008E1714" w:rsidRDefault="009512CF" w:rsidP="008E1714">
            <w:pPr>
              <w:pStyle w:val="TableBody"/>
              <w:rPr>
                <w:szCs w:val="20"/>
              </w:rPr>
            </w:pPr>
            <w:r w:rsidRPr="008E1714">
              <w:rPr>
                <w:szCs w:val="20"/>
              </w:rPr>
              <w:t>7</w:t>
            </w:r>
          </w:p>
        </w:tc>
        <w:tc>
          <w:tcPr>
            <w:tcW w:w="1000" w:type="pct"/>
          </w:tcPr>
          <w:p w:rsidR="009512CF" w:rsidRPr="008E1714" w:rsidRDefault="009512CF" w:rsidP="008E1714">
            <w:pPr>
              <w:pStyle w:val="TableBody"/>
              <w:rPr>
                <w:szCs w:val="20"/>
              </w:rPr>
            </w:pPr>
            <w:r w:rsidRPr="008E1714">
              <w:rPr>
                <w:szCs w:val="20"/>
              </w:rPr>
              <w:t>9%</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1 vehicle in incident</w:t>
            </w:r>
          </w:p>
        </w:tc>
        <w:tc>
          <w:tcPr>
            <w:tcW w:w="1000" w:type="pct"/>
          </w:tcPr>
          <w:p w:rsidR="009512CF" w:rsidRPr="008E1714" w:rsidRDefault="009512CF" w:rsidP="008E1714">
            <w:pPr>
              <w:pStyle w:val="TableBody"/>
              <w:rPr>
                <w:szCs w:val="20"/>
              </w:rPr>
            </w:pPr>
            <w:r w:rsidRPr="008E1714">
              <w:rPr>
                <w:szCs w:val="20"/>
              </w:rPr>
              <w:t>43</w:t>
            </w:r>
          </w:p>
        </w:tc>
        <w:tc>
          <w:tcPr>
            <w:tcW w:w="1000" w:type="pct"/>
          </w:tcPr>
          <w:p w:rsidR="009512CF" w:rsidRPr="008E1714" w:rsidRDefault="009512CF" w:rsidP="008E1714">
            <w:pPr>
              <w:pStyle w:val="TableBody"/>
              <w:rPr>
                <w:szCs w:val="20"/>
              </w:rPr>
            </w:pPr>
            <w:r w:rsidRPr="008E1714">
              <w:rPr>
                <w:szCs w:val="20"/>
              </w:rPr>
              <w:t>56%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2 vehicles in incident</w:t>
            </w:r>
          </w:p>
        </w:tc>
        <w:tc>
          <w:tcPr>
            <w:tcW w:w="1000" w:type="pct"/>
          </w:tcPr>
          <w:p w:rsidR="009512CF" w:rsidRPr="008E1714" w:rsidRDefault="009512CF" w:rsidP="008E1714">
            <w:pPr>
              <w:pStyle w:val="TableBody"/>
              <w:rPr>
                <w:szCs w:val="20"/>
              </w:rPr>
            </w:pPr>
            <w:r w:rsidRPr="008E1714">
              <w:rPr>
                <w:szCs w:val="20"/>
              </w:rPr>
              <w:t>30</w:t>
            </w:r>
          </w:p>
        </w:tc>
        <w:tc>
          <w:tcPr>
            <w:tcW w:w="1000" w:type="pct"/>
          </w:tcPr>
          <w:p w:rsidR="009512CF" w:rsidRPr="008E1714" w:rsidRDefault="009512CF" w:rsidP="008E1714">
            <w:pPr>
              <w:pStyle w:val="TableBody"/>
              <w:rPr>
                <w:szCs w:val="20"/>
              </w:rPr>
            </w:pPr>
            <w:r w:rsidRPr="008E1714">
              <w:rPr>
                <w:szCs w:val="20"/>
              </w:rPr>
              <w:t>39%</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3 vehicles in incident</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4 vehicles in incident</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5 or more vehicles in incident</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vehicle – passenger vehicle</w:t>
            </w:r>
          </w:p>
        </w:tc>
        <w:tc>
          <w:tcPr>
            <w:tcW w:w="1000" w:type="pct"/>
          </w:tcPr>
          <w:p w:rsidR="009512CF" w:rsidRPr="008E1714" w:rsidRDefault="009512CF" w:rsidP="008E1714">
            <w:pPr>
              <w:pStyle w:val="TableBody"/>
              <w:rPr>
                <w:szCs w:val="20"/>
              </w:rPr>
            </w:pPr>
            <w:r w:rsidRPr="008E1714">
              <w:rPr>
                <w:szCs w:val="20"/>
              </w:rPr>
              <w:t>54</w:t>
            </w:r>
          </w:p>
        </w:tc>
        <w:tc>
          <w:tcPr>
            <w:tcW w:w="1000" w:type="pct"/>
          </w:tcPr>
          <w:p w:rsidR="009512CF" w:rsidRPr="008E1714" w:rsidRDefault="009512CF" w:rsidP="008E1714">
            <w:pPr>
              <w:pStyle w:val="TableBody"/>
              <w:rPr>
                <w:szCs w:val="20"/>
              </w:rPr>
            </w:pPr>
            <w:r w:rsidRPr="008E1714">
              <w:rPr>
                <w:szCs w:val="20"/>
              </w:rPr>
              <w:t>70%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vehicle – truck</w:t>
            </w:r>
          </w:p>
        </w:tc>
        <w:tc>
          <w:tcPr>
            <w:tcW w:w="1000" w:type="pct"/>
          </w:tcPr>
          <w:p w:rsidR="009512CF" w:rsidRPr="008E1714" w:rsidRDefault="009512CF" w:rsidP="008E1714">
            <w:pPr>
              <w:pStyle w:val="TableBody"/>
              <w:rPr>
                <w:szCs w:val="20"/>
              </w:rPr>
            </w:pPr>
            <w:r w:rsidRPr="008E1714">
              <w:rPr>
                <w:szCs w:val="20"/>
              </w:rPr>
              <w:t>3</w:t>
            </w:r>
          </w:p>
        </w:tc>
        <w:tc>
          <w:tcPr>
            <w:tcW w:w="1000" w:type="pct"/>
          </w:tcPr>
          <w:p w:rsidR="009512CF" w:rsidRPr="008E1714" w:rsidRDefault="009512CF" w:rsidP="008E1714">
            <w:pPr>
              <w:pStyle w:val="TableBody"/>
              <w:rPr>
                <w:szCs w:val="20"/>
              </w:rPr>
            </w:pPr>
            <w:r w:rsidRPr="008E1714">
              <w:rPr>
                <w:szCs w:val="20"/>
              </w:rPr>
              <w:t>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vehicle – motorbike</w:t>
            </w:r>
          </w:p>
        </w:tc>
        <w:tc>
          <w:tcPr>
            <w:tcW w:w="1000" w:type="pct"/>
          </w:tcPr>
          <w:p w:rsidR="009512CF" w:rsidRPr="008E1714" w:rsidRDefault="009512CF" w:rsidP="008E1714">
            <w:pPr>
              <w:pStyle w:val="TableBody"/>
              <w:rPr>
                <w:szCs w:val="20"/>
              </w:rPr>
            </w:pPr>
            <w:r w:rsidRPr="008E1714">
              <w:rPr>
                <w:szCs w:val="20"/>
              </w:rPr>
              <w:t>2</w:t>
            </w:r>
          </w:p>
        </w:tc>
        <w:tc>
          <w:tcPr>
            <w:tcW w:w="1000" w:type="pct"/>
          </w:tcPr>
          <w:p w:rsidR="009512CF" w:rsidRPr="008E1714" w:rsidRDefault="009512CF" w:rsidP="008E1714">
            <w:pPr>
              <w:pStyle w:val="TableBody"/>
              <w:rPr>
                <w:szCs w:val="20"/>
              </w:rPr>
            </w:pPr>
            <w:r w:rsidRPr="008E1714">
              <w:rPr>
                <w:szCs w:val="20"/>
              </w:rPr>
              <w:t>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vehicle – 4WD/SUV</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vehicle – uncertain or not stated</w:t>
            </w:r>
          </w:p>
        </w:tc>
        <w:tc>
          <w:tcPr>
            <w:tcW w:w="1000" w:type="pct"/>
          </w:tcPr>
          <w:p w:rsidR="009512CF" w:rsidRPr="008E1714" w:rsidRDefault="009512CF" w:rsidP="008E1714">
            <w:pPr>
              <w:pStyle w:val="TableBody"/>
              <w:rPr>
                <w:szCs w:val="20"/>
              </w:rPr>
            </w:pPr>
            <w:r w:rsidRPr="008E1714">
              <w:rPr>
                <w:szCs w:val="20"/>
              </w:rPr>
              <w:t>17</w:t>
            </w:r>
          </w:p>
        </w:tc>
        <w:tc>
          <w:tcPr>
            <w:tcW w:w="1000" w:type="pct"/>
          </w:tcPr>
          <w:p w:rsidR="009512CF" w:rsidRPr="008E1714" w:rsidRDefault="009512CF" w:rsidP="008E1714">
            <w:pPr>
              <w:pStyle w:val="TableBody"/>
              <w:rPr>
                <w:szCs w:val="20"/>
              </w:rPr>
            </w:pPr>
            <w:r w:rsidRPr="008E1714">
              <w:rPr>
                <w:szCs w:val="20"/>
              </w:rPr>
              <w:t>22%</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vehicle not stolen</w:t>
            </w:r>
          </w:p>
        </w:tc>
        <w:tc>
          <w:tcPr>
            <w:tcW w:w="1000" w:type="pct"/>
          </w:tcPr>
          <w:p w:rsidR="009512CF" w:rsidRPr="008E1714" w:rsidRDefault="009512CF" w:rsidP="008E1714">
            <w:pPr>
              <w:pStyle w:val="TableBody"/>
              <w:rPr>
                <w:szCs w:val="20"/>
              </w:rPr>
            </w:pPr>
            <w:r w:rsidRPr="008E1714">
              <w:rPr>
                <w:szCs w:val="20"/>
              </w:rPr>
              <w:t>73</w:t>
            </w:r>
          </w:p>
        </w:tc>
        <w:tc>
          <w:tcPr>
            <w:tcW w:w="1000" w:type="pct"/>
          </w:tcPr>
          <w:p w:rsidR="009512CF" w:rsidRPr="008E1714" w:rsidRDefault="009512CF" w:rsidP="008E1714">
            <w:pPr>
              <w:pStyle w:val="TableBody"/>
              <w:rPr>
                <w:szCs w:val="20"/>
              </w:rPr>
            </w:pPr>
            <w:r w:rsidRPr="008E1714">
              <w:rPr>
                <w:szCs w:val="20"/>
              </w:rPr>
              <w:t>95%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vehicle stolen</w:t>
            </w:r>
          </w:p>
        </w:tc>
        <w:tc>
          <w:tcPr>
            <w:tcW w:w="1000" w:type="pct"/>
          </w:tcPr>
          <w:p w:rsidR="009512CF" w:rsidRPr="008E1714" w:rsidRDefault="009512CF" w:rsidP="008E1714">
            <w:pPr>
              <w:pStyle w:val="TableBody"/>
              <w:rPr>
                <w:szCs w:val="20"/>
              </w:rPr>
            </w:pPr>
            <w:r w:rsidRPr="008E1714">
              <w:rPr>
                <w:szCs w:val="20"/>
              </w:rPr>
              <w:t>3</w:t>
            </w:r>
          </w:p>
        </w:tc>
        <w:tc>
          <w:tcPr>
            <w:tcW w:w="1000" w:type="pct"/>
          </w:tcPr>
          <w:p w:rsidR="009512CF" w:rsidRPr="008E1714" w:rsidRDefault="009512CF" w:rsidP="008E1714">
            <w:pPr>
              <w:pStyle w:val="TableBody"/>
              <w:rPr>
                <w:szCs w:val="20"/>
              </w:rPr>
            </w:pPr>
            <w:r w:rsidRPr="008E1714">
              <w:rPr>
                <w:szCs w:val="20"/>
              </w:rPr>
              <w:t>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Unclear/not stated if offender vehicle stolen</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not professional driver</w:t>
            </w:r>
          </w:p>
        </w:tc>
        <w:tc>
          <w:tcPr>
            <w:tcW w:w="1000" w:type="pct"/>
          </w:tcPr>
          <w:p w:rsidR="009512CF" w:rsidRPr="008E1714" w:rsidRDefault="009512CF" w:rsidP="008E1714">
            <w:pPr>
              <w:pStyle w:val="TableBody"/>
              <w:rPr>
                <w:szCs w:val="20"/>
              </w:rPr>
            </w:pPr>
            <w:r w:rsidRPr="008E1714">
              <w:rPr>
                <w:szCs w:val="20"/>
              </w:rPr>
              <w:t>70</w:t>
            </w:r>
          </w:p>
        </w:tc>
        <w:tc>
          <w:tcPr>
            <w:tcW w:w="1000" w:type="pct"/>
          </w:tcPr>
          <w:p w:rsidR="009512CF" w:rsidRPr="008E1714" w:rsidRDefault="009512CF" w:rsidP="008E1714">
            <w:pPr>
              <w:pStyle w:val="TableBody"/>
              <w:rPr>
                <w:szCs w:val="20"/>
              </w:rPr>
            </w:pPr>
            <w:r w:rsidRPr="008E1714">
              <w:rPr>
                <w:szCs w:val="20"/>
              </w:rPr>
              <w:t>91%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professional driver</w:t>
            </w:r>
          </w:p>
        </w:tc>
        <w:tc>
          <w:tcPr>
            <w:tcW w:w="1000" w:type="pct"/>
          </w:tcPr>
          <w:p w:rsidR="009512CF" w:rsidRPr="008E1714" w:rsidRDefault="009512CF" w:rsidP="008E1714">
            <w:pPr>
              <w:pStyle w:val="TableBody"/>
              <w:rPr>
                <w:szCs w:val="20"/>
              </w:rPr>
            </w:pPr>
            <w:r w:rsidRPr="008E1714">
              <w:rPr>
                <w:szCs w:val="20"/>
              </w:rPr>
              <w:t>5</w:t>
            </w:r>
          </w:p>
        </w:tc>
        <w:tc>
          <w:tcPr>
            <w:tcW w:w="1000" w:type="pct"/>
          </w:tcPr>
          <w:p w:rsidR="009512CF" w:rsidRPr="008E1714" w:rsidRDefault="009512CF" w:rsidP="008E1714">
            <w:pPr>
              <w:pStyle w:val="TableBody"/>
              <w:rPr>
                <w:szCs w:val="20"/>
              </w:rPr>
            </w:pPr>
            <w:r w:rsidRPr="008E1714">
              <w:rPr>
                <w:szCs w:val="20"/>
              </w:rPr>
              <w:t>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Uncertain/not stated if offender professional driver</w:t>
            </w:r>
          </w:p>
        </w:tc>
        <w:tc>
          <w:tcPr>
            <w:tcW w:w="1000" w:type="pct"/>
          </w:tcPr>
          <w:p w:rsidR="009512CF" w:rsidRPr="008E1714" w:rsidRDefault="009512CF" w:rsidP="008E1714">
            <w:pPr>
              <w:pStyle w:val="TableBody"/>
              <w:rPr>
                <w:szCs w:val="20"/>
              </w:rPr>
            </w:pPr>
            <w:r w:rsidRPr="008E1714">
              <w:rPr>
                <w:szCs w:val="20"/>
              </w:rPr>
              <w:t>2</w:t>
            </w:r>
          </w:p>
        </w:tc>
        <w:tc>
          <w:tcPr>
            <w:tcW w:w="1000" w:type="pct"/>
          </w:tcPr>
          <w:p w:rsidR="009512CF" w:rsidRPr="008E1714" w:rsidRDefault="009512CF" w:rsidP="008E1714">
            <w:pPr>
              <w:pStyle w:val="TableBody"/>
              <w:rPr>
                <w:szCs w:val="20"/>
              </w:rPr>
            </w:pPr>
            <w:r w:rsidRPr="008E1714">
              <w:rPr>
                <w:szCs w:val="20"/>
              </w:rPr>
              <w:t>3%</w:t>
            </w:r>
          </w:p>
        </w:tc>
      </w:tr>
      <w:tr w:rsidR="0088455A" w:rsidRPr="0088455A" w:rsidTr="00DF4121">
        <w:trPr>
          <w:trHeight w:val="189"/>
        </w:trPr>
        <w:tc>
          <w:tcPr>
            <w:tcW w:w="3000" w:type="pct"/>
          </w:tcPr>
          <w:p w:rsidR="009512CF" w:rsidRPr="006D08A8" w:rsidRDefault="009512CF" w:rsidP="008E1714">
            <w:pPr>
              <w:pStyle w:val="TableBody"/>
              <w:rPr>
                <w:b/>
                <w:szCs w:val="20"/>
              </w:rPr>
            </w:pPr>
            <w:r w:rsidRPr="006D08A8">
              <w:rPr>
                <w:rStyle w:val="TableBold"/>
                <w:rFonts w:ascii="Verdana" w:hAnsi="Verdana"/>
                <w:b/>
                <w:color w:val="auto"/>
                <w:szCs w:val="20"/>
              </w:rPr>
              <w:t>Factors relating to victims</w:t>
            </w:r>
          </w:p>
        </w:tc>
        <w:tc>
          <w:tcPr>
            <w:tcW w:w="1000" w:type="pct"/>
          </w:tcPr>
          <w:p w:rsidR="009512CF" w:rsidRPr="006D08A8" w:rsidRDefault="009512CF" w:rsidP="008E1714">
            <w:pPr>
              <w:pStyle w:val="TableBody"/>
              <w:rPr>
                <w:b/>
                <w:szCs w:val="20"/>
              </w:rPr>
            </w:pPr>
            <w:r w:rsidRPr="006D08A8">
              <w:rPr>
                <w:rStyle w:val="TableBold"/>
                <w:rFonts w:ascii="Verdana" w:hAnsi="Verdana"/>
                <w:b/>
                <w:color w:val="auto"/>
                <w:szCs w:val="20"/>
              </w:rPr>
              <w:t>No. of charges</w:t>
            </w:r>
          </w:p>
        </w:tc>
        <w:tc>
          <w:tcPr>
            <w:tcW w:w="1000" w:type="pct"/>
          </w:tcPr>
          <w:p w:rsidR="009512CF" w:rsidRPr="006D08A8" w:rsidRDefault="009512CF" w:rsidP="008E1714">
            <w:pPr>
              <w:pStyle w:val="TableBody"/>
              <w:rPr>
                <w:b/>
                <w:szCs w:val="20"/>
              </w:rPr>
            </w:pPr>
            <w:r w:rsidRPr="006D08A8">
              <w:rPr>
                <w:rStyle w:val="TableBold"/>
                <w:rFonts w:ascii="Verdana" w:hAnsi="Verdana"/>
                <w:b/>
                <w:color w:val="auto"/>
                <w:szCs w:val="20"/>
              </w:rPr>
              <w:t>% of charges</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1 victim in case</w:t>
            </w:r>
          </w:p>
        </w:tc>
        <w:tc>
          <w:tcPr>
            <w:tcW w:w="1000" w:type="pct"/>
          </w:tcPr>
          <w:p w:rsidR="009512CF" w:rsidRPr="008E1714" w:rsidRDefault="009512CF" w:rsidP="008E1714">
            <w:pPr>
              <w:pStyle w:val="TableBody"/>
              <w:rPr>
                <w:szCs w:val="20"/>
              </w:rPr>
            </w:pPr>
            <w:r w:rsidRPr="008E1714">
              <w:rPr>
                <w:szCs w:val="20"/>
              </w:rPr>
              <w:t>45</w:t>
            </w:r>
          </w:p>
        </w:tc>
        <w:tc>
          <w:tcPr>
            <w:tcW w:w="1000" w:type="pct"/>
          </w:tcPr>
          <w:p w:rsidR="009512CF" w:rsidRPr="008E1714" w:rsidRDefault="009512CF" w:rsidP="008E1714">
            <w:pPr>
              <w:pStyle w:val="TableBody"/>
              <w:rPr>
                <w:szCs w:val="20"/>
              </w:rPr>
            </w:pPr>
            <w:r w:rsidRPr="008E1714">
              <w:rPr>
                <w:szCs w:val="20"/>
              </w:rPr>
              <w:t>58%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2 victims in case</w:t>
            </w:r>
          </w:p>
        </w:tc>
        <w:tc>
          <w:tcPr>
            <w:tcW w:w="1000" w:type="pct"/>
          </w:tcPr>
          <w:p w:rsidR="009512CF" w:rsidRPr="008E1714" w:rsidRDefault="009512CF" w:rsidP="008E1714">
            <w:pPr>
              <w:pStyle w:val="TableBody"/>
              <w:rPr>
                <w:szCs w:val="20"/>
              </w:rPr>
            </w:pPr>
            <w:r w:rsidRPr="008E1714">
              <w:rPr>
                <w:szCs w:val="20"/>
              </w:rPr>
              <w:t>17</w:t>
            </w:r>
          </w:p>
        </w:tc>
        <w:tc>
          <w:tcPr>
            <w:tcW w:w="1000" w:type="pct"/>
          </w:tcPr>
          <w:p w:rsidR="009512CF" w:rsidRPr="008E1714" w:rsidRDefault="009512CF" w:rsidP="008E1714">
            <w:pPr>
              <w:pStyle w:val="TableBody"/>
              <w:rPr>
                <w:szCs w:val="20"/>
              </w:rPr>
            </w:pPr>
            <w:r w:rsidRPr="008E1714">
              <w:rPr>
                <w:szCs w:val="20"/>
              </w:rPr>
              <w:t>22%</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3 victims in case</w:t>
            </w:r>
          </w:p>
        </w:tc>
        <w:tc>
          <w:tcPr>
            <w:tcW w:w="1000" w:type="pct"/>
          </w:tcPr>
          <w:p w:rsidR="009512CF" w:rsidRPr="008E1714" w:rsidRDefault="009512CF" w:rsidP="008E1714">
            <w:pPr>
              <w:pStyle w:val="TableBody"/>
              <w:rPr>
                <w:szCs w:val="20"/>
              </w:rPr>
            </w:pPr>
            <w:r w:rsidRPr="008E1714">
              <w:rPr>
                <w:szCs w:val="20"/>
              </w:rPr>
              <w:t>9</w:t>
            </w:r>
          </w:p>
        </w:tc>
        <w:tc>
          <w:tcPr>
            <w:tcW w:w="1000" w:type="pct"/>
          </w:tcPr>
          <w:p w:rsidR="009512CF" w:rsidRPr="008E1714" w:rsidRDefault="009512CF" w:rsidP="008E1714">
            <w:pPr>
              <w:pStyle w:val="TableBody"/>
              <w:rPr>
                <w:szCs w:val="20"/>
              </w:rPr>
            </w:pPr>
            <w:r w:rsidRPr="008E1714">
              <w:rPr>
                <w:szCs w:val="20"/>
              </w:rPr>
              <w:t>12%</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4 victims in case</w:t>
            </w:r>
          </w:p>
        </w:tc>
        <w:tc>
          <w:tcPr>
            <w:tcW w:w="1000" w:type="pct"/>
          </w:tcPr>
          <w:p w:rsidR="009512CF" w:rsidRPr="008E1714" w:rsidRDefault="009512CF" w:rsidP="008E1714">
            <w:pPr>
              <w:pStyle w:val="TableBody"/>
              <w:rPr>
                <w:szCs w:val="20"/>
              </w:rPr>
            </w:pPr>
            <w:r w:rsidRPr="008E1714">
              <w:rPr>
                <w:szCs w:val="20"/>
              </w:rPr>
              <w:t>5</w:t>
            </w:r>
          </w:p>
        </w:tc>
        <w:tc>
          <w:tcPr>
            <w:tcW w:w="1000" w:type="pct"/>
          </w:tcPr>
          <w:p w:rsidR="009512CF" w:rsidRPr="008E1714" w:rsidRDefault="009512CF" w:rsidP="008E1714">
            <w:pPr>
              <w:pStyle w:val="TableBody"/>
              <w:rPr>
                <w:szCs w:val="20"/>
              </w:rPr>
            </w:pPr>
            <w:r w:rsidRPr="008E1714">
              <w:rPr>
                <w:szCs w:val="20"/>
              </w:rPr>
              <w:t>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5 or more victims in case</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Victims – male</w:t>
            </w:r>
          </w:p>
        </w:tc>
        <w:tc>
          <w:tcPr>
            <w:tcW w:w="1000" w:type="pct"/>
          </w:tcPr>
          <w:p w:rsidR="009512CF" w:rsidRPr="008E1714" w:rsidRDefault="009512CF" w:rsidP="008E1714">
            <w:pPr>
              <w:pStyle w:val="TableBody"/>
              <w:rPr>
                <w:szCs w:val="20"/>
              </w:rPr>
            </w:pPr>
            <w:r w:rsidRPr="008E1714">
              <w:rPr>
                <w:szCs w:val="20"/>
              </w:rPr>
              <w:t>68</w:t>
            </w:r>
          </w:p>
        </w:tc>
        <w:tc>
          <w:tcPr>
            <w:tcW w:w="1000" w:type="pct"/>
          </w:tcPr>
          <w:p w:rsidR="009512CF" w:rsidRPr="008E1714" w:rsidRDefault="009512CF" w:rsidP="008E1714">
            <w:pPr>
              <w:pStyle w:val="TableBody"/>
              <w:rPr>
                <w:szCs w:val="20"/>
              </w:rPr>
            </w:pPr>
            <w:r w:rsidRPr="008E1714">
              <w:rPr>
                <w:szCs w:val="20"/>
              </w:rPr>
              <w:t>52%</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Victims – female</w:t>
            </w:r>
          </w:p>
        </w:tc>
        <w:tc>
          <w:tcPr>
            <w:tcW w:w="1000" w:type="pct"/>
          </w:tcPr>
          <w:p w:rsidR="009512CF" w:rsidRPr="008E1714" w:rsidRDefault="009512CF" w:rsidP="008E1714">
            <w:pPr>
              <w:pStyle w:val="TableBody"/>
              <w:rPr>
                <w:szCs w:val="20"/>
              </w:rPr>
            </w:pPr>
            <w:r w:rsidRPr="008E1714">
              <w:rPr>
                <w:szCs w:val="20"/>
              </w:rPr>
              <w:t>56</w:t>
            </w:r>
          </w:p>
        </w:tc>
        <w:tc>
          <w:tcPr>
            <w:tcW w:w="1000" w:type="pct"/>
          </w:tcPr>
          <w:p w:rsidR="009512CF" w:rsidRPr="008E1714" w:rsidRDefault="009512CF" w:rsidP="008E1714">
            <w:pPr>
              <w:pStyle w:val="TableBody"/>
              <w:rPr>
                <w:szCs w:val="20"/>
              </w:rPr>
            </w:pPr>
            <w:r w:rsidRPr="008E1714">
              <w:rPr>
                <w:szCs w:val="20"/>
              </w:rPr>
              <w:t>43%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Victims – gender not stated</w:t>
            </w:r>
          </w:p>
        </w:tc>
        <w:tc>
          <w:tcPr>
            <w:tcW w:w="1000" w:type="pct"/>
          </w:tcPr>
          <w:p w:rsidR="009512CF" w:rsidRPr="008E1714" w:rsidRDefault="009512CF" w:rsidP="008E1714">
            <w:pPr>
              <w:pStyle w:val="TableBody"/>
              <w:rPr>
                <w:szCs w:val="20"/>
              </w:rPr>
            </w:pPr>
            <w:r w:rsidRPr="008E1714">
              <w:rPr>
                <w:szCs w:val="20"/>
              </w:rPr>
              <w:t>7</w:t>
            </w:r>
          </w:p>
        </w:tc>
        <w:tc>
          <w:tcPr>
            <w:tcW w:w="1000" w:type="pct"/>
          </w:tcPr>
          <w:p w:rsidR="009512CF" w:rsidRPr="008E1714" w:rsidRDefault="009512CF" w:rsidP="008E1714">
            <w:pPr>
              <w:pStyle w:val="TableBody"/>
              <w:rPr>
                <w:szCs w:val="20"/>
              </w:rPr>
            </w:pPr>
            <w:r w:rsidRPr="008E1714">
              <w:rPr>
                <w:szCs w:val="20"/>
              </w:rPr>
              <w:t>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Adult victims</w:t>
            </w:r>
          </w:p>
        </w:tc>
        <w:tc>
          <w:tcPr>
            <w:tcW w:w="1000" w:type="pct"/>
          </w:tcPr>
          <w:p w:rsidR="009512CF" w:rsidRPr="008E1714" w:rsidRDefault="009512CF" w:rsidP="008E1714">
            <w:pPr>
              <w:pStyle w:val="TableBody"/>
              <w:rPr>
                <w:szCs w:val="20"/>
              </w:rPr>
            </w:pPr>
            <w:r w:rsidRPr="008E1714">
              <w:rPr>
                <w:szCs w:val="20"/>
              </w:rPr>
              <w:t>62</w:t>
            </w:r>
          </w:p>
        </w:tc>
        <w:tc>
          <w:tcPr>
            <w:tcW w:w="1000" w:type="pct"/>
          </w:tcPr>
          <w:p w:rsidR="009512CF" w:rsidRPr="008E1714" w:rsidRDefault="009512CF" w:rsidP="008E1714">
            <w:pPr>
              <w:pStyle w:val="TableBody"/>
              <w:rPr>
                <w:szCs w:val="20"/>
              </w:rPr>
            </w:pPr>
            <w:r w:rsidRPr="008E1714">
              <w:rPr>
                <w:szCs w:val="20"/>
              </w:rPr>
              <w:t>47%</w:t>
            </w:r>
          </w:p>
        </w:tc>
      </w:tr>
      <w:tr w:rsidR="0088455A" w:rsidRPr="0088455A" w:rsidTr="00DF4121">
        <w:trPr>
          <w:trHeight w:val="142"/>
        </w:trPr>
        <w:tc>
          <w:tcPr>
            <w:tcW w:w="3000" w:type="pct"/>
          </w:tcPr>
          <w:p w:rsidR="009512CF" w:rsidRPr="008E1714" w:rsidRDefault="009512CF" w:rsidP="008E1714">
            <w:pPr>
              <w:pStyle w:val="TableBody"/>
              <w:rPr>
                <w:szCs w:val="20"/>
              </w:rPr>
            </w:pPr>
            <w:r w:rsidRPr="008E1714">
              <w:rPr>
                <w:szCs w:val="20"/>
              </w:rPr>
              <w:t>Child victims</w:t>
            </w:r>
          </w:p>
        </w:tc>
        <w:tc>
          <w:tcPr>
            <w:tcW w:w="1000" w:type="pct"/>
          </w:tcPr>
          <w:p w:rsidR="009512CF" w:rsidRPr="008E1714" w:rsidRDefault="009512CF" w:rsidP="008E1714">
            <w:pPr>
              <w:pStyle w:val="TableBody"/>
              <w:rPr>
                <w:szCs w:val="20"/>
              </w:rPr>
            </w:pPr>
            <w:r w:rsidRPr="008E1714">
              <w:rPr>
                <w:szCs w:val="20"/>
              </w:rPr>
              <w:t>18</w:t>
            </w:r>
          </w:p>
        </w:tc>
        <w:tc>
          <w:tcPr>
            <w:tcW w:w="1000" w:type="pct"/>
          </w:tcPr>
          <w:p w:rsidR="009512CF" w:rsidRPr="008E1714" w:rsidRDefault="009512CF" w:rsidP="008E1714">
            <w:pPr>
              <w:pStyle w:val="TableBody"/>
              <w:rPr>
                <w:szCs w:val="20"/>
              </w:rPr>
            </w:pPr>
            <w:r w:rsidRPr="008E1714">
              <w:rPr>
                <w:szCs w:val="20"/>
              </w:rPr>
              <w:t>14%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age uncertain</w:t>
            </w:r>
          </w:p>
        </w:tc>
        <w:tc>
          <w:tcPr>
            <w:tcW w:w="1000" w:type="pct"/>
          </w:tcPr>
          <w:p w:rsidR="009512CF" w:rsidRPr="008E1714" w:rsidRDefault="009512CF" w:rsidP="008E1714">
            <w:pPr>
              <w:pStyle w:val="TableBody"/>
              <w:rPr>
                <w:szCs w:val="20"/>
              </w:rPr>
            </w:pPr>
            <w:r w:rsidRPr="008E1714">
              <w:rPr>
                <w:szCs w:val="20"/>
              </w:rPr>
              <w:t>51</w:t>
            </w:r>
          </w:p>
        </w:tc>
        <w:tc>
          <w:tcPr>
            <w:tcW w:w="1000" w:type="pct"/>
          </w:tcPr>
          <w:p w:rsidR="009512CF" w:rsidRPr="008E1714" w:rsidRDefault="009512CF" w:rsidP="008E1714">
            <w:pPr>
              <w:pStyle w:val="TableBody"/>
              <w:rPr>
                <w:szCs w:val="20"/>
              </w:rPr>
            </w:pPr>
            <w:r w:rsidRPr="008E1714">
              <w:rPr>
                <w:szCs w:val="20"/>
              </w:rPr>
              <w:t>39%</w:t>
            </w:r>
          </w:p>
        </w:tc>
      </w:tr>
      <w:tr w:rsidR="0088455A" w:rsidRPr="0088455A" w:rsidTr="00DF4121">
        <w:trPr>
          <w:trHeight w:val="287"/>
        </w:trPr>
        <w:tc>
          <w:tcPr>
            <w:tcW w:w="3000" w:type="pct"/>
          </w:tcPr>
          <w:p w:rsidR="009512CF" w:rsidRPr="008E1714" w:rsidRDefault="009512CF" w:rsidP="008E1714">
            <w:pPr>
              <w:pStyle w:val="TableBody"/>
              <w:rPr>
                <w:szCs w:val="20"/>
              </w:rPr>
            </w:pPr>
            <w:r w:rsidRPr="008E1714">
              <w:rPr>
                <w:szCs w:val="20"/>
              </w:rPr>
              <w:t>Victim age – under 18</w:t>
            </w:r>
          </w:p>
        </w:tc>
        <w:tc>
          <w:tcPr>
            <w:tcW w:w="1000" w:type="pct"/>
          </w:tcPr>
          <w:p w:rsidR="009512CF" w:rsidRPr="008E1714" w:rsidRDefault="009512CF" w:rsidP="008E1714">
            <w:pPr>
              <w:pStyle w:val="TableBody"/>
              <w:rPr>
                <w:szCs w:val="20"/>
              </w:rPr>
            </w:pPr>
            <w:r w:rsidRPr="008E1714">
              <w:rPr>
                <w:szCs w:val="20"/>
              </w:rPr>
              <w:t>17</w:t>
            </w:r>
          </w:p>
        </w:tc>
        <w:tc>
          <w:tcPr>
            <w:tcW w:w="1000" w:type="pct"/>
          </w:tcPr>
          <w:p w:rsidR="009512CF" w:rsidRPr="008E1714" w:rsidRDefault="009512CF" w:rsidP="008E1714">
            <w:pPr>
              <w:pStyle w:val="TableBody"/>
              <w:rPr>
                <w:szCs w:val="20"/>
              </w:rPr>
            </w:pPr>
            <w:r w:rsidRPr="008E1714">
              <w:rPr>
                <w:szCs w:val="20"/>
              </w:rPr>
              <w:t>13%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age – 18–24 years</w:t>
            </w:r>
          </w:p>
        </w:tc>
        <w:tc>
          <w:tcPr>
            <w:tcW w:w="1000" w:type="pct"/>
          </w:tcPr>
          <w:p w:rsidR="009512CF" w:rsidRPr="008E1714" w:rsidRDefault="009512CF" w:rsidP="008E1714">
            <w:pPr>
              <w:pStyle w:val="TableBody"/>
              <w:rPr>
                <w:szCs w:val="20"/>
              </w:rPr>
            </w:pPr>
            <w:r w:rsidRPr="008E1714">
              <w:rPr>
                <w:szCs w:val="20"/>
              </w:rPr>
              <w:t>9</w:t>
            </w:r>
          </w:p>
        </w:tc>
        <w:tc>
          <w:tcPr>
            <w:tcW w:w="1000" w:type="pct"/>
          </w:tcPr>
          <w:p w:rsidR="009512CF" w:rsidRPr="008E1714" w:rsidRDefault="009512CF" w:rsidP="008E1714">
            <w:pPr>
              <w:pStyle w:val="TableBody"/>
              <w:rPr>
                <w:szCs w:val="20"/>
              </w:rPr>
            </w:pPr>
            <w:r w:rsidRPr="008E1714">
              <w:rPr>
                <w:szCs w:val="20"/>
              </w:rPr>
              <w:t>7%</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age – 25–34 years</w:t>
            </w:r>
          </w:p>
        </w:tc>
        <w:tc>
          <w:tcPr>
            <w:tcW w:w="1000" w:type="pct"/>
          </w:tcPr>
          <w:p w:rsidR="009512CF" w:rsidRPr="008E1714" w:rsidRDefault="009512CF" w:rsidP="008E1714">
            <w:pPr>
              <w:pStyle w:val="TableBody"/>
              <w:rPr>
                <w:szCs w:val="20"/>
              </w:rPr>
            </w:pPr>
            <w:r w:rsidRPr="008E1714">
              <w:rPr>
                <w:szCs w:val="20"/>
              </w:rPr>
              <w:t>3</w:t>
            </w:r>
          </w:p>
        </w:tc>
        <w:tc>
          <w:tcPr>
            <w:tcW w:w="1000" w:type="pct"/>
          </w:tcPr>
          <w:p w:rsidR="009512CF" w:rsidRPr="008E1714" w:rsidRDefault="009512CF" w:rsidP="008E1714">
            <w:pPr>
              <w:pStyle w:val="TableBody"/>
              <w:rPr>
                <w:szCs w:val="20"/>
              </w:rPr>
            </w:pPr>
            <w:r w:rsidRPr="008E1714">
              <w:rPr>
                <w:szCs w:val="20"/>
              </w:rPr>
              <w:t>2%</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age – 35–44 years</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age – 45–54 years</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age – 55 years and over</w:t>
            </w:r>
          </w:p>
        </w:tc>
        <w:tc>
          <w:tcPr>
            <w:tcW w:w="1000" w:type="pct"/>
          </w:tcPr>
          <w:p w:rsidR="009512CF" w:rsidRPr="008E1714" w:rsidRDefault="009512CF" w:rsidP="008E1714">
            <w:pPr>
              <w:pStyle w:val="TableBody"/>
              <w:rPr>
                <w:szCs w:val="20"/>
              </w:rPr>
            </w:pPr>
            <w:r w:rsidRPr="008E1714">
              <w:rPr>
                <w:szCs w:val="20"/>
              </w:rPr>
              <w:t>11</w:t>
            </w:r>
          </w:p>
        </w:tc>
        <w:tc>
          <w:tcPr>
            <w:tcW w:w="1000" w:type="pct"/>
          </w:tcPr>
          <w:p w:rsidR="009512CF" w:rsidRPr="008E1714" w:rsidRDefault="009512CF" w:rsidP="008E1714">
            <w:pPr>
              <w:pStyle w:val="TableBody"/>
              <w:rPr>
                <w:szCs w:val="20"/>
              </w:rPr>
            </w:pPr>
            <w:r w:rsidRPr="008E1714">
              <w:rPr>
                <w:szCs w:val="20"/>
              </w:rPr>
              <w:t>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 passenger in principal vehicle</w:t>
            </w:r>
          </w:p>
        </w:tc>
        <w:tc>
          <w:tcPr>
            <w:tcW w:w="1000" w:type="pct"/>
          </w:tcPr>
          <w:p w:rsidR="009512CF" w:rsidRPr="008E1714" w:rsidRDefault="009512CF" w:rsidP="008E1714">
            <w:pPr>
              <w:pStyle w:val="TableBody"/>
              <w:rPr>
                <w:szCs w:val="20"/>
              </w:rPr>
            </w:pPr>
            <w:r w:rsidRPr="008E1714">
              <w:rPr>
                <w:szCs w:val="20"/>
              </w:rPr>
              <w:t>58</w:t>
            </w:r>
          </w:p>
        </w:tc>
        <w:tc>
          <w:tcPr>
            <w:tcW w:w="1000" w:type="pct"/>
          </w:tcPr>
          <w:p w:rsidR="009512CF" w:rsidRPr="008E1714" w:rsidRDefault="009512CF" w:rsidP="008E1714">
            <w:pPr>
              <w:pStyle w:val="TableBody"/>
              <w:rPr>
                <w:szCs w:val="20"/>
              </w:rPr>
            </w:pPr>
            <w:r w:rsidRPr="008E1714">
              <w:rPr>
                <w:szCs w:val="20"/>
              </w:rPr>
              <w:t>44%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 occupant of other vehicle</w:t>
            </w:r>
          </w:p>
        </w:tc>
        <w:tc>
          <w:tcPr>
            <w:tcW w:w="1000" w:type="pct"/>
          </w:tcPr>
          <w:p w:rsidR="009512CF" w:rsidRPr="008E1714" w:rsidRDefault="009512CF" w:rsidP="008E1714">
            <w:pPr>
              <w:pStyle w:val="TableBody"/>
              <w:rPr>
                <w:szCs w:val="20"/>
              </w:rPr>
            </w:pPr>
            <w:r w:rsidRPr="008E1714">
              <w:rPr>
                <w:szCs w:val="20"/>
              </w:rPr>
              <w:t>51</w:t>
            </w:r>
          </w:p>
        </w:tc>
        <w:tc>
          <w:tcPr>
            <w:tcW w:w="1000" w:type="pct"/>
          </w:tcPr>
          <w:p w:rsidR="009512CF" w:rsidRPr="008E1714" w:rsidRDefault="009512CF" w:rsidP="008E1714">
            <w:pPr>
              <w:pStyle w:val="TableBody"/>
              <w:rPr>
                <w:szCs w:val="20"/>
              </w:rPr>
            </w:pPr>
            <w:r w:rsidRPr="008E1714">
              <w:rPr>
                <w:szCs w:val="20"/>
              </w:rPr>
              <w:t>39%</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 pedestrian/bystander</w:t>
            </w:r>
          </w:p>
        </w:tc>
        <w:tc>
          <w:tcPr>
            <w:tcW w:w="1000" w:type="pct"/>
          </w:tcPr>
          <w:p w:rsidR="009512CF" w:rsidRPr="008E1714" w:rsidRDefault="009512CF" w:rsidP="008E1714">
            <w:pPr>
              <w:pStyle w:val="TableBody"/>
              <w:rPr>
                <w:szCs w:val="20"/>
              </w:rPr>
            </w:pPr>
            <w:r w:rsidRPr="008E1714">
              <w:rPr>
                <w:szCs w:val="20"/>
              </w:rPr>
              <w:t>9</w:t>
            </w:r>
          </w:p>
        </w:tc>
        <w:tc>
          <w:tcPr>
            <w:tcW w:w="1000" w:type="pct"/>
          </w:tcPr>
          <w:p w:rsidR="009512CF" w:rsidRPr="008E1714" w:rsidRDefault="009512CF" w:rsidP="008E1714">
            <w:pPr>
              <w:pStyle w:val="TableBody"/>
              <w:rPr>
                <w:szCs w:val="20"/>
              </w:rPr>
            </w:pPr>
            <w:r w:rsidRPr="008E1714">
              <w:rPr>
                <w:szCs w:val="20"/>
              </w:rPr>
              <w:t>7%</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 cyclist</w:t>
            </w:r>
          </w:p>
        </w:tc>
        <w:tc>
          <w:tcPr>
            <w:tcW w:w="1000" w:type="pct"/>
          </w:tcPr>
          <w:p w:rsidR="009512CF" w:rsidRPr="008E1714" w:rsidRDefault="009512CF" w:rsidP="008E1714">
            <w:pPr>
              <w:pStyle w:val="TableBody"/>
              <w:rPr>
                <w:szCs w:val="20"/>
              </w:rPr>
            </w:pPr>
            <w:r w:rsidRPr="008E1714">
              <w:rPr>
                <w:szCs w:val="20"/>
              </w:rPr>
              <w:t>6</w:t>
            </w:r>
          </w:p>
        </w:tc>
        <w:tc>
          <w:tcPr>
            <w:tcW w:w="1000" w:type="pct"/>
          </w:tcPr>
          <w:p w:rsidR="009512CF" w:rsidRPr="008E1714" w:rsidRDefault="009512CF" w:rsidP="008E1714">
            <w:pPr>
              <w:pStyle w:val="TableBody"/>
              <w:rPr>
                <w:szCs w:val="20"/>
              </w:rPr>
            </w:pPr>
            <w:r w:rsidRPr="008E1714">
              <w:rPr>
                <w:szCs w:val="20"/>
              </w:rPr>
              <w:t>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 motorcyclist</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 uncertain or not stated</w:t>
            </w:r>
          </w:p>
        </w:tc>
        <w:tc>
          <w:tcPr>
            <w:tcW w:w="1000" w:type="pct"/>
          </w:tcPr>
          <w:p w:rsidR="009512CF" w:rsidRPr="008E1714" w:rsidRDefault="009512CF" w:rsidP="008E1714">
            <w:pPr>
              <w:pStyle w:val="TableBody"/>
              <w:rPr>
                <w:szCs w:val="20"/>
              </w:rPr>
            </w:pPr>
            <w:r w:rsidRPr="008E1714">
              <w:rPr>
                <w:szCs w:val="20"/>
              </w:rPr>
              <w:t>6</w:t>
            </w:r>
          </w:p>
        </w:tc>
        <w:tc>
          <w:tcPr>
            <w:tcW w:w="1000" w:type="pct"/>
          </w:tcPr>
          <w:p w:rsidR="009512CF" w:rsidRPr="008E1714" w:rsidRDefault="009512CF" w:rsidP="008E1714">
            <w:pPr>
              <w:pStyle w:val="TableBody"/>
              <w:rPr>
                <w:szCs w:val="20"/>
              </w:rPr>
            </w:pPr>
            <w:r w:rsidRPr="008E1714">
              <w:rPr>
                <w:szCs w:val="20"/>
              </w:rPr>
              <w:t>5%</w:t>
            </w:r>
          </w:p>
        </w:tc>
      </w:tr>
      <w:tr w:rsidR="0088455A" w:rsidRPr="0088455A" w:rsidTr="00DF4121">
        <w:trPr>
          <w:trHeight w:val="321"/>
        </w:trPr>
        <w:tc>
          <w:tcPr>
            <w:tcW w:w="3000" w:type="pct"/>
          </w:tcPr>
          <w:p w:rsidR="009512CF" w:rsidRPr="008E1714" w:rsidRDefault="009512CF" w:rsidP="008E1714">
            <w:pPr>
              <w:pStyle w:val="TableBody"/>
              <w:rPr>
                <w:szCs w:val="20"/>
              </w:rPr>
            </w:pPr>
            <w:r w:rsidRPr="008E1714">
              <w:rPr>
                <w:szCs w:val="20"/>
              </w:rPr>
              <w:t>Victim relationship to offender – none (stranger)</w:t>
            </w:r>
          </w:p>
        </w:tc>
        <w:tc>
          <w:tcPr>
            <w:tcW w:w="1000" w:type="pct"/>
          </w:tcPr>
          <w:p w:rsidR="009512CF" w:rsidRPr="008E1714" w:rsidRDefault="009512CF" w:rsidP="008E1714">
            <w:pPr>
              <w:pStyle w:val="TableBody"/>
              <w:rPr>
                <w:szCs w:val="20"/>
              </w:rPr>
            </w:pPr>
            <w:r w:rsidRPr="008E1714">
              <w:rPr>
                <w:szCs w:val="20"/>
              </w:rPr>
              <w:t>69</w:t>
            </w:r>
          </w:p>
        </w:tc>
        <w:tc>
          <w:tcPr>
            <w:tcW w:w="1000" w:type="pct"/>
          </w:tcPr>
          <w:p w:rsidR="009512CF" w:rsidRPr="008E1714" w:rsidRDefault="009512CF" w:rsidP="008E1714">
            <w:pPr>
              <w:pStyle w:val="TableBody"/>
              <w:rPr>
                <w:szCs w:val="20"/>
              </w:rPr>
            </w:pPr>
            <w:r w:rsidRPr="008E1714">
              <w:rPr>
                <w:szCs w:val="20"/>
              </w:rPr>
              <w:t>53%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relationship to offender – friend</w:t>
            </w:r>
          </w:p>
        </w:tc>
        <w:tc>
          <w:tcPr>
            <w:tcW w:w="1000" w:type="pct"/>
          </w:tcPr>
          <w:p w:rsidR="009512CF" w:rsidRPr="008E1714" w:rsidRDefault="009512CF" w:rsidP="008E1714">
            <w:pPr>
              <w:pStyle w:val="TableBody"/>
              <w:rPr>
                <w:szCs w:val="20"/>
              </w:rPr>
            </w:pPr>
            <w:r w:rsidRPr="008E1714">
              <w:rPr>
                <w:szCs w:val="20"/>
              </w:rPr>
              <w:t>48</w:t>
            </w:r>
          </w:p>
        </w:tc>
        <w:tc>
          <w:tcPr>
            <w:tcW w:w="1000" w:type="pct"/>
          </w:tcPr>
          <w:p w:rsidR="009512CF" w:rsidRPr="008E1714" w:rsidRDefault="009512CF" w:rsidP="008E1714">
            <w:pPr>
              <w:pStyle w:val="TableBody"/>
              <w:rPr>
                <w:szCs w:val="20"/>
              </w:rPr>
            </w:pPr>
            <w:r w:rsidRPr="008E1714">
              <w:rPr>
                <w:szCs w:val="20"/>
              </w:rPr>
              <w:t>37%</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lastRenderedPageBreak/>
              <w:t>Victim relationship to offender – child</w:t>
            </w:r>
          </w:p>
        </w:tc>
        <w:tc>
          <w:tcPr>
            <w:tcW w:w="1000" w:type="pct"/>
          </w:tcPr>
          <w:p w:rsidR="009512CF" w:rsidRPr="008E1714" w:rsidRDefault="009512CF" w:rsidP="008E1714">
            <w:pPr>
              <w:pStyle w:val="TableBody"/>
              <w:rPr>
                <w:szCs w:val="20"/>
              </w:rPr>
            </w:pPr>
            <w:r w:rsidRPr="008E1714">
              <w:rPr>
                <w:szCs w:val="20"/>
              </w:rPr>
              <w:t>6</w:t>
            </w:r>
          </w:p>
        </w:tc>
        <w:tc>
          <w:tcPr>
            <w:tcW w:w="1000" w:type="pct"/>
          </w:tcPr>
          <w:p w:rsidR="009512CF" w:rsidRPr="008E1714" w:rsidRDefault="009512CF" w:rsidP="008E1714">
            <w:pPr>
              <w:pStyle w:val="TableBody"/>
              <w:rPr>
                <w:szCs w:val="20"/>
              </w:rPr>
            </w:pPr>
            <w:r w:rsidRPr="008E1714">
              <w:rPr>
                <w:szCs w:val="20"/>
              </w:rPr>
              <w:t>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relationship to offender – partner</w:t>
            </w:r>
          </w:p>
        </w:tc>
        <w:tc>
          <w:tcPr>
            <w:tcW w:w="1000" w:type="pct"/>
          </w:tcPr>
          <w:p w:rsidR="009512CF" w:rsidRPr="008E1714" w:rsidRDefault="009512CF" w:rsidP="008E1714">
            <w:pPr>
              <w:pStyle w:val="TableBody"/>
              <w:rPr>
                <w:szCs w:val="20"/>
              </w:rPr>
            </w:pPr>
            <w:r w:rsidRPr="008E1714">
              <w:rPr>
                <w:szCs w:val="20"/>
              </w:rPr>
              <w:t>4</w:t>
            </w:r>
          </w:p>
        </w:tc>
        <w:tc>
          <w:tcPr>
            <w:tcW w:w="1000" w:type="pct"/>
          </w:tcPr>
          <w:p w:rsidR="009512CF" w:rsidRPr="008E1714" w:rsidRDefault="009512CF" w:rsidP="008E1714">
            <w:pPr>
              <w:pStyle w:val="TableBody"/>
              <w:rPr>
                <w:szCs w:val="20"/>
              </w:rPr>
            </w:pPr>
            <w:r w:rsidRPr="008E1714">
              <w:rPr>
                <w:szCs w:val="20"/>
              </w:rPr>
              <w:t>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relationship to offender – other relative</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relationship to offender – parent</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relationship to offender – sibling</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relationship to offender – unknown</w:t>
            </w:r>
          </w:p>
        </w:tc>
        <w:tc>
          <w:tcPr>
            <w:tcW w:w="1000" w:type="pct"/>
          </w:tcPr>
          <w:p w:rsidR="009512CF" w:rsidRPr="008E1714" w:rsidRDefault="009512CF" w:rsidP="008E1714">
            <w:pPr>
              <w:pStyle w:val="TableBody"/>
              <w:rPr>
                <w:szCs w:val="20"/>
              </w:rPr>
            </w:pPr>
            <w:r w:rsidRPr="008E1714">
              <w:rPr>
                <w:szCs w:val="20"/>
              </w:rPr>
              <w:t>2</w:t>
            </w:r>
          </w:p>
        </w:tc>
        <w:tc>
          <w:tcPr>
            <w:tcW w:w="1000" w:type="pct"/>
          </w:tcPr>
          <w:p w:rsidR="009512CF" w:rsidRPr="008E1714" w:rsidRDefault="009512CF" w:rsidP="008E1714">
            <w:pPr>
              <w:pStyle w:val="TableBody"/>
              <w:rPr>
                <w:szCs w:val="20"/>
              </w:rPr>
            </w:pPr>
            <w:r w:rsidRPr="008E1714">
              <w:rPr>
                <w:szCs w:val="20"/>
              </w:rPr>
              <w:t>2%</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not wearing seatbelt</w:t>
            </w:r>
          </w:p>
        </w:tc>
        <w:tc>
          <w:tcPr>
            <w:tcW w:w="1000" w:type="pct"/>
          </w:tcPr>
          <w:p w:rsidR="009512CF" w:rsidRPr="008E1714" w:rsidRDefault="009512CF" w:rsidP="008E1714">
            <w:pPr>
              <w:pStyle w:val="TableBody"/>
              <w:rPr>
                <w:szCs w:val="20"/>
              </w:rPr>
            </w:pPr>
            <w:r w:rsidRPr="008E1714">
              <w:rPr>
                <w:szCs w:val="20"/>
              </w:rPr>
              <w:t>14</w:t>
            </w:r>
          </w:p>
        </w:tc>
        <w:tc>
          <w:tcPr>
            <w:tcW w:w="1000" w:type="pct"/>
          </w:tcPr>
          <w:p w:rsidR="009512CF" w:rsidRPr="008E1714" w:rsidRDefault="009512CF" w:rsidP="008E1714">
            <w:pPr>
              <w:pStyle w:val="TableBody"/>
              <w:rPr>
                <w:szCs w:val="20"/>
              </w:rPr>
            </w:pPr>
            <w:r w:rsidRPr="008E1714">
              <w:rPr>
                <w:szCs w:val="20"/>
              </w:rPr>
              <w:t>11%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wearing seatbelt</w:t>
            </w:r>
          </w:p>
        </w:tc>
        <w:tc>
          <w:tcPr>
            <w:tcW w:w="1000" w:type="pct"/>
          </w:tcPr>
          <w:p w:rsidR="009512CF" w:rsidRPr="008E1714" w:rsidRDefault="009512CF" w:rsidP="008E1714">
            <w:pPr>
              <w:pStyle w:val="TableBody"/>
              <w:rPr>
                <w:szCs w:val="20"/>
              </w:rPr>
            </w:pPr>
            <w:r w:rsidRPr="008E1714">
              <w:rPr>
                <w:szCs w:val="20"/>
              </w:rPr>
              <w:t>5</w:t>
            </w:r>
          </w:p>
        </w:tc>
        <w:tc>
          <w:tcPr>
            <w:tcW w:w="1000" w:type="pct"/>
          </w:tcPr>
          <w:p w:rsidR="009512CF" w:rsidRPr="008E1714" w:rsidRDefault="009512CF" w:rsidP="008E1714">
            <w:pPr>
              <w:pStyle w:val="TableBody"/>
              <w:rPr>
                <w:szCs w:val="20"/>
              </w:rPr>
            </w:pPr>
            <w:r w:rsidRPr="008E1714">
              <w:rPr>
                <w:szCs w:val="20"/>
              </w:rPr>
              <w:t>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seatbelt status not stated</w:t>
            </w:r>
          </w:p>
        </w:tc>
        <w:tc>
          <w:tcPr>
            <w:tcW w:w="1000" w:type="pct"/>
          </w:tcPr>
          <w:p w:rsidR="009512CF" w:rsidRPr="008E1714" w:rsidRDefault="009512CF" w:rsidP="008E1714">
            <w:pPr>
              <w:pStyle w:val="TableBody"/>
              <w:rPr>
                <w:szCs w:val="20"/>
              </w:rPr>
            </w:pPr>
            <w:r w:rsidRPr="008E1714">
              <w:rPr>
                <w:szCs w:val="20"/>
              </w:rPr>
              <w:t>112</w:t>
            </w:r>
          </w:p>
        </w:tc>
        <w:tc>
          <w:tcPr>
            <w:tcW w:w="1000" w:type="pct"/>
          </w:tcPr>
          <w:p w:rsidR="009512CF" w:rsidRPr="008E1714" w:rsidRDefault="009512CF" w:rsidP="008E1714">
            <w:pPr>
              <w:pStyle w:val="TableBody"/>
              <w:rPr>
                <w:szCs w:val="20"/>
              </w:rPr>
            </w:pPr>
            <w:r w:rsidRPr="008E1714">
              <w:rPr>
                <w:szCs w:val="20"/>
              </w:rPr>
              <w:t>85%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injury – broken bones</w:t>
            </w:r>
          </w:p>
        </w:tc>
        <w:tc>
          <w:tcPr>
            <w:tcW w:w="1000" w:type="pct"/>
          </w:tcPr>
          <w:p w:rsidR="009512CF" w:rsidRPr="008E1714" w:rsidRDefault="009512CF" w:rsidP="008E1714">
            <w:pPr>
              <w:pStyle w:val="TableBody"/>
              <w:rPr>
                <w:szCs w:val="20"/>
              </w:rPr>
            </w:pPr>
            <w:r w:rsidRPr="008E1714">
              <w:rPr>
                <w:szCs w:val="20"/>
              </w:rPr>
              <w:t>85</w:t>
            </w:r>
          </w:p>
        </w:tc>
        <w:tc>
          <w:tcPr>
            <w:tcW w:w="1000" w:type="pct"/>
          </w:tcPr>
          <w:p w:rsidR="009512CF" w:rsidRPr="008E1714" w:rsidRDefault="009512CF" w:rsidP="008E1714">
            <w:pPr>
              <w:pStyle w:val="TableBody"/>
              <w:rPr>
                <w:szCs w:val="20"/>
              </w:rPr>
            </w:pPr>
            <w:r w:rsidRPr="008E1714">
              <w:rPr>
                <w:szCs w:val="20"/>
              </w:rPr>
              <w:t>65%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injury – head injuries</w:t>
            </w:r>
          </w:p>
        </w:tc>
        <w:tc>
          <w:tcPr>
            <w:tcW w:w="1000" w:type="pct"/>
          </w:tcPr>
          <w:p w:rsidR="009512CF" w:rsidRPr="008E1714" w:rsidRDefault="009512CF" w:rsidP="008E1714">
            <w:pPr>
              <w:pStyle w:val="TableBody"/>
              <w:rPr>
                <w:szCs w:val="20"/>
              </w:rPr>
            </w:pPr>
            <w:r w:rsidRPr="008E1714">
              <w:rPr>
                <w:szCs w:val="20"/>
              </w:rPr>
              <w:t>61</w:t>
            </w:r>
          </w:p>
        </w:tc>
        <w:tc>
          <w:tcPr>
            <w:tcW w:w="1000" w:type="pct"/>
          </w:tcPr>
          <w:p w:rsidR="009512CF" w:rsidRPr="008E1714" w:rsidRDefault="009512CF" w:rsidP="008E1714">
            <w:pPr>
              <w:pStyle w:val="TableBody"/>
              <w:rPr>
                <w:szCs w:val="20"/>
              </w:rPr>
            </w:pPr>
            <w:r w:rsidRPr="008E1714">
              <w:rPr>
                <w:szCs w:val="20"/>
              </w:rPr>
              <w:t>47%</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injury – cuts/lacerations</w:t>
            </w:r>
          </w:p>
        </w:tc>
        <w:tc>
          <w:tcPr>
            <w:tcW w:w="1000" w:type="pct"/>
          </w:tcPr>
          <w:p w:rsidR="009512CF" w:rsidRPr="008E1714" w:rsidRDefault="009512CF" w:rsidP="008E1714">
            <w:pPr>
              <w:pStyle w:val="TableBody"/>
              <w:rPr>
                <w:szCs w:val="20"/>
              </w:rPr>
            </w:pPr>
            <w:r w:rsidRPr="008E1714">
              <w:rPr>
                <w:szCs w:val="20"/>
              </w:rPr>
              <w:t>50</w:t>
            </w:r>
          </w:p>
        </w:tc>
        <w:tc>
          <w:tcPr>
            <w:tcW w:w="1000" w:type="pct"/>
          </w:tcPr>
          <w:p w:rsidR="009512CF" w:rsidRPr="008E1714" w:rsidRDefault="009512CF" w:rsidP="008E1714">
            <w:pPr>
              <w:pStyle w:val="TableBody"/>
              <w:rPr>
                <w:szCs w:val="20"/>
              </w:rPr>
            </w:pPr>
            <w:r w:rsidRPr="008E1714">
              <w:rPr>
                <w:szCs w:val="20"/>
              </w:rPr>
              <w:t>38%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injury – chest/lungs/internal organs</w:t>
            </w:r>
          </w:p>
        </w:tc>
        <w:tc>
          <w:tcPr>
            <w:tcW w:w="1000" w:type="pct"/>
          </w:tcPr>
          <w:p w:rsidR="009512CF" w:rsidRPr="008E1714" w:rsidRDefault="009512CF" w:rsidP="008E1714">
            <w:pPr>
              <w:pStyle w:val="TableBody"/>
              <w:rPr>
                <w:szCs w:val="20"/>
              </w:rPr>
            </w:pPr>
            <w:r w:rsidRPr="008E1714">
              <w:rPr>
                <w:szCs w:val="20"/>
              </w:rPr>
              <w:t>46</w:t>
            </w:r>
          </w:p>
        </w:tc>
        <w:tc>
          <w:tcPr>
            <w:tcW w:w="1000" w:type="pct"/>
          </w:tcPr>
          <w:p w:rsidR="009512CF" w:rsidRPr="008E1714" w:rsidRDefault="009512CF" w:rsidP="008E1714">
            <w:pPr>
              <w:pStyle w:val="TableBody"/>
              <w:rPr>
                <w:szCs w:val="20"/>
              </w:rPr>
            </w:pPr>
            <w:r w:rsidRPr="008E1714">
              <w:rPr>
                <w:szCs w:val="20"/>
              </w:rPr>
              <w:t>35%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injury – permanent disability</w:t>
            </w:r>
          </w:p>
        </w:tc>
        <w:tc>
          <w:tcPr>
            <w:tcW w:w="1000" w:type="pct"/>
          </w:tcPr>
          <w:p w:rsidR="009512CF" w:rsidRPr="008E1714" w:rsidRDefault="009512CF" w:rsidP="008E1714">
            <w:pPr>
              <w:pStyle w:val="TableBody"/>
              <w:rPr>
                <w:szCs w:val="20"/>
              </w:rPr>
            </w:pPr>
            <w:r w:rsidRPr="008E1714">
              <w:rPr>
                <w:szCs w:val="20"/>
              </w:rPr>
              <w:t>35</w:t>
            </w:r>
          </w:p>
        </w:tc>
        <w:tc>
          <w:tcPr>
            <w:tcW w:w="1000" w:type="pct"/>
          </w:tcPr>
          <w:p w:rsidR="009512CF" w:rsidRPr="008E1714" w:rsidRDefault="009512CF" w:rsidP="008E1714">
            <w:pPr>
              <w:pStyle w:val="TableBody"/>
              <w:rPr>
                <w:szCs w:val="20"/>
              </w:rPr>
            </w:pPr>
            <w:r w:rsidRPr="008E1714">
              <w:rPr>
                <w:szCs w:val="20"/>
              </w:rPr>
              <w:t>27%</w:t>
            </w:r>
          </w:p>
        </w:tc>
      </w:tr>
      <w:tr w:rsidR="0088455A" w:rsidRPr="0088455A" w:rsidTr="00DF4121">
        <w:trPr>
          <w:trHeight w:val="186"/>
        </w:trPr>
        <w:tc>
          <w:tcPr>
            <w:tcW w:w="3000" w:type="pct"/>
          </w:tcPr>
          <w:p w:rsidR="009512CF" w:rsidRPr="008E1714" w:rsidRDefault="009512CF" w:rsidP="008E1714">
            <w:pPr>
              <w:pStyle w:val="TableBody"/>
              <w:rPr>
                <w:szCs w:val="20"/>
              </w:rPr>
            </w:pPr>
            <w:r w:rsidRPr="008E1714">
              <w:rPr>
                <w:szCs w:val="20"/>
              </w:rPr>
              <w:t>Victim injury – bruising</w:t>
            </w:r>
          </w:p>
        </w:tc>
        <w:tc>
          <w:tcPr>
            <w:tcW w:w="1000" w:type="pct"/>
          </w:tcPr>
          <w:p w:rsidR="009512CF" w:rsidRPr="008E1714" w:rsidRDefault="009512CF" w:rsidP="008E1714">
            <w:pPr>
              <w:pStyle w:val="TableBody"/>
              <w:rPr>
                <w:szCs w:val="20"/>
              </w:rPr>
            </w:pPr>
            <w:r w:rsidRPr="008E1714">
              <w:rPr>
                <w:szCs w:val="20"/>
              </w:rPr>
              <w:t>31</w:t>
            </w:r>
          </w:p>
        </w:tc>
        <w:tc>
          <w:tcPr>
            <w:tcW w:w="1000" w:type="pct"/>
          </w:tcPr>
          <w:p w:rsidR="009512CF" w:rsidRPr="008E1714" w:rsidRDefault="009512CF" w:rsidP="008E1714">
            <w:pPr>
              <w:pStyle w:val="TableBody"/>
              <w:rPr>
                <w:szCs w:val="20"/>
              </w:rPr>
            </w:pPr>
            <w:r w:rsidRPr="008E1714">
              <w:rPr>
                <w:szCs w:val="20"/>
              </w:rPr>
              <w:t>24%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injury – lost consciousness</w:t>
            </w:r>
          </w:p>
        </w:tc>
        <w:tc>
          <w:tcPr>
            <w:tcW w:w="1000" w:type="pct"/>
          </w:tcPr>
          <w:p w:rsidR="009512CF" w:rsidRPr="008E1714" w:rsidRDefault="009512CF" w:rsidP="008E1714">
            <w:pPr>
              <w:pStyle w:val="TableBody"/>
              <w:rPr>
                <w:szCs w:val="20"/>
              </w:rPr>
            </w:pPr>
            <w:r w:rsidRPr="008E1714">
              <w:rPr>
                <w:szCs w:val="20"/>
              </w:rPr>
              <w:t>12</w:t>
            </w:r>
          </w:p>
        </w:tc>
        <w:tc>
          <w:tcPr>
            <w:tcW w:w="1000" w:type="pct"/>
          </w:tcPr>
          <w:p w:rsidR="009512CF" w:rsidRPr="008E1714" w:rsidRDefault="009512CF" w:rsidP="008E1714">
            <w:pPr>
              <w:pStyle w:val="TableBody"/>
              <w:rPr>
                <w:szCs w:val="20"/>
              </w:rPr>
            </w:pPr>
            <w:r w:rsidRPr="008E1714">
              <w:rPr>
                <w:szCs w:val="20"/>
              </w:rPr>
              <w:t>9%</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injury – permanent scarring</w:t>
            </w:r>
          </w:p>
        </w:tc>
        <w:tc>
          <w:tcPr>
            <w:tcW w:w="1000" w:type="pct"/>
          </w:tcPr>
          <w:p w:rsidR="009512CF" w:rsidRPr="008E1714" w:rsidRDefault="009512CF" w:rsidP="008E1714">
            <w:pPr>
              <w:pStyle w:val="TableBody"/>
              <w:rPr>
                <w:szCs w:val="20"/>
              </w:rPr>
            </w:pPr>
            <w:r w:rsidRPr="008E1714">
              <w:rPr>
                <w:szCs w:val="20"/>
              </w:rPr>
              <w:t>8</w:t>
            </w:r>
          </w:p>
        </w:tc>
        <w:tc>
          <w:tcPr>
            <w:tcW w:w="1000" w:type="pct"/>
          </w:tcPr>
          <w:p w:rsidR="009512CF" w:rsidRPr="008E1714" w:rsidRDefault="009512CF" w:rsidP="008E1714">
            <w:pPr>
              <w:pStyle w:val="TableBody"/>
              <w:rPr>
                <w:szCs w:val="20"/>
              </w:rPr>
            </w:pPr>
            <w:r w:rsidRPr="008E1714">
              <w:rPr>
                <w:szCs w:val="20"/>
              </w:rPr>
              <w:t>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treatment – hospitalisation</w:t>
            </w:r>
          </w:p>
        </w:tc>
        <w:tc>
          <w:tcPr>
            <w:tcW w:w="1000" w:type="pct"/>
          </w:tcPr>
          <w:p w:rsidR="009512CF" w:rsidRPr="008E1714" w:rsidRDefault="009512CF" w:rsidP="008E1714">
            <w:pPr>
              <w:pStyle w:val="TableBody"/>
              <w:rPr>
                <w:szCs w:val="20"/>
              </w:rPr>
            </w:pPr>
            <w:r w:rsidRPr="008E1714">
              <w:rPr>
                <w:szCs w:val="20"/>
              </w:rPr>
              <w:t>88</w:t>
            </w:r>
          </w:p>
        </w:tc>
        <w:tc>
          <w:tcPr>
            <w:tcW w:w="1000" w:type="pct"/>
          </w:tcPr>
          <w:p w:rsidR="009512CF" w:rsidRPr="008E1714" w:rsidRDefault="009512CF" w:rsidP="008E1714">
            <w:pPr>
              <w:pStyle w:val="TableBody"/>
              <w:rPr>
                <w:szCs w:val="20"/>
              </w:rPr>
            </w:pPr>
            <w:r w:rsidRPr="008E1714">
              <w:rPr>
                <w:szCs w:val="20"/>
              </w:rPr>
              <w:t>67%</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treatment – surgery</w:t>
            </w:r>
          </w:p>
        </w:tc>
        <w:tc>
          <w:tcPr>
            <w:tcW w:w="1000" w:type="pct"/>
          </w:tcPr>
          <w:p w:rsidR="009512CF" w:rsidRPr="008E1714" w:rsidRDefault="009512CF" w:rsidP="008E1714">
            <w:pPr>
              <w:pStyle w:val="TableBody"/>
              <w:rPr>
                <w:szCs w:val="20"/>
              </w:rPr>
            </w:pPr>
            <w:r w:rsidRPr="008E1714">
              <w:rPr>
                <w:szCs w:val="20"/>
              </w:rPr>
              <w:t>53</w:t>
            </w:r>
          </w:p>
        </w:tc>
        <w:tc>
          <w:tcPr>
            <w:tcW w:w="1000" w:type="pct"/>
          </w:tcPr>
          <w:p w:rsidR="009512CF" w:rsidRPr="008E1714" w:rsidRDefault="009512CF" w:rsidP="008E1714">
            <w:pPr>
              <w:pStyle w:val="TableBody"/>
              <w:rPr>
                <w:szCs w:val="20"/>
              </w:rPr>
            </w:pPr>
            <w:r w:rsidRPr="008E1714">
              <w:rPr>
                <w:szCs w:val="20"/>
              </w:rPr>
              <w:t>40%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treatment – ongoing care</w:t>
            </w:r>
          </w:p>
        </w:tc>
        <w:tc>
          <w:tcPr>
            <w:tcW w:w="1000" w:type="pct"/>
          </w:tcPr>
          <w:p w:rsidR="009512CF" w:rsidRPr="008E1714" w:rsidRDefault="009512CF" w:rsidP="008E1714">
            <w:pPr>
              <w:pStyle w:val="TableBody"/>
              <w:rPr>
                <w:szCs w:val="20"/>
              </w:rPr>
            </w:pPr>
            <w:r w:rsidRPr="008E1714">
              <w:rPr>
                <w:szCs w:val="20"/>
              </w:rPr>
              <w:t>31</w:t>
            </w:r>
          </w:p>
        </w:tc>
        <w:tc>
          <w:tcPr>
            <w:tcW w:w="1000" w:type="pct"/>
          </w:tcPr>
          <w:p w:rsidR="009512CF" w:rsidRPr="008E1714" w:rsidRDefault="009512CF" w:rsidP="008E1714">
            <w:pPr>
              <w:pStyle w:val="TableBody"/>
              <w:rPr>
                <w:szCs w:val="20"/>
              </w:rPr>
            </w:pPr>
            <w:r w:rsidRPr="008E1714">
              <w:rPr>
                <w:szCs w:val="20"/>
              </w:rPr>
              <w:t>24%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treatment – stitches</w:t>
            </w:r>
          </w:p>
        </w:tc>
        <w:tc>
          <w:tcPr>
            <w:tcW w:w="1000" w:type="pct"/>
          </w:tcPr>
          <w:p w:rsidR="009512CF" w:rsidRPr="008E1714" w:rsidRDefault="009512CF" w:rsidP="008E1714">
            <w:pPr>
              <w:pStyle w:val="TableBody"/>
              <w:rPr>
                <w:szCs w:val="20"/>
              </w:rPr>
            </w:pPr>
            <w:r w:rsidRPr="008E1714">
              <w:rPr>
                <w:szCs w:val="20"/>
              </w:rPr>
              <w:t>7</w:t>
            </w:r>
          </w:p>
        </w:tc>
        <w:tc>
          <w:tcPr>
            <w:tcW w:w="1000" w:type="pct"/>
          </w:tcPr>
          <w:p w:rsidR="009512CF" w:rsidRPr="008E1714" w:rsidRDefault="009512CF" w:rsidP="008E1714">
            <w:pPr>
              <w:pStyle w:val="TableBody"/>
              <w:rPr>
                <w:szCs w:val="20"/>
              </w:rPr>
            </w:pPr>
            <w:r w:rsidRPr="008E1714">
              <w:rPr>
                <w:szCs w:val="20"/>
              </w:rPr>
              <w:t>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Impact Statement – provided</w:t>
            </w:r>
          </w:p>
        </w:tc>
        <w:tc>
          <w:tcPr>
            <w:tcW w:w="1000" w:type="pct"/>
          </w:tcPr>
          <w:p w:rsidR="009512CF" w:rsidRPr="008E1714" w:rsidRDefault="009512CF" w:rsidP="008E1714">
            <w:pPr>
              <w:pStyle w:val="TableBody"/>
              <w:rPr>
                <w:szCs w:val="20"/>
              </w:rPr>
            </w:pPr>
            <w:r w:rsidRPr="008E1714">
              <w:rPr>
                <w:szCs w:val="20"/>
              </w:rPr>
              <w:t>74</w:t>
            </w:r>
          </w:p>
        </w:tc>
        <w:tc>
          <w:tcPr>
            <w:tcW w:w="1000" w:type="pct"/>
          </w:tcPr>
          <w:p w:rsidR="009512CF" w:rsidRPr="008E1714" w:rsidRDefault="009512CF" w:rsidP="008E1714">
            <w:pPr>
              <w:pStyle w:val="TableBody"/>
              <w:rPr>
                <w:szCs w:val="20"/>
              </w:rPr>
            </w:pPr>
            <w:r w:rsidRPr="008E1714">
              <w:rPr>
                <w:szCs w:val="20"/>
              </w:rPr>
              <w:t>56%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Impact Statement – not provided</w:t>
            </w:r>
          </w:p>
        </w:tc>
        <w:tc>
          <w:tcPr>
            <w:tcW w:w="1000" w:type="pct"/>
          </w:tcPr>
          <w:p w:rsidR="009512CF" w:rsidRPr="008E1714" w:rsidRDefault="009512CF" w:rsidP="008E1714">
            <w:pPr>
              <w:pStyle w:val="TableBody"/>
              <w:rPr>
                <w:szCs w:val="20"/>
              </w:rPr>
            </w:pPr>
            <w:r w:rsidRPr="008E1714">
              <w:rPr>
                <w:szCs w:val="20"/>
              </w:rPr>
              <w:t>34</w:t>
            </w:r>
          </w:p>
        </w:tc>
        <w:tc>
          <w:tcPr>
            <w:tcW w:w="1000" w:type="pct"/>
          </w:tcPr>
          <w:p w:rsidR="009512CF" w:rsidRPr="008E1714" w:rsidRDefault="009512CF" w:rsidP="008E1714">
            <w:pPr>
              <w:pStyle w:val="TableBody"/>
              <w:rPr>
                <w:szCs w:val="20"/>
              </w:rPr>
            </w:pPr>
            <w:r w:rsidRPr="008E1714">
              <w:rPr>
                <w:szCs w:val="20"/>
              </w:rPr>
              <w:t>26%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Victim Impact Statement – uncertain/not stated</w:t>
            </w:r>
          </w:p>
        </w:tc>
        <w:tc>
          <w:tcPr>
            <w:tcW w:w="1000" w:type="pct"/>
          </w:tcPr>
          <w:p w:rsidR="009512CF" w:rsidRPr="008E1714" w:rsidRDefault="009512CF" w:rsidP="008E1714">
            <w:pPr>
              <w:pStyle w:val="TableBody"/>
              <w:rPr>
                <w:szCs w:val="20"/>
              </w:rPr>
            </w:pPr>
            <w:r w:rsidRPr="008E1714">
              <w:rPr>
                <w:szCs w:val="20"/>
              </w:rPr>
              <w:t>23</w:t>
            </w:r>
          </w:p>
        </w:tc>
        <w:tc>
          <w:tcPr>
            <w:tcW w:w="1000" w:type="pct"/>
          </w:tcPr>
          <w:p w:rsidR="009512CF" w:rsidRPr="008E1714" w:rsidRDefault="009512CF" w:rsidP="008E1714">
            <w:pPr>
              <w:pStyle w:val="TableBody"/>
              <w:rPr>
                <w:szCs w:val="20"/>
              </w:rPr>
            </w:pPr>
            <w:r w:rsidRPr="008E1714">
              <w:rPr>
                <w:szCs w:val="20"/>
              </w:rPr>
              <w:t>18%</w:t>
            </w:r>
          </w:p>
        </w:tc>
      </w:tr>
      <w:tr w:rsidR="0088455A" w:rsidRPr="0088455A" w:rsidTr="00DF4121">
        <w:trPr>
          <w:trHeight w:val="255"/>
        </w:trPr>
        <w:tc>
          <w:tcPr>
            <w:tcW w:w="3000" w:type="pct"/>
          </w:tcPr>
          <w:p w:rsidR="009512CF" w:rsidRPr="006D08A8" w:rsidRDefault="009512CF" w:rsidP="008E1714">
            <w:pPr>
              <w:pStyle w:val="TableBody"/>
              <w:rPr>
                <w:b/>
                <w:szCs w:val="20"/>
              </w:rPr>
            </w:pPr>
            <w:r w:rsidRPr="006D08A8">
              <w:rPr>
                <w:rStyle w:val="TableBold"/>
                <w:rFonts w:ascii="Verdana" w:hAnsi="Verdana"/>
                <w:b/>
                <w:color w:val="auto"/>
                <w:szCs w:val="20"/>
              </w:rPr>
              <w:t>Factors relating to the offender</w:t>
            </w:r>
          </w:p>
        </w:tc>
        <w:tc>
          <w:tcPr>
            <w:tcW w:w="1000" w:type="pct"/>
          </w:tcPr>
          <w:p w:rsidR="009512CF" w:rsidRPr="006D08A8" w:rsidRDefault="009512CF" w:rsidP="008E1714">
            <w:pPr>
              <w:pStyle w:val="TableBody"/>
              <w:rPr>
                <w:b/>
                <w:szCs w:val="20"/>
              </w:rPr>
            </w:pPr>
            <w:r w:rsidRPr="006D08A8">
              <w:rPr>
                <w:rStyle w:val="TableBold"/>
                <w:rFonts w:ascii="Verdana" w:hAnsi="Verdana"/>
                <w:b/>
                <w:color w:val="auto"/>
                <w:szCs w:val="20"/>
              </w:rPr>
              <w:t>No. of cases</w:t>
            </w:r>
          </w:p>
        </w:tc>
        <w:tc>
          <w:tcPr>
            <w:tcW w:w="1000" w:type="pct"/>
          </w:tcPr>
          <w:p w:rsidR="009512CF" w:rsidRPr="006D08A8" w:rsidRDefault="009512CF" w:rsidP="008E1714">
            <w:pPr>
              <w:pStyle w:val="TableBody"/>
              <w:rPr>
                <w:b/>
                <w:szCs w:val="20"/>
              </w:rPr>
            </w:pPr>
            <w:r w:rsidRPr="006D08A8">
              <w:rPr>
                <w:rStyle w:val="TableBold"/>
                <w:rFonts w:ascii="Verdana" w:hAnsi="Verdana"/>
                <w:b/>
                <w:color w:val="auto"/>
                <w:szCs w:val="20"/>
              </w:rPr>
              <w:t>% of cases</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Male</w:t>
            </w:r>
          </w:p>
        </w:tc>
        <w:tc>
          <w:tcPr>
            <w:tcW w:w="1000" w:type="pct"/>
          </w:tcPr>
          <w:p w:rsidR="009512CF" w:rsidRPr="008E1714" w:rsidRDefault="009512CF" w:rsidP="008E1714">
            <w:pPr>
              <w:pStyle w:val="TableBody"/>
              <w:rPr>
                <w:szCs w:val="20"/>
              </w:rPr>
            </w:pPr>
            <w:r w:rsidRPr="008E1714">
              <w:rPr>
                <w:szCs w:val="20"/>
              </w:rPr>
              <w:t>64</w:t>
            </w:r>
          </w:p>
        </w:tc>
        <w:tc>
          <w:tcPr>
            <w:tcW w:w="1000" w:type="pct"/>
          </w:tcPr>
          <w:p w:rsidR="009512CF" w:rsidRPr="008E1714" w:rsidRDefault="009512CF" w:rsidP="008E1714">
            <w:pPr>
              <w:pStyle w:val="TableBody"/>
              <w:rPr>
                <w:szCs w:val="20"/>
              </w:rPr>
            </w:pPr>
            <w:r w:rsidRPr="008E1714">
              <w:rPr>
                <w:szCs w:val="20"/>
              </w:rPr>
              <w:t>83%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Under 18</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18–24 years</w:t>
            </w:r>
          </w:p>
        </w:tc>
        <w:tc>
          <w:tcPr>
            <w:tcW w:w="1000" w:type="pct"/>
          </w:tcPr>
          <w:p w:rsidR="009512CF" w:rsidRPr="008E1714" w:rsidRDefault="009512CF" w:rsidP="008E1714">
            <w:pPr>
              <w:pStyle w:val="TableBody"/>
              <w:rPr>
                <w:szCs w:val="20"/>
              </w:rPr>
            </w:pPr>
            <w:r w:rsidRPr="008E1714">
              <w:rPr>
                <w:szCs w:val="20"/>
              </w:rPr>
              <w:t>36</w:t>
            </w:r>
          </w:p>
        </w:tc>
        <w:tc>
          <w:tcPr>
            <w:tcW w:w="1000" w:type="pct"/>
          </w:tcPr>
          <w:p w:rsidR="009512CF" w:rsidRPr="008E1714" w:rsidRDefault="009512CF" w:rsidP="008E1714">
            <w:pPr>
              <w:pStyle w:val="TableBody"/>
              <w:rPr>
                <w:szCs w:val="20"/>
              </w:rPr>
            </w:pPr>
            <w:r w:rsidRPr="008E1714">
              <w:rPr>
                <w:szCs w:val="20"/>
              </w:rPr>
              <w:t>47%</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25–34 years</w:t>
            </w:r>
          </w:p>
        </w:tc>
        <w:tc>
          <w:tcPr>
            <w:tcW w:w="1000" w:type="pct"/>
          </w:tcPr>
          <w:p w:rsidR="009512CF" w:rsidRPr="008E1714" w:rsidRDefault="009512CF" w:rsidP="008E1714">
            <w:pPr>
              <w:pStyle w:val="TableBody"/>
              <w:rPr>
                <w:szCs w:val="20"/>
              </w:rPr>
            </w:pPr>
            <w:r w:rsidRPr="008E1714">
              <w:rPr>
                <w:szCs w:val="20"/>
              </w:rPr>
              <w:t>20</w:t>
            </w:r>
          </w:p>
        </w:tc>
        <w:tc>
          <w:tcPr>
            <w:tcW w:w="1000" w:type="pct"/>
          </w:tcPr>
          <w:p w:rsidR="009512CF" w:rsidRPr="008E1714" w:rsidRDefault="009512CF" w:rsidP="008E1714">
            <w:pPr>
              <w:pStyle w:val="TableBody"/>
              <w:rPr>
                <w:szCs w:val="20"/>
              </w:rPr>
            </w:pPr>
            <w:r w:rsidRPr="008E1714">
              <w:rPr>
                <w:szCs w:val="20"/>
              </w:rPr>
              <w:t>26%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35–44 years</w:t>
            </w:r>
          </w:p>
        </w:tc>
        <w:tc>
          <w:tcPr>
            <w:tcW w:w="1000" w:type="pct"/>
          </w:tcPr>
          <w:p w:rsidR="009512CF" w:rsidRPr="008E1714" w:rsidRDefault="009512CF" w:rsidP="008E1714">
            <w:pPr>
              <w:pStyle w:val="TableBody"/>
              <w:rPr>
                <w:szCs w:val="20"/>
              </w:rPr>
            </w:pPr>
            <w:r w:rsidRPr="008E1714">
              <w:rPr>
                <w:szCs w:val="20"/>
              </w:rPr>
              <w:t>10</w:t>
            </w:r>
          </w:p>
        </w:tc>
        <w:tc>
          <w:tcPr>
            <w:tcW w:w="1000" w:type="pct"/>
          </w:tcPr>
          <w:p w:rsidR="009512CF" w:rsidRPr="008E1714" w:rsidRDefault="009512CF" w:rsidP="008E1714">
            <w:pPr>
              <w:pStyle w:val="TableBody"/>
              <w:rPr>
                <w:szCs w:val="20"/>
              </w:rPr>
            </w:pPr>
            <w:r w:rsidRPr="008E1714">
              <w:rPr>
                <w:szCs w:val="20"/>
              </w:rPr>
              <w:t>13%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45–54 years</w:t>
            </w:r>
          </w:p>
        </w:tc>
        <w:tc>
          <w:tcPr>
            <w:tcW w:w="1000" w:type="pct"/>
          </w:tcPr>
          <w:p w:rsidR="009512CF" w:rsidRPr="008E1714" w:rsidRDefault="009512CF" w:rsidP="008E1714">
            <w:pPr>
              <w:pStyle w:val="TableBody"/>
              <w:rPr>
                <w:szCs w:val="20"/>
              </w:rPr>
            </w:pPr>
            <w:r w:rsidRPr="008E1714">
              <w:rPr>
                <w:szCs w:val="20"/>
              </w:rPr>
              <w:t>6</w:t>
            </w:r>
          </w:p>
        </w:tc>
        <w:tc>
          <w:tcPr>
            <w:tcW w:w="1000" w:type="pct"/>
          </w:tcPr>
          <w:p w:rsidR="009512CF" w:rsidRPr="008E1714" w:rsidRDefault="009512CF" w:rsidP="008E1714">
            <w:pPr>
              <w:pStyle w:val="TableBody"/>
              <w:rPr>
                <w:szCs w:val="20"/>
              </w:rPr>
            </w:pPr>
            <w:r w:rsidRPr="008E1714">
              <w:rPr>
                <w:szCs w:val="20"/>
              </w:rPr>
              <w:t>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55 years and over</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359"/>
        </w:trPr>
        <w:tc>
          <w:tcPr>
            <w:tcW w:w="3000" w:type="pct"/>
          </w:tcPr>
          <w:p w:rsidR="009512CF" w:rsidRPr="008E1714" w:rsidRDefault="009512CF" w:rsidP="008E1714">
            <w:pPr>
              <w:pStyle w:val="TableBody"/>
              <w:rPr>
                <w:szCs w:val="20"/>
              </w:rPr>
            </w:pPr>
            <w:r w:rsidRPr="008E1714">
              <w:rPr>
                <w:szCs w:val="20"/>
              </w:rPr>
              <w:t>Offence committed while on existing court order</w:t>
            </w:r>
          </w:p>
        </w:tc>
        <w:tc>
          <w:tcPr>
            <w:tcW w:w="1000" w:type="pct"/>
          </w:tcPr>
          <w:p w:rsidR="009512CF" w:rsidRPr="008E1714" w:rsidRDefault="009512CF" w:rsidP="008E1714">
            <w:pPr>
              <w:pStyle w:val="TableBody"/>
              <w:rPr>
                <w:szCs w:val="20"/>
              </w:rPr>
            </w:pPr>
            <w:r w:rsidRPr="008E1714">
              <w:rPr>
                <w:szCs w:val="20"/>
              </w:rPr>
              <w:t>7</w:t>
            </w:r>
          </w:p>
        </w:tc>
        <w:tc>
          <w:tcPr>
            <w:tcW w:w="1000" w:type="pct"/>
          </w:tcPr>
          <w:p w:rsidR="009512CF" w:rsidRPr="008E1714" w:rsidRDefault="009512CF" w:rsidP="008E1714">
            <w:pPr>
              <w:pStyle w:val="TableBody"/>
              <w:rPr>
                <w:szCs w:val="20"/>
              </w:rPr>
            </w:pPr>
            <w:r w:rsidRPr="008E1714">
              <w:rPr>
                <w:szCs w:val="20"/>
              </w:rPr>
              <w:t>9%</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Prior offending – any offences</w:t>
            </w:r>
          </w:p>
        </w:tc>
        <w:tc>
          <w:tcPr>
            <w:tcW w:w="1000" w:type="pct"/>
          </w:tcPr>
          <w:p w:rsidR="009512CF" w:rsidRPr="008E1714" w:rsidRDefault="009512CF" w:rsidP="008E1714">
            <w:pPr>
              <w:pStyle w:val="TableBody"/>
              <w:rPr>
                <w:szCs w:val="20"/>
              </w:rPr>
            </w:pPr>
            <w:r w:rsidRPr="008E1714">
              <w:rPr>
                <w:szCs w:val="20"/>
              </w:rPr>
              <w:t>49</w:t>
            </w:r>
          </w:p>
        </w:tc>
        <w:tc>
          <w:tcPr>
            <w:tcW w:w="1000" w:type="pct"/>
          </w:tcPr>
          <w:p w:rsidR="009512CF" w:rsidRPr="008E1714" w:rsidRDefault="009512CF" w:rsidP="008E1714">
            <w:pPr>
              <w:pStyle w:val="TableBody"/>
              <w:rPr>
                <w:szCs w:val="20"/>
              </w:rPr>
            </w:pPr>
            <w:r w:rsidRPr="008E1714">
              <w:rPr>
                <w:szCs w:val="20"/>
              </w:rPr>
              <w:t>64%</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Prior offending – driving offences</w:t>
            </w:r>
          </w:p>
        </w:tc>
        <w:tc>
          <w:tcPr>
            <w:tcW w:w="1000" w:type="pct"/>
          </w:tcPr>
          <w:p w:rsidR="009512CF" w:rsidRPr="008E1714" w:rsidRDefault="009512CF" w:rsidP="008E1714">
            <w:pPr>
              <w:pStyle w:val="TableBody"/>
              <w:rPr>
                <w:szCs w:val="20"/>
              </w:rPr>
            </w:pPr>
            <w:r w:rsidRPr="008E1714">
              <w:rPr>
                <w:szCs w:val="20"/>
              </w:rPr>
              <w:t>43</w:t>
            </w:r>
          </w:p>
        </w:tc>
        <w:tc>
          <w:tcPr>
            <w:tcW w:w="1000" w:type="pct"/>
          </w:tcPr>
          <w:p w:rsidR="009512CF" w:rsidRPr="008E1714" w:rsidRDefault="009512CF" w:rsidP="008E1714">
            <w:pPr>
              <w:pStyle w:val="TableBody"/>
              <w:rPr>
                <w:szCs w:val="20"/>
              </w:rPr>
            </w:pPr>
            <w:r w:rsidRPr="008E1714">
              <w:rPr>
                <w:szCs w:val="20"/>
              </w:rPr>
              <w:t>56%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Prior offending – dishonesty/property offences</w:t>
            </w:r>
          </w:p>
        </w:tc>
        <w:tc>
          <w:tcPr>
            <w:tcW w:w="1000" w:type="pct"/>
          </w:tcPr>
          <w:p w:rsidR="009512CF" w:rsidRPr="008E1714" w:rsidRDefault="009512CF" w:rsidP="008E1714">
            <w:pPr>
              <w:pStyle w:val="TableBody"/>
              <w:rPr>
                <w:szCs w:val="20"/>
              </w:rPr>
            </w:pPr>
            <w:r w:rsidRPr="008E1714">
              <w:rPr>
                <w:szCs w:val="20"/>
              </w:rPr>
              <w:t>17</w:t>
            </w:r>
          </w:p>
        </w:tc>
        <w:tc>
          <w:tcPr>
            <w:tcW w:w="1000" w:type="pct"/>
          </w:tcPr>
          <w:p w:rsidR="009512CF" w:rsidRPr="008E1714" w:rsidRDefault="009512CF" w:rsidP="008E1714">
            <w:pPr>
              <w:pStyle w:val="TableBody"/>
              <w:rPr>
                <w:szCs w:val="20"/>
              </w:rPr>
            </w:pPr>
            <w:r w:rsidRPr="008E1714">
              <w:rPr>
                <w:szCs w:val="20"/>
              </w:rPr>
              <w:t>22%</w:t>
            </w:r>
          </w:p>
        </w:tc>
      </w:tr>
      <w:tr w:rsidR="0088455A" w:rsidRPr="0088455A" w:rsidTr="00DF4121">
        <w:trPr>
          <w:trHeight w:val="142"/>
        </w:trPr>
        <w:tc>
          <w:tcPr>
            <w:tcW w:w="3000" w:type="pct"/>
          </w:tcPr>
          <w:p w:rsidR="009512CF" w:rsidRPr="008E1714" w:rsidRDefault="009512CF" w:rsidP="008E1714">
            <w:pPr>
              <w:pStyle w:val="TableBody"/>
              <w:rPr>
                <w:szCs w:val="20"/>
              </w:rPr>
            </w:pPr>
            <w:r w:rsidRPr="008E1714">
              <w:rPr>
                <w:szCs w:val="20"/>
              </w:rPr>
              <w:t>Prior offending – violent offences</w:t>
            </w:r>
          </w:p>
        </w:tc>
        <w:tc>
          <w:tcPr>
            <w:tcW w:w="1000" w:type="pct"/>
          </w:tcPr>
          <w:p w:rsidR="009512CF" w:rsidRPr="008E1714" w:rsidRDefault="009512CF" w:rsidP="008E1714">
            <w:pPr>
              <w:pStyle w:val="TableBody"/>
              <w:rPr>
                <w:szCs w:val="20"/>
              </w:rPr>
            </w:pPr>
            <w:r w:rsidRPr="008E1714">
              <w:rPr>
                <w:szCs w:val="20"/>
              </w:rPr>
              <w:t>14</w:t>
            </w:r>
          </w:p>
        </w:tc>
        <w:tc>
          <w:tcPr>
            <w:tcW w:w="1000" w:type="pct"/>
          </w:tcPr>
          <w:p w:rsidR="009512CF" w:rsidRPr="008E1714" w:rsidRDefault="009512CF" w:rsidP="008E1714">
            <w:pPr>
              <w:pStyle w:val="TableBody"/>
              <w:rPr>
                <w:szCs w:val="20"/>
              </w:rPr>
            </w:pPr>
            <w:r w:rsidRPr="008E1714">
              <w:rPr>
                <w:szCs w:val="20"/>
              </w:rPr>
              <w:t>18%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Prior offending – drug offences</w:t>
            </w:r>
          </w:p>
        </w:tc>
        <w:tc>
          <w:tcPr>
            <w:tcW w:w="1000" w:type="pct"/>
          </w:tcPr>
          <w:p w:rsidR="009512CF" w:rsidRPr="008E1714" w:rsidRDefault="009512CF" w:rsidP="008E1714">
            <w:pPr>
              <w:pStyle w:val="TableBody"/>
              <w:rPr>
                <w:szCs w:val="20"/>
              </w:rPr>
            </w:pPr>
            <w:r w:rsidRPr="008E1714">
              <w:rPr>
                <w:szCs w:val="20"/>
              </w:rPr>
              <w:t>5</w:t>
            </w:r>
          </w:p>
        </w:tc>
        <w:tc>
          <w:tcPr>
            <w:tcW w:w="1000" w:type="pct"/>
          </w:tcPr>
          <w:p w:rsidR="009512CF" w:rsidRPr="008E1714" w:rsidRDefault="009512CF" w:rsidP="008E1714">
            <w:pPr>
              <w:pStyle w:val="TableBody"/>
              <w:rPr>
                <w:szCs w:val="20"/>
              </w:rPr>
            </w:pPr>
            <w:r w:rsidRPr="008E1714">
              <w:rPr>
                <w:szCs w:val="20"/>
              </w:rPr>
              <w:t>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Prior offending – sexual offences</w:t>
            </w:r>
          </w:p>
        </w:tc>
        <w:tc>
          <w:tcPr>
            <w:tcW w:w="1000" w:type="pct"/>
          </w:tcPr>
          <w:p w:rsidR="009512CF" w:rsidRPr="008E1714" w:rsidRDefault="009512CF" w:rsidP="008E1714">
            <w:pPr>
              <w:pStyle w:val="TableBody"/>
              <w:rPr>
                <w:szCs w:val="20"/>
              </w:rPr>
            </w:pPr>
            <w:r w:rsidRPr="008E1714">
              <w:rPr>
                <w:szCs w:val="20"/>
              </w:rPr>
              <w:t>2</w:t>
            </w:r>
          </w:p>
        </w:tc>
        <w:tc>
          <w:tcPr>
            <w:tcW w:w="1000" w:type="pct"/>
          </w:tcPr>
          <w:p w:rsidR="009512CF" w:rsidRPr="008E1714" w:rsidRDefault="009512CF" w:rsidP="008E1714">
            <w:pPr>
              <w:pStyle w:val="TableBody"/>
              <w:rPr>
                <w:szCs w:val="20"/>
              </w:rPr>
            </w:pPr>
            <w:r w:rsidRPr="008E1714">
              <w:rPr>
                <w:szCs w:val="20"/>
              </w:rPr>
              <w:t>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Prior offending – firearm offences</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Previously imprisoned</w:t>
            </w:r>
          </w:p>
        </w:tc>
        <w:tc>
          <w:tcPr>
            <w:tcW w:w="1000" w:type="pct"/>
          </w:tcPr>
          <w:p w:rsidR="009512CF" w:rsidRPr="008E1714" w:rsidRDefault="009512CF" w:rsidP="008E1714">
            <w:pPr>
              <w:pStyle w:val="TableBody"/>
              <w:rPr>
                <w:szCs w:val="20"/>
              </w:rPr>
            </w:pPr>
            <w:r w:rsidRPr="008E1714">
              <w:rPr>
                <w:szCs w:val="20"/>
              </w:rPr>
              <w:t>10</w:t>
            </w:r>
          </w:p>
        </w:tc>
        <w:tc>
          <w:tcPr>
            <w:tcW w:w="1000" w:type="pct"/>
          </w:tcPr>
          <w:p w:rsidR="009512CF" w:rsidRPr="008E1714" w:rsidRDefault="009512CF" w:rsidP="008E1714">
            <w:pPr>
              <w:pStyle w:val="TableBody"/>
              <w:rPr>
                <w:szCs w:val="20"/>
              </w:rPr>
            </w:pPr>
            <w:r w:rsidRPr="008E1714">
              <w:rPr>
                <w:szCs w:val="20"/>
              </w:rPr>
              <w:t>13%</w:t>
            </w:r>
          </w:p>
        </w:tc>
      </w:tr>
      <w:tr w:rsidR="0088455A" w:rsidRPr="0088455A" w:rsidTr="00DF4121">
        <w:trPr>
          <w:trHeight w:val="297"/>
        </w:trPr>
        <w:tc>
          <w:tcPr>
            <w:tcW w:w="3000" w:type="pct"/>
          </w:tcPr>
          <w:p w:rsidR="009512CF" w:rsidRPr="008E1714" w:rsidRDefault="009512CF" w:rsidP="008E1714">
            <w:pPr>
              <w:pStyle w:val="TableBody"/>
              <w:rPr>
                <w:szCs w:val="20"/>
              </w:rPr>
            </w:pPr>
            <w:r w:rsidRPr="008E1714">
              <w:rPr>
                <w:szCs w:val="20"/>
              </w:rPr>
              <w:t>Unlicensed at time of offending</w:t>
            </w:r>
          </w:p>
        </w:tc>
        <w:tc>
          <w:tcPr>
            <w:tcW w:w="1000" w:type="pct"/>
          </w:tcPr>
          <w:p w:rsidR="009512CF" w:rsidRPr="008E1714" w:rsidRDefault="009512CF" w:rsidP="008E1714">
            <w:pPr>
              <w:pStyle w:val="TableBody"/>
              <w:rPr>
                <w:szCs w:val="20"/>
              </w:rPr>
            </w:pPr>
            <w:r w:rsidRPr="008E1714">
              <w:rPr>
                <w:szCs w:val="20"/>
              </w:rPr>
              <w:t>20</w:t>
            </w:r>
          </w:p>
        </w:tc>
        <w:tc>
          <w:tcPr>
            <w:tcW w:w="1000" w:type="pct"/>
          </w:tcPr>
          <w:p w:rsidR="009512CF" w:rsidRPr="008E1714" w:rsidRDefault="009512CF" w:rsidP="008E1714">
            <w:pPr>
              <w:pStyle w:val="TableBody"/>
              <w:rPr>
                <w:szCs w:val="20"/>
              </w:rPr>
            </w:pPr>
            <w:r w:rsidRPr="008E1714">
              <w:rPr>
                <w:szCs w:val="20"/>
              </w:rPr>
              <w:t>26%</w:t>
            </w:r>
          </w:p>
        </w:tc>
      </w:tr>
      <w:tr w:rsidR="0088455A" w:rsidRPr="0088455A" w:rsidTr="00DF4121">
        <w:trPr>
          <w:trHeight w:val="159"/>
        </w:trPr>
        <w:tc>
          <w:tcPr>
            <w:tcW w:w="3000" w:type="pct"/>
          </w:tcPr>
          <w:p w:rsidR="009512CF" w:rsidRPr="008E1714" w:rsidRDefault="009512CF" w:rsidP="008E1714">
            <w:pPr>
              <w:pStyle w:val="TableBody"/>
              <w:rPr>
                <w:szCs w:val="20"/>
              </w:rPr>
            </w:pPr>
            <w:r w:rsidRPr="008E1714">
              <w:rPr>
                <w:szCs w:val="20"/>
              </w:rPr>
              <w:t>Licence suspended/disqualified at time of offending</w:t>
            </w:r>
            <w:r w:rsidRPr="008E1714">
              <w:rPr>
                <w:szCs w:val="20"/>
                <w:vertAlign w:val="superscript"/>
              </w:rPr>
              <w:t>a</w:t>
            </w:r>
          </w:p>
        </w:tc>
        <w:tc>
          <w:tcPr>
            <w:tcW w:w="1000" w:type="pct"/>
          </w:tcPr>
          <w:p w:rsidR="009512CF" w:rsidRPr="008E1714" w:rsidRDefault="009512CF" w:rsidP="008E1714">
            <w:pPr>
              <w:pStyle w:val="TableBody"/>
              <w:rPr>
                <w:szCs w:val="20"/>
              </w:rPr>
            </w:pPr>
            <w:r w:rsidRPr="008E1714">
              <w:rPr>
                <w:szCs w:val="20"/>
              </w:rPr>
              <w:t>10</w:t>
            </w:r>
          </w:p>
        </w:tc>
        <w:tc>
          <w:tcPr>
            <w:tcW w:w="1000" w:type="pct"/>
          </w:tcPr>
          <w:p w:rsidR="009512CF" w:rsidRPr="008E1714" w:rsidRDefault="009512CF" w:rsidP="008E1714">
            <w:pPr>
              <w:pStyle w:val="TableBody"/>
              <w:rPr>
                <w:szCs w:val="20"/>
              </w:rPr>
            </w:pPr>
            <w:r w:rsidRPr="008E1714">
              <w:rPr>
                <w:szCs w:val="20"/>
              </w:rPr>
              <w:t>13%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record – drink driving offences</w:t>
            </w:r>
          </w:p>
        </w:tc>
        <w:tc>
          <w:tcPr>
            <w:tcW w:w="1000" w:type="pct"/>
          </w:tcPr>
          <w:p w:rsidR="009512CF" w:rsidRPr="008E1714" w:rsidRDefault="009512CF" w:rsidP="008E1714">
            <w:pPr>
              <w:pStyle w:val="TableBody"/>
              <w:rPr>
                <w:szCs w:val="20"/>
              </w:rPr>
            </w:pPr>
            <w:r w:rsidRPr="008E1714">
              <w:rPr>
                <w:szCs w:val="20"/>
              </w:rPr>
              <w:t>18</w:t>
            </w:r>
          </w:p>
        </w:tc>
        <w:tc>
          <w:tcPr>
            <w:tcW w:w="1000" w:type="pct"/>
          </w:tcPr>
          <w:p w:rsidR="009512CF" w:rsidRPr="008E1714" w:rsidRDefault="009512CF" w:rsidP="008E1714">
            <w:pPr>
              <w:pStyle w:val="TableBody"/>
              <w:rPr>
                <w:szCs w:val="20"/>
              </w:rPr>
            </w:pPr>
            <w:r w:rsidRPr="008E1714">
              <w:rPr>
                <w:szCs w:val="20"/>
              </w:rPr>
              <w:t>23%</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record – careless driving offences</w:t>
            </w:r>
          </w:p>
        </w:tc>
        <w:tc>
          <w:tcPr>
            <w:tcW w:w="1000" w:type="pct"/>
          </w:tcPr>
          <w:p w:rsidR="009512CF" w:rsidRPr="008E1714" w:rsidRDefault="009512CF" w:rsidP="008E1714">
            <w:pPr>
              <w:pStyle w:val="TableBody"/>
              <w:rPr>
                <w:szCs w:val="20"/>
              </w:rPr>
            </w:pPr>
            <w:r w:rsidRPr="008E1714">
              <w:rPr>
                <w:szCs w:val="20"/>
              </w:rPr>
              <w:t>15</w:t>
            </w:r>
          </w:p>
        </w:tc>
        <w:tc>
          <w:tcPr>
            <w:tcW w:w="1000" w:type="pct"/>
          </w:tcPr>
          <w:p w:rsidR="009512CF" w:rsidRPr="008E1714" w:rsidRDefault="009512CF" w:rsidP="008E1714">
            <w:pPr>
              <w:pStyle w:val="TableBody"/>
              <w:rPr>
                <w:szCs w:val="20"/>
              </w:rPr>
            </w:pPr>
            <w:r w:rsidRPr="008E1714">
              <w:rPr>
                <w:szCs w:val="20"/>
              </w:rPr>
              <w:t>19%</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record – licence disqualification</w:t>
            </w:r>
          </w:p>
        </w:tc>
        <w:tc>
          <w:tcPr>
            <w:tcW w:w="1000" w:type="pct"/>
          </w:tcPr>
          <w:p w:rsidR="009512CF" w:rsidRPr="008E1714" w:rsidRDefault="009512CF" w:rsidP="008E1714">
            <w:pPr>
              <w:pStyle w:val="TableBody"/>
              <w:rPr>
                <w:szCs w:val="20"/>
              </w:rPr>
            </w:pPr>
            <w:r w:rsidRPr="008E1714">
              <w:rPr>
                <w:szCs w:val="20"/>
              </w:rPr>
              <w:t>14</w:t>
            </w:r>
          </w:p>
        </w:tc>
        <w:tc>
          <w:tcPr>
            <w:tcW w:w="1000" w:type="pct"/>
          </w:tcPr>
          <w:p w:rsidR="009512CF" w:rsidRPr="008E1714" w:rsidRDefault="009512CF" w:rsidP="008E1714">
            <w:pPr>
              <w:pStyle w:val="TableBody"/>
              <w:rPr>
                <w:szCs w:val="20"/>
              </w:rPr>
            </w:pPr>
            <w:r w:rsidRPr="008E1714">
              <w:rPr>
                <w:szCs w:val="20"/>
              </w:rPr>
              <w:t>18%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record – speeding offences</w:t>
            </w:r>
          </w:p>
        </w:tc>
        <w:tc>
          <w:tcPr>
            <w:tcW w:w="1000" w:type="pct"/>
          </w:tcPr>
          <w:p w:rsidR="009512CF" w:rsidRPr="008E1714" w:rsidRDefault="009512CF" w:rsidP="008E1714">
            <w:pPr>
              <w:pStyle w:val="TableBody"/>
              <w:rPr>
                <w:szCs w:val="20"/>
              </w:rPr>
            </w:pPr>
            <w:r w:rsidRPr="008E1714">
              <w:rPr>
                <w:szCs w:val="20"/>
              </w:rPr>
              <w:t>12</w:t>
            </w:r>
          </w:p>
        </w:tc>
        <w:tc>
          <w:tcPr>
            <w:tcW w:w="1000" w:type="pct"/>
          </w:tcPr>
          <w:p w:rsidR="009512CF" w:rsidRPr="008E1714" w:rsidRDefault="009512CF" w:rsidP="008E1714">
            <w:pPr>
              <w:pStyle w:val="TableBody"/>
              <w:rPr>
                <w:szCs w:val="20"/>
              </w:rPr>
            </w:pPr>
            <w:r w:rsidRPr="008E1714">
              <w:rPr>
                <w:szCs w:val="20"/>
              </w:rPr>
              <w:t>16%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record – licence suspension</w:t>
            </w:r>
          </w:p>
        </w:tc>
        <w:tc>
          <w:tcPr>
            <w:tcW w:w="1000" w:type="pct"/>
          </w:tcPr>
          <w:p w:rsidR="009512CF" w:rsidRPr="008E1714" w:rsidRDefault="009512CF" w:rsidP="008E1714">
            <w:pPr>
              <w:pStyle w:val="TableBody"/>
              <w:rPr>
                <w:szCs w:val="20"/>
              </w:rPr>
            </w:pPr>
            <w:r w:rsidRPr="008E1714">
              <w:rPr>
                <w:szCs w:val="20"/>
              </w:rPr>
              <w:t>8</w:t>
            </w:r>
          </w:p>
        </w:tc>
        <w:tc>
          <w:tcPr>
            <w:tcW w:w="1000" w:type="pct"/>
          </w:tcPr>
          <w:p w:rsidR="009512CF" w:rsidRPr="008E1714" w:rsidRDefault="009512CF" w:rsidP="008E1714">
            <w:pPr>
              <w:pStyle w:val="TableBody"/>
              <w:rPr>
                <w:szCs w:val="20"/>
              </w:rPr>
            </w:pPr>
            <w:r w:rsidRPr="008E1714">
              <w:rPr>
                <w:szCs w:val="20"/>
              </w:rPr>
              <w:t>10%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Driving record – drug driving offences</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history – alcohol abuse</w:t>
            </w:r>
          </w:p>
        </w:tc>
        <w:tc>
          <w:tcPr>
            <w:tcW w:w="1000" w:type="pct"/>
          </w:tcPr>
          <w:p w:rsidR="009512CF" w:rsidRPr="008E1714" w:rsidRDefault="009512CF" w:rsidP="008E1714">
            <w:pPr>
              <w:pStyle w:val="TableBody"/>
              <w:rPr>
                <w:szCs w:val="20"/>
              </w:rPr>
            </w:pPr>
            <w:r w:rsidRPr="008E1714">
              <w:rPr>
                <w:szCs w:val="20"/>
              </w:rPr>
              <w:t>20</w:t>
            </w:r>
          </w:p>
        </w:tc>
        <w:tc>
          <w:tcPr>
            <w:tcW w:w="1000" w:type="pct"/>
          </w:tcPr>
          <w:p w:rsidR="009512CF" w:rsidRPr="008E1714" w:rsidRDefault="009512CF" w:rsidP="008E1714">
            <w:pPr>
              <w:pStyle w:val="TableBody"/>
              <w:rPr>
                <w:szCs w:val="20"/>
              </w:rPr>
            </w:pPr>
            <w:r w:rsidRPr="008E1714">
              <w:rPr>
                <w:szCs w:val="20"/>
              </w:rPr>
              <w:t>26%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lastRenderedPageBreak/>
              <w:t>Offender history – substance abuse</w:t>
            </w:r>
          </w:p>
        </w:tc>
        <w:tc>
          <w:tcPr>
            <w:tcW w:w="1000" w:type="pct"/>
          </w:tcPr>
          <w:p w:rsidR="009512CF" w:rsidRPr="008E1714" w:rsidRDefault="009512CF" w:rsidP="008E1714">
            <w:pPr>
              <w:pStyle w:val="TableBody"/>
              <w:rPr>
                <w:szCs w:val="20"/>
              </w:rPr>
            </w:pPr>
            <w:r w:rsidRPr="008E1714">
              <w:rPr>
                <w:szCs w:val="20"/>
              </w:rPr>
              <w:t>19</w:t>
            </w:r>
          </w:p>
        </w:tc>
        <w:tc>
          <w:tcPr>
            <w:tcW w:w="1000" w:type="pct"/>
          </w:tcPr>
          <w:p w:rsidR="009512CF" w:rsidRPr="008E1714" w:rsidRDefault="009512CF" w:rsidP="008E1714">
            <w:pPr>
              <w:pStyle w:val="TableBody"/>
              <w:rPr>
                <w:szCs w:val="20"/>
              </w:rPr>
            </w:pPr>
            <w:r w:rsidRPr="008E1714">
              <w:rPr>
                <w:szCs w:val="20"/>
              </w:rPr>
              <w:t>25%</w:t>
            </w:r>
          </w:p>
        </w:tc>
      </w:tr>
      <w:tr w:rsidR="0088455A" w:rsidRPr="0088455A" w:rsidTr="00DF4121">
        <w:trPr>
          <w:trHeight w:val="189"/>
        </w:trPr>
        <w:tc>
          <w:tcPr>
            <w:tcW w:w="3000" w:type="pct"/>
          </w:tcPr>
          <w:p w:rsidR="009512CF" w:rsidRPr="008E1714" w:rsidRDefault="009512CF" w:rsidP="008E1714">
            <w:pPr>
              <w:pStyle w:val="TableBody"/>
              <w:rPr>
                <w:szCs w:val="20"/>
              </w:rPr>
            </w:pPr>
            <w:r w:rsidRPr="008E1714">
              <w:rPr>
                <w:szCs w:val="20"/>
              </w:rPr>
              <w:t>Offender history – mental illness</w:t>
            </w:r>
          </w:p>
        </w:tc>
        <w:tc>
          <w:tcPr>
            <w:tcW w:w="1000" w:type="pct"/>
          </w:tcPr>
          <w:p w:rsidR="009512CF" w:rsidRPr="008E1714" w:rsidRDefault="009512CF" w:rsidP="008E1714">
            <w:pPr>
              <w:pStyle w:val="TableBody"/>
              <w:rPr>
                <w:szCs w:val="20"/>
              </w:rPr>
            </w:pPr>
            <w:r w:rsidRPr="008E1714">
              <w:rPr>
                <w:szCs w:val="20"/>
              </w:rPr>
              <w:t>14</w:t>
            </w:r>
          </w:p>
        </w:tc>
        <w:tc>
          <w:tcPr>
            <w:tcW w:w="1000" w:type="pct"/>
          </w:tcPr>
          <w:p w:rsidR="009512CF" w:rsidRPr="008E1714" w:rsidRDefault="009512CF" w:rsidP="008E1714">
            <w:pPr>
              <w:pStyle w:val="TableBody"/>
              <w:rPr>
                <w:szCs w:val="20"/>
              </w:rPr>
            </w:pPr>
            <w:r w:rsidRPr="008E1714">
              <w:rPr>
                <w:szCs w:val="20"/>
              </w:rPr>
              <w:t>18%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history – adult trauma/health problems</w:t>
            </w:r>
          </w:p>
        </w:tc>
        <w:tc>
          <w:tcPr>
            <w:tcW w:w="1000" w:type="pct"/>
          </w:tcPr>
          <w:p w:rsidR="009512CF" w:rsidRPr="008E1714" w:rsidRDefault="009512CF" w:rsidP="008E1714">
            <w:pPr>
              <w:pStyle w:val="TableBody"/>
              <w:rPr>
                <w:szCs w:val="20"/>
              </w:rPr>
            </w:pPr>
            <w:r w:rsidRPr="008E1714">
              <w:rPr>
                <w:szCs w:val="20"/>
              </w:rPr>
              <w:t>7</w:t>
            </w:r>
          </w:p>
        </w:tc>
        <w:tc>
          <w:tcPr>
            <w:tcW w:w="1000" w:type="pct"/>
          </w:tcPr>
          <w:p w:rsidR="009512CF" w:rsidRPr="008E1714" w:rsidRDefault="009512CF" w:rsidP="008E1714">
            <w:pPr>
              <w:pStyle w:val="TableBody"/>
              <w:rPr>
                <w:szCs w:val="20"/>
              </w:rPr>
            </w:pPr>
            <w:r w:rsidRPr="008E1714">
              <w:rPr>
                <w:szCs w:val="20"/>
              </w:rPr>
              <w:t>9%</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history – childhood abuse/neglect/severe disruption</w:t>
            </w:r>
          </w:p>
        </w:tc>
        <w:tc>
          <w:tcPr>
            <w:tcW w:w="1000" w:type="pct"/>
          </w:tcPr>
          <w:p w:rsidR="009512CF" w:rsidRPr="008E1714" w:rsidRDefault="009512CF" w:rsidP="008E1714">
            <w:pPr>
              <w:pStyle w:val="TableBody"/>
              <w:rPr>
                <w:szCs w:val="20"/>
              </w:rPr>
            </w:pPr>
            <w:r w:rsidRPr="008E1714">
              <w:rPr>
                <w:szCs w:val="20"/>
              </w:rPr>
              <w:t>6</w:t>
            </w:r>
          </w:p>
        </w:tc>
        <w:tc>
          <w:tcPr>
            <w:tcW w:w="1000" w:type="pct"/>
          </w:tcPr>
          <w:p w:rsidR="009512CF" w:rsidRPr="008E1714" w:rsidRDefault="009512CF" w:rsidP="008E1714">
            <w:pPr>
              <w:pStyle w:val="TableBody"/>
              <w:rPr>
                <w:szCs w:val="20"/>
              </w:rPr>
            </w:pPr>
            <w:r w:rsidRPr="008E1714">
              <w:rPr>
                <w:szCs w:val="20"/>
              </w:rPr>
              <w:t>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history – childhood sexual abuse</w:t>
            </w:r>
          </w:p>
        </w:tc>
        <w:tc>
          <w:tcPr>
            <w:tcW w:w="1000" w:type="pct"/>
          </w:tcPr>
          <w:p w:rsidR="009512CF" w:rsidRPr="008E1714" w:rsidRDefault="009512CF" w:rsidP="008E1714">
            <w:pPr>
              <w:pStyle w:val="TableBody"/>
              <w:rPr>
                <w:szCs w:val="20"/>
              </w:rPr>
            </w:pPr>
            <w:r w:rsidRPr="008E1714">
              <w:rPr>
                <w:szCs w:val="20"/>
              </w:rPr>
              <w:t>5</w:t>
            </w:r>
          </w:p>
        </w:tc>
        <w:tc>
          <w:tcPr>
            <w:tcW w:w="1000" w:type="pct"/>
          </w:tcPr>
          <w:p w:rsidR="009512CF" w:rsidRPr="008E1714" w:rsidRDefault="009512CF" w:rsidP="008E1714">
            <w:pPr>
              <w:pStyle w:val="TableBody"/>
              <w:rPr>
                <w:szCs w:val="20"/>
              </w:rPr>
            </w:pPr>
            <w:r w:rsidRPr="008E1714">
              <w:rPr>
                <w:szCs w:val="20"/>
              </w:rPr>
              <w:t>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history – cognitive impairment</w:t>
            </w:r>
          </w:p>
        </w:tc>
        <w:tc>
          <w:tcPr>
            <w:tcW w:w="1000" w:type="pct"/>
          </w:tcPr>
          <w:p w:rsidR="009512CF" w:rsidRPr="008E1714" w:rsidRDefault="009512CF" w:rsidP="008E1714">
            <w:pPr>
              <w:pStyle w:val="TableBody"/>
              <w:rPr>
                <w:szCs w:val="20"/>
              </w:rPr>
            </w:pPr>
            <w:r w:rsidRPr="008E1714">
              <w:rPr>
                <w:szCs w:val="20"/>
              </w:rPr>
              <w:t>5</w:t>
            </w:r>
          </w:p>
        </w:tc>
        <w:tc>
          <w:tcPr>
            <w:tcW w:w="1000" w:type="pct"/>
          </w:tcPr>
          <w:p w:rsidR="009512CF" w:rsidRPr="008E1714" w:rsidRDefault="009512CF" w:rsidP="008E1714">
            <w:pPr>
              <w:pStyle w:val="TableBody"/>
              <w:rPr>
                <w:szCs w:val="20"/>
              </w:rPr>
            </w:pPr>
            <w:r w:rsidRPr="008E1714">
              <w:rPr>
                <w:szCs w:val="20"/>
              </w:rPr>
              <w:t>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did not assist police/not stated</w:t>
            </w:r>
          </w:p>
        </w:tc>
        <w:tc>
          <w:tcPr>
            <w:tcW w:w="1000" w:type="pct"/>
          </w:tcPr>
          <w:p w:rsidR="009512CF" w:rsidRPr="008E1714" w:rsidRDefault="009512CF" w:rsidP="008E1714">
            <w:pPr>
              <w:pStyle w:val="TableBody"/>
              <w:rPr>
                <w:szCs w:val="20"/>
              </w:rPr>
            </w:pPr>
            <w:r w:rsidRPr="008E1714">
              <w:rPr>
                <w:szCs w:val="20"/>
              </w:rPr>
              <w:t>60</w:t>
            </w:r>
          </w:p>
        </w:tc>
        <w:tc>
          <w:tcPr>
            <w:tcW w:w="1000" w:type="pct"/>
          </w:tcPr>
          <w:p w:rsidR="009512CF" w:rsidRPr="008E1714" w:rsidRDefault="009512CF" w:rsidP="008E1714">
            <w:pPr>
              <w:pStyle w:val="TableBody"/>
              <w:rPr>
                <w:szCs w:val="20"/>
              </w:rPr>
            </w:pPr>
            <w:r w:rsidRPr="008E1714">
              <w:rPr>
                <w:szCs w:val="20"/>
              </w:rPr>
              <w:t>78%</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Offender assisted police</w:t>
            </w:r>
          </w:p>
        </w:tc>
        <w:tc>
          <w:tcPr>
            <w:tcW w:w="1000" w:type="pct"/>
          </w:tcPr>
          <w:p w:rsidR="009512CF" w:rsidRPr="008E1714" w:rsidRDefault="009512CF" w:rsidP="008E1714">
            <w:pPr>
              <w:pStyle w:val="TableBody"/>
              <w:rPr>
                <w:szCs w:val="20"/>
              </w:rPr>
            </w:pPr>
            <w:r w:rsidRPr="008E1714">
              <w:rPr>
                <w:szCs w:val="20"/>
              </w:rPr>
              <w:t>17</w:t>
            </w:r>
          </w:p>
        </w:tc>
        <w:tc>
          <w:tcPr>
            <w:tcW w:w="1000" w:type="pct"/>
          </w:tcPr>
          <w:p w:rsidR="009512CF" w:rsidRPr="008E1714" w:rsidRDefault="009512CF" w:rsidP="008E1714">
            <w:pPr>
              <w:pStyle w:val="TableBody"/>
              <w:rPr>
                <w:szCs w:val="20"/>
              </w:rPr>
            </w:pPr>
            <w:r w:rsidRPr="008E1714">
              <w:rPr>
                <w:szCs w:val="20"/>
              </w:rPr>
              <w:t>22%</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Prospects of rehabilitation – positive</w:t>
            </w:r>
          </w:p>
        </w:tc>
        <w:tc>
          <w:tcPr>
            <w:tcW w:w="1000" w:type="pct"/>
          </w:tcPr>
          <w:p w:rsidR="009512CF" w:rsidRPr="008E1714" w:rsidRDefault="009512CF" w:rsidP="008E1714">
            <w:pPr>
              <w:pStyle w:val="TableBody"/>
              <w:rPr>
                <w:szCs w:val="20"/>
              </w:rPr>
            </w:pPr>
            <w:r w:rsidRPr="008E1714">
              <w:rPr>
                <w:szCs w:val="20"/>
              </w:rPr>
              <w:t>67</w:t>
            </w:r>
          </w:p>
        </w:tc>
        <w:tc>
          <w:tcPr>
            <w:tcW w:w="1000" w:type="pct"/>
          </w:tcPr>
          <w:p w:rsidR="009512CF" w:rsidRPr="008E1714" w:rsidRDefault="009512CF" w:rsidP="008E1714">
            <w:pPr>
              <w:pStyle w:val="TableBody"/>
              <w:rPr>
                <w:szCs w:val="20"/>
              </w:rPr>
            </w:pPr>
            <w:r w:rsidRPr="008E1714">
              <w:rPr>
                <w:szCs w:val="20"/>
              </w:rPr>
              <w:t>87%</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Prospects of rehabilitation – negative</w:t>
            </w:r>
          </w:p>
        </w:tc>
        <w:tc>
          <w:tcPr>
            <w:tcW w:w="1000" w:type="pct"/>
          </w:tcPr>
          <w:p w:rsidR="009512CF" w:rsidRPr="008E1714" w:rsidRDefault="009512CF" w:rsidP="008E1714">
            <w:pPr>
              <w:pStyle w:val="TableBody"/>
              <w:rPr>
                <w:szCs w:val="20"/>
              </w:rPr>
            </w:pPr>
            <w:r w:rsidRPr="008E1714">
              <w:rPr>
                <w:szCs w:val="20"/>
              </w:rPr>
              <w:t>1</w:t>
            </w:r>
          </w:p>
        </w:tc>
        <w:tc>
          <w:tcPr>
            <w:tcW w:w="1000" w:type="pct"/>
          </w:tcPr>
          <w:p w:rsidR="009512CF" w:rsidRPr="008E1714" w:rsidRDefault="009512CF" w:rsidP="008E1714">
            <w:pPr>
              <w:pStyle w:val="TableBody"/>
              <w:rPr>
                <w:szCs w:val="20"/>
              </w:rPr>
            </w:pPr>
            <w:r w:rsidRPr="008E1714">
              <w:rPr>
                <w:szCs w:val="20"/>
              </w:rPr>
              <w:t>1%</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Prospects of rehabilitation – not stated</w:t>
            </w:r>
          </w:p>
        </w:tc>
        <w:tc>
          <w:tcPr>
            <w:tcW w:w="1000" w:type="pct"/>
          </w:tcPr>
          <w:p w:rsidR="009512CF" w:rsidRPr="008E1714" w:rsidRDefault="009512CF" w:rsidP="008E1714">
            <w:pPr>
              <w:pStyle w:val="TableBody"/>
              <w:rPr>
                <w:szCs w:val="20"/>
              </w:rPr>
            </w:pPr>
            <w:r w:rsidRPr="008E1714">
              <w:rPr>
                <w:szCs w:val="20"/>
              </w:rPr>
              <w:t>9</w:t>
            </w:r>
          </w:p>
        </w:tc>
        <w:tc>
          <w:tcPr>
            <w:tcW w:w="1000" w:type="pct"/>
          </w:tcPr>
          <w:p w:rsidR="009512CF" w:rsidRPr="008E1714" w:rsidRDefault="009512CF" w:rsidP="008E1714">
            <w:pPr>
              <w:pStyle w:val="TableBody"/>
              <w:rPr>
                <w:szCs w:val="20"/>
              </w:rPr>
            </w:pPr>
            <w:r w:rsidRPr="008E1714">
              <w:rPr>
                <w:szCs w:val="20"/>
              </w:rPr>
              <w:t>12%</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Assessment of remorse – positive</w:t>
            </w:r>
          </w:p>
        </w:tc>
        <w:tc>
          <w:tcPr>
            <w:tcW w:w="1000" w:type="pct"/>
          </w:tcPr>
          <w:p w:rsidR="009512CF" w:rsidRPr="008E1714" w:rsidRDefault="009512CF" w:rsidP="008E1714">
            <w:pPr>
              <w:pStyle w:val="TableBody"/>
              <w:rPr>
                <w:szCs w:val="20"/>
              </w:rPr>
            </w:pPr>
            <w:r w:rsidRPr="008E1714">
              <w:rPr>
                <w:szCs w:val="20"/>
              </w:rPr>
              <w:t>66</w:t>
            </w:r>
          </w:p>
        </w:tc>
        <w:tc>
          <w:tcPr>
            <w:tcW w:w="1000" w:type="pct"/>
          </w:tcPr>
          <w:p w:rsidR="009512CF" w:rsidRPr="008E1714" w:rsidRDefault="009512CF" w:rsidP="008E1714">
            <w:pPr>
              <w:pStyle w:val="TableBody"/>
              <w:rPr>
                <w:szCs w:val="20"/>
              </w:rPr>
            </w:pPr>
            <w:r w:rsidRPr="008E1714">
              <w:rPr>
                <w:szCs w:val="20"/>
              </w:rPr>
              <w:t>86%</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Assessment of remorse – negative</w:t>
            </w:r>
          </w:p>
        </w:tc>
        <w:tc>
          <w:tcPr>
            <w:tcW w:w="1000" w:type="pct"/>
          </w:tcPr>
          <w:p w:rsidR="009512CF" w:rsidRPr="008E1714" w:rsidRDefault="009512CF" w:rsidP="008E1714">
            <w:pPr>
              <w:pStyle w:val="TableBody"/>
              <w:rPr>
                <w:szCs w:val="20"/>
              </w:rPr>
            </w:pPr>
            <w:r w:rsidRPr="008E1714">
              <w:rPr>
                <w:szCs w:val="20"/>
              </w:rPr>
              <w:t>4</w:t>
            </w:r>
          </w:p>
        </w:tc>
        <w:tc>
          <w:tcPr>
            <w:tcW w:w="1000" w:type="pct"/>
          </w:tcPr>
          <w:p w:rsidR="009512CF" w:rsidRPr="008E1714" w:rsidRDefault="009512CF" w:rsidP="008E1714">
            <w:pPr>
              <w:pStyle w:val="TableBody"/>
              <w:rPr>
                <w:szCs w:val="20"/>
              </w:rPr>
            </w:pPr>
            <w:r w:rsidRPr="008E1714">
              <w:rPr>
                <w:szCs w:val="20"/>
              </w:rPr>
              <w:t>5%</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Assessment of remorse – not stated</w:t>
            </w:r>
          </w:p>
        </w:tc>
        <w:tc>
          <w:tcPr>
            <w:tcW w:w="1000" w:type="pct"/>
          </w:tcPr>
          <w:p w:rsidR="009512CF" w:rsidRPr="008E1714" w:rsidRDefault="009512CF" w:rsidP="008E1714">
            <w:pPr>
              <w:pStyle w:val="TableBody"/>
              <w:rPr>
                <w:szCs w:val="20"/>
              </w:rPr>
            </w:pPr>
            <w:r w:rsidRPr="008E1714">
              <w:rPr>
                <w:szCs w:val="20"/>
              </w:rPr>
              <w:t>7</w:t>
            </w:r>
          </w:p>
        </w:tc>
        <w:tc>
          <w:tcPr>
            <w:tcW w:w="1000" w:type="pct"/>
          </w:tcPr>
          <w:p w:rsidR="009512CF" w:rsidRPr="008E1714" w:rsidRDefault="009512CF" w:rsidP="008E1714">
            <w:pPr>
              <w:pStyle w:val="TableBody"/>
              <w:rPr>
                <w:szCs w:val="20"/>
              </w:rPr>
            </w:pPr>
            <w:r w:rsidRPr="008E1714">
              <w:rPr>
                <w:szCs w:val="20"/>
              </w:rPr>
              <w:t>9%</w:t>
            </w:r>
          </w:p>
        </w:tc>
      </w:tr>
      <w:tr w:rsidR="0088455A" w:rsidRPr="0088455A" w:rsidTr="00DF4121">
        <w:trPr>
          <w:trHeight w:val="247"/>
        </w:trPr>
        <w:tc>
          <w:tcPr>
            <w:tcW w:w="3000" w:type="pct"/>
          </w:tcPr>
          <w:p w:rsidR="009512CF" w:rsidRPr="008E1714" w:rsidRDefault="009512CF" w:rsidP="008E1714">
            <w:pPr>
              <w:pStyle w:val="TableBody"/>
              <w:rPr>
                <w:szCs w:val="20"/>
              </w:rPr>
            </w:pPr>
            <w:r w:rsidRPr="008E1714">
              <w:rPr>
                <w:szCs w:val="20"/>
              </w:rPr>
              <w:t>Offender seriously injured</w:t>
            </w:r>
          </w:p>
        </w:tc>
        <w:tc>
          <w:tcPr>
            <w:tcW w:w="1000" w:type="pct"/>
          </w:tcPr>
          <w:p w:rsidR="009512CF" w:rsidRPr="008E1714" w:rsidRDefault="009512CF" w:rsidP="008E1714">
            <w:pPr>
              <w:pStyle w:val="TableBody"/>
              <w:rPr>
                <w:szCs w:val="20"/>
              </w:rPr>
            </w:pPr>
            <w:r w:rsidRPr="008E1714">
              <w:rPr>
                <w:szCs w:val="20"/>
              </w:rPr>
              <w:t>22</w:t>
            </w:r>
          </w:p>
        </w:tc>
        <w:tc>
          <w:tcPr>
            <w:tcW w:w="1000" w:type="pct"/>
          </w:tcPr>
          <w:p w:rsidR="009512CF" w:rsidRPr="008E1714" w:rsidRDefault="009512CF" w:rsidP="008E1714">
            <w:pPr>
              <w:pStyle w:val="TableBody"/>
              <w:rPr>
                <w:szCs w:val="20"/>
              </w:rPr>
            </w:pPr>
            <w:r w:rsidRPr="008E1714">
              <w:rPr>
                <w:szCs w:val="20"/>
              </w:rPr>
              <w:t>29%</w:t>
            </w:r>
          </w:p>
        </w:tc>
      </w:tr>
      <w:tr w:rsidR="0088455A" w:rsidRPr="0088455A" w:rsidTr="00DF4121">
        <w:trPr>
          <w:trHeight w:val="240"/>
        </w:trPr>
        <w:tc>
          <w:tcPr>
            <w:tcW w:w="3000" w:type="pct"/>
          </w:tcPr>
          <w:p w:rsidR="009512CF" w:rsidRPr="008E1714" w:rsidRDefault="009512CF" w:rsidP="008E1714">
            <w:pPr>
              <w:pStyle w:val="TableBody"/>
              <w:rPr>
                <w:szCs w:val="20"/>
              </w:rPr>
            </w:pPr>
            <w:r w:rsidRPr="008E1714">
              <w:rPr>
                <w:szCs w:val="20"/>
              </w:rPr>
              <w:t>Pleaded guilty</w:t>
            </w:r>
          </w:p>
        </w:tc>
        <w:tc>
          <w:tcPr>
            <w:tcW w:w="1000" w:type="pct"/>
          </w:tcPr>
          <w:p w:rsidR="009512CF" w:rsidRPr="008E1714" w:rsidRDefault="009512CF" w:rsidP="008E1714">
            <w:pPr>
              <w:pStyle w:val="TableBody"/>
              <w:rPr>
                <w:szCs w:val="20"/>
              </w:rPr>
            </w:pPr>
            <w:r w:rsidRPr="008E1714">
              <w:rPr>
                <w:szCs w:val="20"/>
              </w:rPr>
              <w:t>77</w:t>
            </w:r>
          </w:p>
        </w:tc>
        <w:tc>
          <w:tcPr>
            <w:tcW w:w="1000" w:type="pct"/>
          </w:tcPr>
          <w:p w:rsidR="009512CF" w:rsidRPr="008E1714" w:rsidRDefault="009512CF" w:rsidP="008E1714">
            <w:pPr>
              <w:pStyle w:val="TableBody"/>
              <w:rPr>
                <w:szCs w:val="20"/>
              </w:rPr>
            </w:pPr>
            <w:r w:rsidRPr="008E1714">
              <w:rPr>
                <w:szCs w:val="20"/>
              </w:rPr>
              <w:t>100%</w:t>
            </w:r>
          </w:p>
        </w:tc>
      </w:tr>
      <w:tr w:rsidR="0088455A" w:rsidRPr="0088455A" w:rsidTr="00DF4121">
        <w:trPr>
          <w:trHeight w:val="255"/>
        </w:trPr>
        <w:tc>
          <w:tcPr>
            <w:tcW w:w="3000" w:type="pct"/>
          </w:tcPr>
          <w:p w:rsidR="009512CF" w:rsidRPr="008E1714" w:rsidRDefault="009512CF" w:rsidP="008E1714">
            <w:pPr>
              <w:pStyle w:val="TableBody"/>
              <w:rPr>
                <w:szCs w:val="20"/>
              </w:rPr>
            </w:pPr>
            <w:r w:rsidRPr="008E1714">
              <w:rPr>
                <w:szCs w:val="20"/>
              </w:rPr>
              <w:t>Pleaded not guilty</w:t>
            </w:r>
          </w:p>
        </w:tc>
        <w:tc>
          <w:tcPr>
            <w:tcW w:w="1000" w:type="pct"/>
          </w:tcPr>
          <w:p w:rsidR="009512CF" w:rsidRPr="008E1714" w:rsidRDefault="009512CF" w:rsidP="008E1714">
            <w:pPr>
              <w:pStyle w:val="TableBody"/>
              <w:rPr>
                <w:szCs w:val="20"/>
              </w:rPr>
            </w:pPr>
            <w:r w:rsidRPr="008E1714">
              <w:rPr>
                <w:szCs w:val="20"/>
              </w:rPr>
              <w:t>0</w:t>
            </w:r>
          </w:p>
        </w:tc>
        <w:tc>
          <w:tcPr>
            <w:tcW w:w="1000" w:type="pct"/>
          </w:tcPr>
          <w:p w:rsidR="009512CF" w:rsidRPr="008E1714" w:rsidRDefault="009512CF" w:rsidP="008E1714">
            <w:pPr>
              <w:pStyle w:val="TableBody"/>
              <w:rPr>
                <w:szCs w:val="20"/>
              </w:rPr>
            </w:pPr>
            <w:r w:rsidRPr="008E1714">
              <w:rPr>
                <w:szCs w:val="20"/>
              </w:rPr>
              <w:t>0%</w:t>
            </w:r>
          </w:p>
        </w:tc>
      </w:tr>
    </w:tbl>
    <w:p w:rsidR="009512CF" w:rsidRPr="0088455A" w:rsidRDefault="009512CF" w:rsidP="006D08A8">
      <w:pPr>
        <w:pStyle w:val="Footnote"/>
      </w:pPr>
      <w:r w:rsidRPr="0088455A">
        <w:t>a.</w:t>
      </w:r>
      <w:r w:rsidRPr="0088455A">
        <w:tab/>
        <w:t>For four cases the offender was both unlicensed at the time of the offending (that is, had never had a driver licence) and disqualified from obtaining a driver licence.</w:t>
      </w:r>
    </w:p>
    <w:p w:rsidR="009512CF" w:rsidRPr="0088455A" w:rsidRDefault="009512CF" w:rsidP="002C73A4">
      <w:pPr>
        <w:pStyle w:val="Heading2"/>
      </w:pPr>
      <w:r w:rsidRPr="0088455A">
        <w:t xml:space="preserve">Discussion of factors </w:t>
      </w:r>
    </w:p>
    <w:p w:rsidR="009512CF" w:rsidRPr="0088455A" w:rsidRDefault="009512CF" w:rsidP="000A1504">
      <w:pPr>
        <w:pStyle w:val="Heading3"/>
      </w:pPr>
      <w:r w:rsidRPr="0088455A">
        <w:t>Driving behaviour</w:t>
      </w:r>
    </w:p>
    <w:p w:rsidR="009512CF" w:rsidRPr="0088455A" w:rsidRDefault="009512CF" w:rsidP="00DE67BD">
      <w:pPr>
        <w:pStyle w:val="Numbered"/>
      </w:pPr>
      <w:r w:rsidRPr="0088455A">
        <w:t>As with culpable driving causing death, speeding (55%) and driving affected by alcohol (49%) were the most common driving behaviours in cases of negligently causing serious injury, followed by intentional high-risk behaviour (26%).</w:t>
      </w:r>
    </w:p>
    <w:p w:rsidR="009512CF" w:rsidRPr="0088455A" w:rsidRDefault="009512CF" w:rsidP="00DE67BD">
      <w:pPr>
        <w:pStyle w:val="Numbered"/>
      </w:pPr>
      <w:r w:rsidRPr="0088455A">
        <w:t xml:space="preserve">Comparatively few cases involved drug-affected drivers (13%) and where drug affected, the most common drug was cannabis (6% of all cases, 50% of drug-affected offenders). </w:t>
      </w:r>
    </w:p>
    <w:p w:rsidR="009512CF" w:rsidRPr="0088455A" w:rsidRDefault="009512CF" w:rsidP="000A1504">
      <w:pPr>
        <w:pStyle w:val="Heading3"/>
      </w:pPr>
      <w:r w:rsidRPr="0088455A">
        <w:t>Location and vehicles</w:t>
      </w:r>
    </w:p>
    <w:p w:rsidR="009512CF" w:rsidRPr="0088455A" w:rsidRDefault="009512CF" w:rsidP="00DE67BD">
      <w:pPr>
        <w:pStyle w:val="Numbered"/>
      </w:pPr>
      <w:r w:rsidRPr="0088455A">
        <w:t xml:space="preserve">The majority of cases occurred within metropolitan Melbourne (64%). Cases of negligently causing serious injury most commonly involved 1 vehicle (56%) and most offender vehicles were passenger vehicles (70%). </w:t>
      </w:r>
    </w:p>
    <w:p w:rsidR="009512CF" w:rsidRPr="0088455A" w:rsidRDefault="009512CF" w:rsidP="000A1504">
      <w:pPr>
        <w:pStyle w:val="Heading3"/>
      </w:pPr>
      <w:r w:rsidRPr="0088455A">
        <w:t>Factors relating to victims</w:t>
      </w:r>
    </w:p>
    <w:p w:rsidR="009512CF" w:rsidRPr="0088455A" w:rsidRDefault="009512CF" w:rsidP="00DE67BD">
      <w:pPr>
        <w:pStyle w:val="Numbered"/>
      </w:pPr>
      <w:r w:rsidRPr="0088455A">
        <w:t xml:space="preserve">The majority of cases involved 1 victim (58%) and most victims were male (52%). Of the cases where the age of the victim was stated, victims were most commonly adults (47% of the 61% of victims with a stated age). </w:t>
      </w:r>
    </w:p>
    <w:p w:rsidR="009512CF" w:rsidRPr="0088455A" w:rsidRDefault="009512CF" w:rsidP="00DE67BD">
      <w:pPr>
        <w:pStyle w:val="Numbered"/>
      </w:pPr>
      <w:r w:rsidRPr="0088455A">
        <w:lastRenderedPageBreak/>
        <w:t>Victims were primarily passengers in the principal vehicle (44%) followed by occupants of another vehicle (39%) and then pedestrian/bystanders (7%). A slight majority of all victims were strangers to the offender (53%) followed by friends of the offender (37%).</w:t>
      </w:r>
    </w:p>
    <w:p w:rsidR="009512CF" w:rsidRPr="0088455A" w:rsidRDefault="009512CF" w:rsidP="00DE67BD">
      <w:pPr>
        <w:pStyle w:val="Numbered"/>
      </w:pPr>
      <w:r w:rsidRPr="0088455A">
        <w:t xml:space="preserve">Victims’ seatbelt status was mentioned by the judge for relatively few charges (15%). Victims were recorded as not wearing a seatbelt for 11% of all charges. </w:t>
      </w:r>
    </w:p>
    <w:p w:rsidR="009512CF" w:rsidRPr="0088455A" w:rsidRDefault="009512CF" w:rsidP="00DE67BD">
      <w:pPr>
        <w:pStyle w:val="Numbered"/>
      </w:pPr>
      <w:r w:rsidRPr="0088455A">
        <w:t>The most common injury suffered by victims was broken bones (65%), followed by head injuries (47%). Over a quarter of victims suffered some form of permanent disability (27%). Further, 67% of victims required hospitalisation, and 24% require ongoing care.</w:t>
      </w:r>
    </w:p>
    <w:p w:rsidR="009512CF" w:rsidRPr="0088455A" w:rsidRDefault="009512CF" w:rsidP="000A1504">
      <w:pPr>
        <w:pStyle w:val="Heading3"/>
      </w:pPr>
      <w:r w:rsidRPr="0088455A">
        <w:t>Factors relating to the offender</w:t>
      </w:r>
    </w:p>
    <w:p w:rsidR="009512CF" w:rsidRPr="0088455A" w:rsidRDefault="009512CF" w:rsidP="00400645">
      <w:pPr>
        <w:pStyle w:val="Heading4"/>
      </w:pPr>
      <w:r w:rsidRPr="0088455A">
        <w:t>Plea and assistance to authorities</w:t>
      </w:r>
    </w:p>
    <w:p w:rsidR="009512CF" w:rsidRPr="0088455A" w:rsidRDefault="009512CF" w:rsidP="00DE67BD">
      <w:pPr>
        <w:pStyle w:val="Numbered"/>
      </w:pPr>
      <w:r w:rsidRPr="0088455A">
        <w:t>All of the offenders in cases of negligently causing serious injury during the reference period pleaded guilty. A plea of guilty ordinarily, though not necessarily, results in a sentence ‘discount’.</w:t>
      </w:r>
      <w:r w:rsidRPr="0088455A">
        <w:rPr>
          <w:rStyle w:val="Superscript"/>
          <w:spacing w:val="-1"/>
        </w:rPr>
        <w:footnoteReference w:id="112"/>
      </w:r>
    </w:p>
    <w:p w:rsidR="009512CF" w:rsidRPr="0088455A" w:rsidRDefault="009512CF" w:rsidP="00DE67BD">
      <w:pPr>
        <w:pStyle w:val="Numbered"/>
      </w:pPr>
      <w:r w:rsidRPr="0088455A">
        <w:t>In 22% of cases the offender assisted police.</w:t>
      </w:r>
    </w:p>
    <w:p w:rsidR="009512CF" w:rsidRPr="0088455A" w:rsidRDefault="009512CF" w:rsidP="00400645">
      <w:pPr>
        <w:pStyle w:val="Heading4"/>
      </w:pPr>
      <w:r w:rsidRPr="0088455A">
        <w:t>Prior offending and licence status</w:t>
      </w:r>
    </w:p>
    <w:p w:rsidR="009512CF" w:rsidRPr="0088455A" w:rsidRDefault="009512CF" w:rsidP="00DE67BD">
      <w:pPr>
        <w:pStyle w:val="Numbered"/>
      </w:pPr>
      <w:r w:rsidRPr="0088455A">
        <w:t>In 64% of cases the offender had a record of prior offending, with prior driving offences being the most common (56%) followed by dishonesty/property offences (22%). Dishonesty and property offences are often a proxy for drug addiction or substance abuse, given the strong association between drug addiction and substance abuse and this type of offending.</w:t>
      </w:r>
      <w:r w:rsidRPr="0088455A">
        <w:rPr>
          <w:rStyle w:val="Superscript"/>
        </w:rPr>
        <w:footnoteReference w:id="113"/>
      </w:r>
      <w:r w:rsidRPr="0088455A">
        <w:t xml:space="preserve"> The most common prior driving offence was a prior drink driving offence (23%).</w:t>
      </w:r>
    </w:p>
    <w:p w:rsidR="009512CF" w:rsidRPr="0088455A" w:rsidRDefault="009512CF" w:rsidP="00DE67BD">
      <w:pPr>
        <w:pStyle w:val="Numbered"/>
      </w:pPr>
      <w:r w:rsidRPr="0088455A">
        <w:lastRenderedPageBreak/>
        <w:t>Accounting for four offenders who had never been licensed and had a further disqualification from obtaining a driver licence, 34% of offenders were unlicensed and/or had a suspended licence, or were disqualified from obtaining a driver licence, at the time of the offending.</w:t>
      </w:r>
    </w:p>
    <w:p w:rsidR="009512CF" w:rsidRPr="0088455A" w:rsidRDefault="009512CF" w:rsidP="00400645">
      <w:pPr>
        <w:pStyle w:val="Heading4"/>
      </w:pPr>
      <w:r w:rsidRPr="0088455A">
        <w:t>Personal circumstances of the offender</w:t>
      </w:r>
    </w:p>
    <w:p w:rsidR="009512CF" w:rsidRPr="0088455A" w:rsidRDefault="009512CF" w:rsidP="00DE67BD">
      <w:pPr>
        <w:pStyle w:val="Numbered"/>
      </w:pPr>
      <w:r w:rsidRPr="0088455A">
        <w:t xml:space="preserve">A quarter of all offenders had a personal history of alcohol (26%) and/or substance abuse (25%). </w:t>
      </w:r>
    </w:p>
    <w:p w:rsidR="009512CF" w:rsidRPr="0088455A" w:rsidRDefault="009512CF" w:rsidP="00DE67BD">
      <w:pPr>
        <w:pStyle w:val="Numbered"/>
      </w:pPr>
      <w:r w:rsidRPr="0088455A">
        <w:t>The majority of offenders were considered to have positive prospects of rehabilitation (87%) and a positive assessment of remorse (86%).</w:t>
      </w:r>
    </w:p>
    <w:p w:rsidR="009512CF" w:rsidRPr="0088455A" w:rsidRDefault="009512CF" w:rsidP="002C73A4">
      <w:pPr>
        <w:pStyle w:val="Heading2"/>
      </w:pPr>
      <w:r w:rsidRPr="0088455A">
        <w:t>High-level sentencing outcomes</w:t>
      </w:r>
    </w:p>
    <w:p w:rsidR="009512CF" w:rsidRPr="0088455A" w:rsidRDefault="009512CF" w:rsidP="00DE67BD">
      <w:pPr>
        <w:pStyle w:val="Numbered"/>
      </w:pPr>
      <w:r w:rsidRPr="0088455A">
        <w:t>The data below relate to the sentencing outcomes for all charges and cases of negligently causing serious injury (where driving related) during the reference period.</w:t>
      </w:r>
      <w:r w:rsidRPr="0088455A">
        <w:rPr>
          <w:rStyle w:val="Superscript"/>
        </w:rPr>
        <w:footnoteReference w:id="114"/>
      </w:r>
    </w:p>
    <w:p w:rsidR="009512CF" w:rsidRPr="0088455A" w:rsidRDefault="009512CF" w:rsidP="000A1504">
      <w:pPr>
        <w:pStyle w:val="Heading3"/>
      </w:pPr>
      <w:r w:rsidRPr="0088455A">
        <w:t>Sentences for individual charges</w:t>
      </w:r>
    </w:p>
    <w:p w:rsidR="009512CF" w:rsidRPr="0088455A" w:rsidRDefault="009512CF" w:rsidP="00DE67BD">
      <w:pPr>
        <w:pStyle w:val="Numbered"/>
      </w:pPr>
      <w:r w:rsidRPr="0088455A">
        <w:t>Imprisonment was imposed for 69% of charges (n = 141) during the reference period.</w:t>
      </w:r>
      <w:r w:rsidRPr="0088455A">
        <w:rPr>
          <w:rStyle w:val="Superscript"/>
        </w:rPr>
        <w:footnoteReference w:id="115"/>
      </w:r>
      <w:r w:rsidRPr="0088455A">
        <w:t xml:space="preserve"> </w:t>
      </w:r>
    </w:p>
    <w:p w:rsidR="009512CF" w:rsidRPr="0088455A" w:rsidRDefault="009512CF" w:rsidP="00DE67BD">
      <w:pPr>
        <w:pStyle w:val="Numbered"/>
      </w:pPr>
      <w:r w:rsidRPr="0088455A">
        <w:t>Wholly suspended sentences were imposed for 14% of charges (n = 28)</w:t>
      </w:r>
      <w:r w:rsidRPr="0088455A">
        <w:rPr>
          <w:rStyle w:val="Superscript"/>
        </w:rPr>
        <w:footnoteReference w:id="116"/>
      </w:r>
      <w:r w:rsidRPr="0088455A">
        <w:t xml:space="preserve"> while partially suspended sentences were imposed for 8% of charges (n = 17).</w:t>
      </w:r>
    </w:p>
    <w:p w:rsidR="009512CF" w:rsidRPr="0088455A" w:rsidRDefault="009512CF" w:rsidP="00DE67BD">
      <w:pPr>
        <w:pStyle w:val="Numbered"/>
      </w:pPr>
      <w:r w:rsidRPr="0088455A">
        <w:t>A youth justice centre order was imposed for 5% of charges (n = 11).</w:t>
      </w:r>
      <w:r w:rsidRPr="0088455A">
        <w:rPr>
          <w:rStyle w:val="Superscript"/>
        </w:rPr>
        <w:footnoteReference w:id="117"/>
      </w:r>
    </w:p>
    <w:p w:rsidR="009512CF" w:rsidRPr="0088455A" w:rsidRDefault="009512CF" w:rsidP="00DE67BD">
      <w:pPr>
        <w:pStyle w:val="Numbered"/>
      </w:pPr>
      <w:r w:rsidRPr="0088455A">
        <w:lastRenderedPageBreak/>
        <w:t>The median term of imprisonment for a charge of negligently causing serious injury (where driving related) was 2 years and 3 months. The shortest term of imprisonment was 6 months, and the longest term of imprisonment was 5 years and 10 months.</w:t>
      </w:r>
    </w:p>
    <w:p w:rsidR="009512CF" w:rsidRPr="0088455A" w:rsidRDefault="009512CF" w:rsidP="000A1504">
      <w:pPr>
        <w:pStyle w:val="Heading3"/>
      </w:pPr>
      <w:r w:rsidRPr="0088455A">
        <w:t>Sentences for cases and non-parole periods</w:t>
      </w:r>
    </w:p>
    <w:p w:rsidR="009512CF" w:rsidRPr="0088455A" w:rsidRDefault="009512CF" w:rsidP="004847F3">
      <w:pPr>
        <w:pStyle w:val="Numbered"/>
      </w:pPr>
      <w:r w:rsidRPr="0088455A">
        <w:t>During the reference period, cases that included a proven charge of negligently causing serious injury (where driving related) had:</w:t>
      </w:r>
    </w:p>
    <w:p w:rsidR="009512CF" w:rsidRPr="0088455A" w:rsidRDefault="009512CF" w:rsidP="00FC11A1">
      <w:pPr>
        <w:pStyle w:val="Bullets"/>
      </w:pPr>
      <w:r w:rsidRPr="0088455A">
        <w:t>an average of 3.12 proven charges of any kind per case; and</w:t>
      </w:r>
    </w:p>
    <w:p w:rsidR="009512CF" w:rsidRPr="0088455A" w:rsidRDefault="009512CF" w:rsidP="00FC11A1">
      <w:pPr>
        <w:pStyle w:val="Bullets"/>
      </w:pPr>
      <w:r w:rsidRPr="0088455A">
        <w:t>an average of 1.69 proven charges of negligently causing serious injury (where driving related) per case.</w:t>
      </w:r>
    </w:p>
    <w:p w:rsidR="009512CF" w:rsidRPr="0088455A" w:rsidRDefault="009512CF" w:rsidP="00DE67BD">
      <w:pPr>
        <w:pStyle w:val="Numbered"/>
      </w:pPr>
      <w:r w:rsidRPr="0088455A">
        <w:t>Sentences of imprisonment were imposed in 59% of cases (n = 46) during the reference period. Wholly suspended sentences were imposed in 17% of cases (n = 13), and partially suspended sentences were imposed in 14% of cases (n = 11).</w:t>
      </w:r>
      <w:r w:rsidRPr="0088455A">
        <w:rPr>
          <w:rStyle w:val="Superscript"/>
        </w:rPr>
        <w:footnoteReference w:id="118"/>
      </w:r>
    </w:p>
    <w:p w:rsidR="009512CF" w:rsidRPr="0088455A" w:rsidRDefault="009512CF" w:rsidP="00DE67BD">
      <w:pPr>
        <w:pStyle w:val="Numbered"/>
      </w:pPr>
      <w:r w:rsidRPr="0088455A">
        <w:t xml:space="preserve">The median term of imprisonment for cases of negligently causing serious injury was 3 years and 2 months, which is 11 months longer than the median imprisonment term for individual charges of negligently causing serious injury. </w:t>
      </w:r>
    </w:p>
    <w:p w:rsidR="009512CF" w:rsidRPr="0088455A" w:rsidRDefault="009512CF" w:rsidP="00DE67BD">
      <w:pPr>
        <w:pStyle w:val="Numbered"/>
      </w:pPr>
      <w:r w:rsidRPr="0088455A">
        <w:t>During the reference period, the median non-parole period was 1 year and 8 months, which represents 53% of the median term of imprisonment for cases of negligently causing serious injury of 3 years and 2 months.</w:t>
      </w:r>
    </w:p>
    <w:p w:rsidR="009512CF" w:rsidRPr="0088455A" w:rsidRDefault="009512CF" w:rsidP="002C73A4">
      <w:pPr>
        <w:pStyle w:val="Heading2"/>
      </w:pPr>
      <w:r w:rsidRPr="0088455A">
        <w:t>Co-sentenced offences</w:t>
      </w:r>
    </w:p>
    <w:p w:rsidR="009512CF" w:rsidRPr="0088455A" w:rsidRDefault="009512CF" w:rsidP="00DE67BD">
      <w:pPr>
        <w:pStyle w:val="Numbered"/>
      </w:pPr>
      <w:r w:rsidRPr="0088455A">
        <w:t xml:space="preserve">Table 14 presents the 10 most common co-sentenced offences in cases of negligently causing serious injury. It shows the number and percentage of negligently causing serious injury cases that included each offence type as well as the average number of charges of each offence type. Alcohol or drug driving offences were the most common co-sentenced offence in 27% of all negligently </w:t>
      </w:r>
      <w:r w:rsidRPr="0088455A">
        <w:lastRenderedPageBreak/>
        <w:t>causing serious injury cases, followed by fail to render assistance after accident (12%) and drive whilst disqualified (10%).</w:t>
      </w:r>
    </w:p>
    <w:p w:rsidR="009512CF" w:rsidRPr="0088455A" w:rsidRDefault="009512CF" w:rsidP="00DA70E3">
      <w:pPr>
        <w:pStyle w:val="Caption"/>
      </w:pPr>
      <w:r w:rsidRPr="000434C1">
        <w:t xml:space="preserve">Table 14: </w:t>
      </w:r>
      <w:r w:rsidRPr="0088455A">
        <w:t>The 10 most frequently occurring offences in cases of negligently causing serious injury (where driving related), 2006–07 to 2012–13</w:t>
      </w:r>
      <w:r w:rsidRPr="0088455A">
        <w:rPr>
          <w:rStyle w:val="Superscript"/>
        </w:rPr>
        <w:footnoteReference w:id="119"/>
      </w:r>
    </w:p>
    <w:tbl>
      <w:tblPr>
        <w:tblStyle w:val="Table"/>
        <w:tblW w:w="5000" w:type="pct"/>
        <w:tblLook w:val="0000" w:firstRow="0" w:lastRow="0" w:firstColumn="0" w:lastColumn="0" w:noHBand="0" w:noVBand="0"/>
      </w:tblPr>
      <w:tblGrid>
        <w:gridCol w:w="5369"/>
        <w:gridCol w:w="1112"/>
        <w:gridCol w:w="2140"/>
        <w:gridCol w:w="2141"/>
      </w:tblGrid>
      <w:tr w:rsidR="0088455A" w:rsidRPr="0088455A" w:rsidTr="006B6EAF">
        <w:trPr>
          <w:trHeight w:val="60"/>
          <w:tblHeader/>
        </w:trPr>
        <w:tc>
          <w:tcPr>
            <w:tcW w:w="2500" w:type="pct"/>
          </w:tcPr>
          <w:p w:rsidR="009512CF" w:rsidRPr="005805C4" w:rsidRDefault="009512CF" w:rsidP="00FD2E83">
            <w:pPr>
              <w:pStyle w:val="TableHeading"/>
            </w:pPr>
            <w:bookmarkStart w:id="26" w:name="Table_14" w:colFirst="0" w:colLast="3"/>
            <w:r w:rsidRPr="005805C4">
              <w:t>Offence</w:t>
            </w:r>
          </w:p>
        </w:tc>
        <w:tc>
          <w:tcPr>
            <w:tcW w:w="500" w:type="pct"/>
          </w:tcPr>
          <w:p w:rsidR="009512CF" w:rsidRPr="005805C4" w:rsidRDefault="009512CF" w:rsidP="00FD2E83">
            <w:pPr>
              <w:pStyle w:val="TableHeading"/>
            </w:pPr>
            <w:r w:rsidRPr="005805C4">
              <w:t>Number</w:t>
            </w:r>
          </w:p>
        </w:tc>
        <w:tc>
          <w:tcPr>
            <w:tcW w:w="1000" w:type="pct"/>
          </w:tcPr>
          <w:p w:rsidR="009512CF" w:rsidRPr="005805C4" w:rsidRDefault="009512CF" w:rsidP="00FD2E83">
            <w:pPr>
              <w:pStyle w:val="TableHeading"/>
            </w:pPr>
            <w:r w:rsidRPr="005805C4">
              <w:t>Percentage</w:t>
            </w:r>
          </w:p>
        </w:tc>
        <w:tc>
          <w:tcPr>
            <w:tcW w:w="1000" w:type="pct"/>
          </w:tcPr>
          <w:p w:rsidR="009512CF" w:rsidRPr="005805C4" w:rsidRDefault="009512CF" w:rsidP="00FD2E83">
            <w:pPr>
              <w:pStyle w:val="TableHeading"/>
            </w:pPr>
            <w:r w:rsidRPr="005805C4">
              <w:t>Average (mean)</w:t>
            </w:r>
          </w:p>
        </w:tc>
      </w:tr>
      <w:bookmarkEnd w:id="26"/>
      <w:tr w:rsidR="0088455A" w:rsidRPr="0088455A" w:rsidTr="00FD2E83">
        <w:trPr>
          <w:trHeight w:val="60"/>
        </w:trPr>
        <w:tc>
          <w:tcPr>
            <w:tcW w:w="2500" w:type="pct"/>
          </w:tcPr>
          <w:p w:rsidR="009512CF" w:rsidRPr="005805C4" w:rsidRDefault="009512CF" w:rsidP="005805C4">
            <w:pPr>
              <w:pStyle w:val="TableBody"/>
            </w:pPr>
            <w:r w:rsidRPr="005805C4">
              <w:t>Negligently causing serious injury</w:t>
            </w:r>
          </w:p>
        </w:tc>
        <w:tc>
          <w:tcPr>
            <w:tcW w:w="500" w:type="pct"/>
          </w:tcPr>
          <w:p w:rsidR="009512CF" w:rsidRPr="005805C4" w:rsidRDefault="009512CF" w:rsidP="005805C4">
            <w:pPr>
              <w:pStyle w:val="TableBody"/>
            </w:pPr>
            <w:r w:rsidRPr="005805C4">
              <w:t>78</w:t>
            </w:r>
          </w:p>
        </w:tc>
        <w:tc>
          <w:tcPr>
            <w:tcW w:w="1000" w:type="pct"/>
          </w:tcPr>
          <w:p w:rsidR="009512CF" w:rsidRPr="005805C4" w:rsidRDefault="009512CF" w:rsidP="005805C4">
            <w:pPr>
              <w:pStyle w:val="TableBody"/>
            </w:pPr>
            <w:r w:rsidRPr="005805C4">
              <w:t>100%</w:t>
            </w:r>
          </w:p>
        </w:tc>
        <w:tc>
          <w:tcPr>
            <w:tcW w:w="1000" w:type="pct"/>
          </w:tcPr>
          <w:p w:rsidR="009512CF" w:rsidRPr="005805C4" w:rsidRDefault="009512CF" w:rsidP="005805C4">
            <w:pPr>
              <w:pStyle w:val="TableBody"/>
            </w:pPr>
            <w:r w:rsidRPr="005805C4">
              <w:t>1.69</w:t>
            </w:r>
          </w:p>
        </w:tc>
      </w:tr>
      <w:tr w:rsidR="0088455A" w:rsidRPr="0088455A" w:rsidTr="00FD2E83">
        <w:trPr>
          <w:trHeight w:val="60"/>
        </w:trPr>
        <w:tc>
          <w:tcPr>
            <w:tcW w:w="2500" w:type="pct"/>
          </w:tcPr>
          <w:p w:rsidR="009512CF" w:rsidRPr="005805C4" w:rsidRDefault="009512CF" w:rsidP="005805C4">
            <w:pPr>
              <w:pStyle w:val="TableBody"/>
            </w:pPr>
            <w:r w:rsidRPr="005805C4">
              <w:t>Alcohol or drug driving offences</w:t>
            </w:r>
            <w:r w:rsidRPr="005805C4">
              <w:rPr>
                <w:vertAlign w:val="superscript"/>
              </w:rPr>
              <w:t>a</w:t>
            </w:r>
          </w:p>
        </w:tc>
        <w:tc>
          <w:tcPr>
            <w:tcW w:w="500" w:type="pct"/>
          </w:tcPr>
          <w:p w:rsidR="009512CF" w:rsidRPr="005805C4" w:rsidRDefault="009512CF" w:rsidP="005805C4">
            <w:pPr>
              <w:pStyle w:val="TableBody"/>
            </w:pPr>
            <w:r w:rsidRPr="005805C4">
              <w:t>21</w:t>
            </w:r>
          </w:p>
        </w:tc>
        <w:tc>
          <w:tcPr>
            <w:tcW w:w="1000" w:type="pct"/>
          </w:tcPr>
          <w:p w:rsidR="009512CF" w:rsidRPr="005805C4" w:rsidRDefault="009512CF" w:rsidP="005805C4">
            <w:pPr>
              <w:pStyle w:val="TableBody"/>
            </w:pPr>
            <w:r w:rsidRPr="005805C4">
              <w:t>27%</w:t>
            </w:r>
          </w:p>
        </w:tc>
        <w:tc>
          <w:tcPr>
            <w:tcW w:w="1000" w:type="pct"/>
          </w:tcPr>
          <w:p w:rsidR="009512CF" w:rsidRPr="005805C4" w:rsidRDefault="009512CF" w:rsidP="005805C4">
            <w:pPr>
              <w:pStyle w:val="TableBody"/>
            </w:pPr>
            <w:r w:rsidRPr="005805C4">
              <w:t>1.00</w:t>
            </w:r>
          </w:p>
        </w:tc>
      </w:tr>
      <w:tr w:rsidR="0088455A" w:rsidRPr="0088455A" w:rsidTr="00FD2E83">
        <w:trPr>
          <w:trHeight w:val="60"/>
        </w:trPr>
        <w:tc>
          <w:tcPr>
            <w:tcW w:w="2500" w:type="pct"/>
          </w:tcPr>
          <w:p w:rsidR="009512CF" w:rsidRPr="005805C4" w:rsidRDefault="009512CF" w:rsidP="005805C4">
            <w:pPr>
              <w:pStyle w:val="TableBody"/>
            </w:pPr>
            <w:r w:rsidRPr="005805C4">
              <w:t>Fail to render assistance after accident</w:t>
            </w:r>
          </w:p>
        </w:tc>
        <w:tc>
          <w:tcPr>
            <w:tcW w:w="500" w:type="pct"/>
          </w:tcPr>
          <w:p w:rsidR="009512CF" w:rsidRPr="005805C4" w:rsidRDefault="009512CF" w:rsidP="005805C4">
            <w:pPr>
              <w:pStyle w:val="TableBody"/>
            </w:pPr>
            <w:r w:rsidRPr="005805C4">
              <w:t>9</w:t>
            </w:r>
          </w:p>
        </w:tc>
        <w:tc>
          <w:tcPr>
            <w:tcW w:w="1000" w:type="pct"/>
          </w:tcPr>
          <w:p w:rsidR="009512CF" w:rsidRPr="005805C4" w:rsidRDefault="009512CF" w:rsidP="005805C4">
            <w:pPr>
              <w:pStyle w:val="TableBody"/>
            </w:pPr>
            <w:r w:rsidRPr="005805C4">
              <w:t>12%</w:t>
            </w:r>
          </w:p>
        </w:tc>
        <w:tc>
          <w:tcPr>
            <w:tcW w:w="1000" w:type="pct"/>
          </w:tcPr>
          <w:p w:rsidR="009512CF" w:rsidRPr="005805C4" w:rsidRDefault="009512CF" w:rsidP="005805C4">
            <w:pPr>
              <w:pStyle w:val="TableBody"/>
            </w:pPr>
            <w:r w:rsidRPr="005805C4">
              <w:t>1.44</w:t>
            </w:r>
          </w:p>
        </w:tc>
      </w:tr>
      <w:tr w:rsidR="0088455A" w:rsidRPr="0088455A" w:rsidTr="00FD2E83">
        <w:trPr>
          <w:trHeight w:val="60"/>
        </w:trPr>
        <w:tc>
          <w:tcPr>
            <w:tcW w:w="2500" w:type="pct"/>
          </w:tcPr>
          <w:p w:rsidR="009512CF" w:rsidRPr="005805C4" w:rsidRDefault="009512CF" w:rsidP="005805C4">
            <w:pPr>
              <w:pStyle w:val="TableBody"/>
            </w:pPr>
            <w:r w:rsidRPr="005805C4">
              <w:t>Drive whilst disqualified</w:t>
            </w:r>
          </w:p>
        </w:tc>
        <w:tc>
          <w:tcPr>
            <w:tcW w:w="500" w:type="pct"/>
          </w:tcPr>
          <w:p w:rsidR="009512CF" w:rsidRPr="005805C4" w:rsidRDefault="009512CF" w:rsidP="005805C4">
            <w:pPr>
              <w:pStyle w:val="TableBody"/>
            </w:pPr>
            <w:r w:rsidRPr="005805C4">
              <w:t>8</w:t>
            </w:r>
          </w:p>
        </w:tc>
        <w:tc>
          <w:tcPr>
            <w:tcW w:w="1000" w:type="pct"/>
          </w:tcPr>
          <w:p w:rsidR="009512CF" w:rsidRPr="005805C4" w:rsidRDefault="009512CF" w:rsidP="005805C4">
            <w:pPr>
              <w:pStyle w:val="TableBody"/>
            </w:pPr>
            <w:r w:rsidRPr="005805C4">
              <w:t>10%</w:t>
            </w:r>
          </w:p>
        </w:tc>
        <w:tc>
          <w:tcPr>
            <w:tcW w:w="1000" w:type="pct"/>
          </w:tcPr>
          <w:p w:rsidR="009512CF" w:rsidRPr="005805C4" w:rsidRDefault="009512CF" w:rsidP="005805C4">
            <w:pPr>
              <w:pStyle w:val="TableBody"/>
            </w:pPr>
            <w:r w:rsidRPr="005805C4">
              <w:t>1.00</w:t>
            </w:r>
          </w:p>
        </w:tc>
      </w:tr>
      <w:tr w:rsidR="0088455A" w:rsidRPr="0088455A" w:rsidTr="00FD2E83">
        <w:trPr>
          <w:trHeight w:val="60"/>
        </w:trPr>
        <w:tc>
          <w:tcPr>
            <w:tcW w:w="2500" w:type="pct"/>
          </w:tcPr>
          <w:p w:rsidR="009512CF" w:rsidRPr="005805C4" w:rsidRDefault="009512CF" w:rsidP="005805C4">
            <w:pPr>
              <w:pStyle w:val="TableBody"/>
            </w:pPr>
            <w:r w:rsidRPr="005805C4">
              <w:t>Drive motor vehicle without licence/permit</w:t>
            </w:r>
          </w:p>
        </w:tc>
        <w:tc>
          <w:tcPr>
            <w:tcW w:w="500" w:type="pct"/>
          </w:tcPr>
          <w:p w:rsidR="009512CF" w:rsidRPr="005805C4" w:rsidRDefault="009512CF" w:rsidP="005805C4">
            <w:pPr>
              <w:pStyle w:val="TableBody"/>
            </w:pPr>
            <w:r w:rsidRPr="005805C4">
              <w:t>7</w:t>
            </w:r>
          </w:p>
        </w:tc>
        <w:tc>
          <w:tcPr>
            <w:tcW w:w="1000" w:type="pct"/>
          </w:tcPr>
          <w:p w:rsidR="009512CF" w:rsidRPr="005805C4" w:rsidRDefault="009512CF" w:rsidP="005805C4">
            <w:pPr>
              <w:pStyle w:val="TableBody"/>
            </w:pPr>
            <w:r w:rsidRPr="005805C4">
              <w:t>9%</w:t>
            </w:r>
          </w:p>
        </w:tc>
        <w:tc>
          <w:tcPr>
            <w:tcW w:w="1000" w:type="pct"/>
          </w:tcPr>
          <w:p w:rsidR="009512CF" w:rsidRPr="005805C4" w:rsidRDefault="009512CF" w:rsidP="005805C4">
            <w:pPr>
              <w:pStyle w:val="TableBody"/>
            </w:pPr>
            <w:r w:rsidRPr="005805C4">
              <w:t>1.00</w:t>
            </w:r>
          </w:p>
        </w:tc>
      </w:tr>
      <w:tr w:rsidR="0088455A" w:rsidRPr="0088455A" w:rsidTr="00FD2E83">
        <w:trPr>
          <w:trHeight w:val="60"/>
        </w:trPr>
        <w:tc>
          <w:tcPr>
            <w:tcW w:w="2500" w:type="pct"/>
          </w:tcPr>
          <w:p w:rsidR="009512CF" w:rsidRPr="005805C4" w:rsidRDefault="009512CF" w:rsidP="005805C4">
            <w:pPr>
              <w:pStyle w:val="TableBody"/>
            </w:pPr>
            <w:r w:rsidRPr="005805C4">
              <w:t>Reckless conduct endangering serious injury</w:t>
            </w:r>
          </w:p>
        </w:tc>
        <w:tc>
          <w:tcPr>
            <w:tcW w:w="500" w:type="pct"/>
          </w:tcPr>
          <w:p w:rsidR="009512CF" w:rsidRPr="005805C4" w:rsidRDefault="009512CF" w:rsidP="005805C4">
            <w:pPr>
              <w:pStyle w:val="TableBody"/>
            </w:pPr>
            <w:r w:rsidRPr="005805C4">
              <w:t>6</w:t>
            </w:r>
          </w:p>
        </w:tc>
        <w:tc>
          <w:tcPr>
            <w:tcW w:w="1000" w:type="pct"/>
          </w:tcPr>
          <w:p w:rsidR="009512CF" w:rsidRPr="005805C4" w:rsidRDefault="009512CF" w:rsidP="005805C4">
            <w:pPr>
              <w:pStyle w:val="TableBody"/>
            </w:pPr>
            <w:r w:rsidRPr="005805C4">
              <w:t>8%</w:t>
            </w:r>
          </w:p>
        </w:tc>
        <w:tc>
          <w:tcPr>
            <w:tcW w:w="1000" w:type="pct"/>
          </w:tcPr>
          <w:p w:rsidR="009512CF" w:rsidRPr="005805C4" w:rsidRDefault="009512CF" w:rsidP="005805C4">
            <w:pPr>
              <w:pStyle w:val="TableBody"/>
            </w:pPr>
            <w:r w:rsidRPr="005805C4">
              <w:t>1.83</w:t>
            </w:r>
          </w:p>
        </w:tc>
      </w:tr>
      <w:tr w:rsidR="0088455A" w:rsidRPr="0088455A" w:rsidTr="00FD2E83">
        <w:trPr>
          <w:trHeight w:val="60"/>
        </w:trPr>
        <w:tc>
          <w:tcPr>
            <w:tcW w:w="2500" w:type="pct"/>
          </w:tcPr>
          <w:p w:rsidR="009512CF" w:rsidRPr="005805C4" w:rsidRDefault="009512CF" w:rsidP="005805C4">
            <w:pPr>
              <w:pStyle w:val="TableBody"/>
            </w:pPr>
            <w:r w:rsidRPr="005805C4">
              <w:t>Use unregistered motor vehicle</w:t>
            </w:r>
          </w:p>
        </w:tc>
        <w:tc>
          <w:tcPr>
            <w:tcW w:w="500" w:type="pct"/>
          </w:tcPr>
          <w:p w:rsidR="009512CF" w:rsidRPr="005805C4" w:rsidRDefault="009512CF" w:rsidP="005805C4">
            <w:pPr>
              <w:pStyle w:val="TableBody"/>
            </w:pPr>
            <w:r w:rsidRPr="005805C4">
              <w:t>4</w:t>
            </w:r>
          </w:p>
        </w:tc>
        <w:tc>
          <w:tcPr>
            <w:tcW w:w="1000" w:type="pct"/>
          </w:tcPr>
          <w:p w:rsidR="009512CF" w:rsidRPr="005805C4" w:rsidRDefault="009512CF" w:rsidP="005805C4">
            <w:pPr>
              <w:pStyle w:val="TableBody"/>
            </w:pPr>
            <w:r w:rsidRPr="005805C4">
              <w:t>5%</w:t>
            </w:r>
          </w:p>
        </w:tc>
        <w:tc>
          <w:tcPr>
            <w:tcW w:w="1000" w:type="pct"/>
          </w:tcPr>
          <w:p w:rsidR="009512CF" w:rsidRPr="005805C4" w:rsidRDefault="009512CF" w:rsidP="005805C4">
            <w:pPr>
              <w:pStyle w:val="TableBody"/>
            </w:pPr>
            <w:r w:rsidRPr="005805C4">
              <w:t>1.00</w:t>
            </w:r>
          </w:p>
        </w:tc>
      </w:tr>
      <w:tr w:rsidR="0088455A" w:rsidRPr="0088455A" w:rsidTr="00FD2E83">
        <w:trPr>
          <w:trHeight w:val="60"/>
        </w:trPr>
        <w:tc>
          <w:tcPr>
            <w:tcW w:w="2500" w:type="pct"/>
          </w:tcPr>
          <w:p w:rsidR="009512CF" w:rsidRPr="005805C4" w:rsidRDefault="009512CF" w:rsidP="005805C4">
            <w:pPr>
              <w:pStyle w:val="TableBody"/>
            </w:pPr>
            <w:r w:rsidRPr="005805C4">
              <w:t>Reckless conduct endangering life</w:t>
            </w:r>
          </w:p>
        </w:tc>
        <w:tc>
          <w:tcPr>
            <w:tcW w:w="500" w:type="pct"/>
          </w:tcPr>
          <w:p w:rsidR="009512CF" w:rsidRPr="005805C4" w:rsidRDefault="009512CF" w:rsidP="005805C4">
            <w:pPr>
              <w:pStyle w:val="TableBody"/>
            </w:pPr>
            <w:r w:rsidRPr="005805C4">
              <w:t>3</w:t>
            </w:r>
          </w:p>
        </w:tc>
        <w:tc>
          <w:tcPr>
            <w:tcW w:w="1000" w:type="pct"/>
          </w:tcPr>
          <w:p w:rsidR="009512CF" w:rsidRPr="005805C4" w:rsidRDefault="009512CF" w:rsidP="005805C4">
            <w:pPr>
              <w:pStyle w:val="TableBody"/>
            </w:pPr>
            <w:r w:rsidRPr="005805C4">
              <w:t>4%</w:t>
            </w:r>
          </w:p>
        </w:tc>
        <w:tc>
          <w:tcPr>
            <w:tcW w:w="1000" w:type="pct"/>
          </w:tcPr>
          <w:p w:rsidR="009512CF" w:rsidRPr="005805C4" w:rsidRDefault="009512CF" w:rsidP="005805C4">
            <w:pPr>
              <w:pStyle w:val="TableBody"/>
            </w:pPr>
            <w:r w:rsidRPr="005805C4">
              <w:t>1.33</w:t>
            </w:r>
          </w:p>
        </w:tc>
      </w:tr>
      <w:tr w:rsidR="0088455A" w:rsidRPr="0088455A" w:rsidTr="00FD2E83">
        <w:trPr>
          <w:trHeight w:val="60"/>
        </w:trPr>
        <w:tc>
          <w:tcPr>
            <w:tcW w:w="2500" w:type="pct"/>
          </w:tcPr>
          <w:p w:rsidR="009512CF" w:rsidRPr="005805C4" w:rsidRDefault="009512CF" w:rsidP="005805C4">
            <w:pPr>
              <w:pStyle w:val="TableBody"/>
            </w:pPr>
            <w:r w:rsidRPr="005805C4">
              <w:t>Dangerous driving</w:t>
            </w:r>
          </w:p>
        </w:tc>
        <w:tc>
          <w:tcPr>
            <w:tcW w:w="500" w:type="pct"/>
          </w:tcPr>
          <w:p w:rsidR="009512CF" w:rsidRPr="005805C4" w:rsidRDefault="009512CF" w:rsidP="005805C4">
            <w:pPr>
              <w:pStyle w:val="TableBody"/>
            </w:pPr>
            <w:r w:rsidRPr="005805C4">
              <w:t>3</w:t>
            </w:r>
          </w:p>
        </w:tc>
        <w:tc>
          <w:tcPr>
            <w:tcW w:w="1000" w:type="pct"/>
          </w:tcPr>
          <w:p w:rsidR="009512CF" w:rsidRPr="005805C4" w:rsidRDefault="009512CF" w:rsidP="005805C4">
            <w:pPr>
              <w:pStyle w:val="TableBody"/>
            </w:pPr>
            <w:r w:rsidRPr="005805C4">
              <w:t>4%</w:t>
            </w:r>
          </w:p>
        </w:tc>
        <w:tc>
          <w:tcPr>
            <w:tcW w:w="1000" w:type="pct"/>
          </w:tcPr>
          <w:p w:rsidR="009512CF" w:rsidRPr="005805C4" w:rsidRDefault="009512CF" w:rsidP="005805C4">
            <w:pPr>
              <w:pStyle w:val="TableBody"/>
            </w:pPr>
            <w:r w:rsidRPr="005805C4">
              <w:t>1.00</w:t>
            </w:r>
          </w:p>
        </w:tc>
      </w:tr>
      <w:tr w:rsidR="0088455A" w:rsidRPr="0088455A" w:rsidTr="00FD2E83">
        <w:trPr>
          <w:trHeight w:val="60"/>
        </w:trPr>
        <w:tc>
          <w:tcPr>
            <w:tcW w:w="2500" w:type="pct"/>
          </w:tcPr>
          <w:p w:rsidR="009512CF" w:rsidRPr="005805C4" w:rsidRDefault="009512CF" w:rsidP="005805C4">
            <w:pPr>
              <w:pStyle w:val="TableBody"/>
            </w:pPr>
            <w:r w:rsidRPr="005805C4">
              <w:t>Drive whilst authorisation suspended</w:t>
            </w:r>
          </w:p>
        </w:tc>
        <w:tc>
          <w:tcPr>
            <w:tcW w:w="500" w:type="pct"/>
          </w:tcPr>
          <w:p w:rsidR="009512CF" w:rsidRPr="005805C4" w:rsidRDefault="009512CF" w:rsidP="005805C4">
            <w:pPr>
              <w:pStyle w:val="TableBody"/>
            </w:pPr>
            <w:r w:rsidRPr="005805C4">
              <w:t>3</w:t>
            </w:r>
          </w:p>
        </w:tc>
        <w:tc>
          <w:tcPr>
            <w:tcW w:w="1000" w:type="pct"/>
          </w:tcPr>
          <w:p w:rsidR="009512CF" w:rsidRPr="005805C4" w:rsidRDefault="009512CF" w:rsidP="005805C4">
            <w:pPr>
              <w:pStyle w:val="TableBody"/>
            </w:pPr>
            <w:r w:rsidRPr="005805C4">
              <w:t>4%</w:t>
            </w:r>
          </w:p>
        </w:tc>
        <w:tc>
          <w:tcPr>
            <w:tcW w:w="1000" w:type="pct"/>
          </w:tcPr>
          <w:p w:rsidR="009512CF" w:rsidRPr="005805C4" w:rsidRDefault="009512CF" w:rsidP="005805C4">
            <w:pPr>
              <w:pStyle w:val="TableBody"/>
            </w:pPr>
            <w:r w:rsidRPr="005805C4">
              <w:t>1.00</w:t>
            </w:r>
          </w:p>
        </w:tc>
      </w:tr>
    </w:tbl>
    <w:p w:rsidR="009512CF" w:rsidRPr="0088455A" w:rsidRDefault="009512CF" w:rsidP="005805C4">
      <w:pPr>
        <w:pStyle w:val="Footnote"/>
      </w:pPr>
      <w:r w:rsidRPr="0088455A">
        <w:t>a.</w:t>
      </w:r>
      <w:r w:rsidRPr="0088455A">
        <w:tab/>
        <w:t xml:space="preserve">This category of offences includes drink and drug driving offences under the </w:t>
      </w:r>
      <w:r w:rsidRPr="005923A0">
        <w:rPr>
          <w:i/>
        </w:rPr>
        <w:t xml:space="preserve">Road Safety Act 1986 </w:t>
      </w:r>
      <w:r w:rsidRPr="0088455A">
        <w:t>(Vic) ss 49(1)(A), (B), (BA), (F), (G), (I).</w:t>
      </w:r>
    </w:p>
    <w:p w:rsidR="009512CF" w:rsidRPr="0088455A" w:rsidRDefault="009512CF" w:rsidP="002C73A4">
      <w:pPr>
        <w:pStyle w:val="Heading2"/>
      </w:pPr>
      <w:r w:rsidRPr="0088455A">
        <w:t>Sentencing outcomes after change to maximum penalty</w:t>
      </w:r>
    </w:p>
    <w:p w:rsidR="009512CF" w:rsidRPr="0088455A" w:rsidRDefault="009512CF" w:rsidP="00DE67BD">
      <w:pPr>
        <w:pStyle w:val="Numbered"/>
      </w:pPr>
      <w:r w:rsidRPr="0088455A">
        <w:t>As discussed at [2.45]–[2.46], in 2008 the maximum penalty for negligently causing serious injury was increased from Level 6 (5 years’ imprisonment) to Level 5 (10 years’ imprisonment), and applies to offences committed on or after 19 March 2008.</w:t>
      </w:r>
    </w:p>
    <w:p w:rsidR="009512CF" w:rsidRPr="0088455A" w:rsidRDefault="009512CF" w:rsidP="00DE67BD">
      <w:pPr>
        <w:pStyle w:val="Numbered"/>
      </w:pPr>
      <w:r w:rsidRPr="0088455A">
        <w:t>Table 15 details descriptive statistics for the minimum, median, and maximum sentences imposed on charges of negligently causing serious injury, committed before and after the change in maximum penalty, during the reference period.</w:t>
      </w:r>
    </w:p>
    <w:p w:rsidR="009512CF" w:rsidRPr="0088455A" w:rsidRDefault="009512CF" w:rsidP="00DE67BD">
      <w:pPr>
        <w:pStyle w:val="Numbered"/>
      </w:pPr>
      <w:r w:rsidRPr="0088455A">
        <w:t xml:space="preserve">Previous increases in the maximum penalties for negligently causing serious injury (in the context of driving) and culpable driving were characterised as applying to the range of offending, rather than being seen as necessary for rare examples of very serious offending (see [2.40]–[2.44]). </w:t>
      </w:r>
    </w:p>
    <w:p w:rsidR="009512CF" w:rsidRPr="0088455A" w:rsidRDefault="009512CF" w:rsidP="00390482">
      <w:pPr>
        <w:pStyle w:val="Caption"/>
        <w:keepLines/>
      </w:pPr>
      <w:r w:rsidRPr="000434C1">
        <w:lastRenderedPageBreak/>
        <w:t xml:space="preserve">Table 15: </w:t>
      </w:r>
      <w:r w:rsidRPr="0088455A">
        <w:t>Sentencing statistics for negligently causing serious injury, by commission before or after 19 March 2008, 2006–07 to 2012–13</w:t>
      </w:r>
    </w:p>
    <w:tbl>
      <w:tblPr>
        <w:tblStyle w:val="Table"/>
        <w:tblW w:w="5000" w:type="pct"/>
        <w:tblLook w:val="0000" w:firstRow="0" w:lastRow="0" w:firstColumn="0" w:lastColumn="0" w:noHBand="0" w:noVBand="0"/>
      </w:tblPr>
      <w:tblGrid>
        <w:gridCol w:w="2868"/>
        <w:gridCol w:w="1255"/>
        <w:gridCol w:w="2331"/>
        <w:gridCol w:w="1436"/>
        <w:gridCol w:w="1436"/>
        <w:gridCol w:w="1436"/>
      </w:tblGrid>
      <w:tr w:rsidR="0088455A" w:rsidRPr="0088455A" w:rsidTr="00390482">
        <w:trPr>
          <w:trHeight w:val="60"/>
          <w:tblHeader/>
        </w:trPr>
        <w:tc>
          <w:tcPr>
            <w:tcW w:w="1333" w:type="pct"/>
          </w:tcPr>
          <w:p w:rsidR="009512CF" w:rsidRPr="0048271E" w:rsidRDefault="009512CF" w:rsidP="00390482">
            <w:pPr>
              <w:pStyle w:val="TableHeading"/>
              <w:keepNext/>
              <w:keepLines/>
            </w:pPr>
            <w:bookmarkStart w:id="27" w:name="Table_15" w:colFirst="0" w:colLast="5"/>
            <w:r w:rsidRPr="0048271E">
              <w:t>Offence committed before/after change in maximum penalty</w:t>
            </w:r>
          </w:p>
        </w:tc>
        <w:tc>
          <w:tcPr>
            <w:tcW w:w="583" w:type="pct"/>
          </w:tcPr>
          <w:p w:rsidR="009512CF" w:rsidRPr="0048271E" w:rsidRDefault="009512CF" w:rsidP="00390482">
            <w:pPr>
              <w:pStyle w:val="TableHeading"/>
              <w:keepNext/>
              <w:keepLines/>
            </w:pPr>
            <w:r w:rsidRPr="0048271E">
              <w:t>Number of charges</w:t>
            </w:r>
          </w:p>
        </w:tc>
        <w:tc>
          <w:tcPr>
            <w:tcW w:w="1083" w:type="pct"/>
          </w:tcPr>
          <w:p w:rsidR="009512CF" w:rsidRPr="0048271E" w:rsidRDefault="009512CF" w:rsidP="00390482">
            <w:pPr>
              <w:pStyle w:val="TableHeading"/>
              <w:keepNext/>
              <w:keepLines/>
            </w:pPr>
            <w:r w:rsidRPr="0048271E">
              <w:t>Number of charges sentenced to imprisonment</w:t>
            </w:r>
          </w:p>
        </w:tc>
        <w:tc>
          <w:tcPr>
            <w:tcW w:w="667" w:type="pct"/>
          </w:tcPr>
          <w:p w:rsidR="009512CF" w:rsidRPr="0048271E" w:rsidRDefault="009512CF" w:rsidP="00390482">
            <w:pPr>
              <w:pStyle w:val="TableHeading"/>
              <w:keepNext/>
              <w:keepLines/>
            </w:pPr>
            <w:r w:rsidRPr="0048271E">
              <w:t>Minimum (years)</w:t>
            </w:r>
          </w:p>
        </w:tc>
        <w:tc>
          <w:tcPr>
            <w:tcW w:w="667" w:type="pct"/>
          </w:tcPr>
          <w:p w:rsidR="009512CF" w:rsidRPr="0048271E" w:rsidRDefault="009512CF" w:rsidP="00390482">
            <w:pPr>
              <w:pStyle w:val="TableHeading"/>
              <w:keepNext/>
              <w:keepLines/>
            </w:pPr>
            <w:r w:rsidRPr="0048271E">
              <w:t>Median (years)</w:t>
            </w:r>
          </w:p>
        </w:tc>
        <w:tc>
          <w:tcPr>
            <w:tcW w:w="667" w:type="pct"/>
          </w:tcPr>
          <w:p w:rsidR="009512CF" w:rsidRPr="0048271E" w:rsidRDefault="009512CF" w:rsidP="00390482">
            <w:pPr>
              <w:pStyle w:val="TableHeading"/>
              <w:keepNext/>
              <w:keepLines/>
            </w:pPr>
            <w:r w:rsidRPr="0048271E">
              <w:t>Maximum</w:t>
            </w:r>
            <w:r w:rsidR="0048271E">
              <w:t xml:space="preserve"> </w:t>
            </w:r>
            <w:r w:rsidRPr="0048271E">
              <w:t>(years)</w:t>
            </w:r>
          </w:p>
        </w:tc>
      </w:tr>
      <w:bookmarkEnd w:id="27"/>
      <w:tr w:rsidR="0088455A" w:rsidRPr="0088455A" w:rsidTr="0048271E">
        <w:trPr>
          <w:trHeight w:val="60"/>
        </w:trPr>
        <w:tc>
          <w:tcPr>
            <w:tcW w:w="1333" w:type="pct"/>
          </w:tcPr>
          <w:p w:rsidR="009512CF" w:rsidRPr="0048271E" w:rsidRDefault="009512CF" w:rsidP="00390482">
            <w:pPr>
              <w:pStyle w:val="TableBody"/>
              <w:keepNext/>
              <w:keepLines/>
            </w:pPr>
            <w:r w:rsidRPr="0048271E">
              <w:t>Before</w:t>
            </w:r>
          </w:p>
        </w:tc>
        <w:tc>
          <w:tcPr>
            <w:tcW w:w="583" w:type="pct"/>
          </w:tcPr>
          <w:p w:rsidR="009512CF" w:rsidRPr="0048271E" w:rsidRDefault="009512CF" w:rsidP="00390482">
            <w:pPr>
              <w:pStyle w:val="TableBody"/>
              <w:keepNext/>
              <w:keepLines/>
            </w:pPr>
            <w:r w:rsidRPr="0048271E">
              <w:t>100</w:t>
            </w:r>
          </w:p>
        </w:tc>
        <w:tc>
          <w:tcPr>
            <w:tcW w:w="1083" w:type="pct"/>
          </w:tcPr>
          <w:p w:rsidR="009512CF" w:rsidRPr="0048271E" w:rsidRDefault="009512CF" w:rsidP="00390482">
            <w:pPr>
              <w:pStyle w:val="TableBody"/>
              <w:keepNext/>
              <w:keepLines/>
            </w:pPr>
            <w:r w:rsidRPr="0048271E">
              <w:t>68</w:t>
            </w:r>
          </w:p>
        </w:tc>
        <w:tc>
          <w:tcPr>
            <w:tcW w:w="667" w:type="pct"/>
          </w:tcPr>
          <w:p w:rsidR="009512CF" w:rsidRPr="0048271E" w:rsidRDefault="009512CF" w:rsidP="00390482">
            <w:pPr>
              <w:pStyle w:val="TableBody"/>
              <w:keepNext/>
              <w:keepLines/>
            </w:pPr>
            <w:r w:rsidRPr="0048271E">
              <w:t>9m</w:t>
            </w:r>
          </w:p>
        </w:tc>
        <w:tc>
          <w:tcPr>
            <w:tcW w:w="667" w:type="pct"/>
          </w:tcPr>
          <w:p w:rsidR="009512CF" w:rsidRPr="0048271E" w:rsidRDefault="009512CF" w:rsidP="00390482">
            <w:pPr>
              <w:pStyle w:val="TableBody"/>
              <w:keepNext/>
              <w:keepLines/>
            </w:pPr>
            <w:r w:rsidRPr="0048271E">
              <w:t>2y</w:t>
            </w:r>
          </w:p>
        </w:tc>
        <w:tc>
          <w:tcPr>
            <w:tcW w:w="667" w:type="pct"/>
          </w:tcPr>
          <w:p w:rsidR="009512CF" w:rsidRPr="0048271E" w:rsidRDefault="009512CF" w:rsidP="00390482">
            <w:pPr>
              <w:pStyle w:val="TableBody"/>
              <w:keepNext/>
              <w:keepLines/>
            </w:pPr>
            <w:r w:rsidRPr="0048271E">
              <w:t>4y</w:t>
            </w:r>
          </w:p>
        </w:tc>
      </w:tr>
      <w:tr w:rsidR="0088455A" w:rsidRPr="0088455A" w:rsidTr="0048271E">
        <w:trPr>
          <w:trHeight w:val="60"/>
        </w:trPr>
        <w:tc>
          <w:tcPr>
            <w:tcW w:w="1333" w:type="pct"/>
          </w:tcPr>
          <w:p w:rsidR="009512CF" w:rsidRPr="0048271E" w:rsidRDefault="009512CF" w:rsidP="00390482">
            <w:pPr>
              <w:pStyle w:val="TableBody"/>
              <w:keepNext/>
              <w:keepLines/>
            </w:pPr>
            <w:r w:rsidRPr="0048271E">
              <w:t>After</w:t>
            </w:r>
          </w:p>
        </w:tc>
        <w:tc>
          <w:tcPr>
            <w:tcW w:w="583" w:type="pct"/>
          </w:tcPr>
          <w:p w:rsidR="009512CF" w:rsidRPr="0048271E" w:rsidRDefault="009512CF" w:rsidP="00390482">
            <w:pPr>
              <w:pStyle w:val="TableBody"/>
              <w:keepNext/>
              <w:keepLines/>
            </w:pPr>
            <w:r w:rsidRPr="0048271E">
              <w:t>100</w:t>
            </w:r>
          </w:p>
        </w:tc>
        <w:tc>
          <w:tcPr>
            <w:tcW w:w="1083" w:type="pct"/>
          </w:tcPr>
          <w:p w:rsidR="009512CF" w:rsidRPr="0048271E" w:rsidRDefault="009512CF" w:rsidP="00390482">
            <w:pPr>
              <w:pStyle w:val="TableBody"/>
              <w:keepNext/>
              <w:keepLines/>
            </w:pPr>
            <w:r w:rsidRPr="0048271E">
              <w:t>66</w:t>
            </w:r>
          </w:p>
        </w:tc>
        <w:tc>
          <w:tcPr>
            <w:tcW w:w="667" w:type="pct"/>
          </w:tcPr>
          <w:p w:rsidR="009512CF" w:rsidRPr="0048271E" w:rsidRDefault="009512CF" w:rsidP="00390482">
            <w:pPr>
              <w:pStyle w:val="TableBody"/>
              <w:keepNext/>
              <w:keepLines/>
            </w:pPr>
            <w:r w:rsidRPr="0048271E">
              <w:t>6m</w:t>
            </w:r>
          </w:p>
        </w:tc>
        <w:tc>
          <w:tcPr>
            <w:tcW w:w="667" w:type="pct"/>
          </w:tcPr>
          <w:p w:rsidR="009512CF" w:rsidRPr="0048271E" w:rsidRDefault="009512CF" w:rsidP="00390482">
            <w:pPr>
              <w:pStyle w:val="TableBody"/>
              <w:keepNext/>
              <w:keepLines/>
            </w:pPr>
            <w:r w:rsidRPr="0048271E">
              <w:t>2y 6m</w:t>
            </w:r>
          </w:p>
        </w:tc>
        <w:tc>
          <w:tcPr>
            <w:tcW w:w="667" w:type="pct"/>
          </w:tcPr>
          <w:p w:rsidR="009512CF" w:rsidRPr="0048271E" w:rsidRDefault="009512CF" w:rsidP="00390482">
            <w:pPr>
              <w:pStyle w:val="TableBody"/>
              <w:keepNext/>
              <w:keepLines/>
            </w:pPr>
            <w:r w:rsidRPr="0048271E">
              <w:t>4y</w:t>
            </w:r>
          </w:p>
        </w:tc>
      </w:tr>
    </w:tbl>
    <w:p w:rsidR="009512CF" w:rsidRPr="0088455A" w:rsidRDefault="009512CF" w:rsidP="00DE67BD">
      <w:pPr>
        <w:pStyle w:val="Numbered"/>
      </w:pPr>
      <w:r w:rsidRPr="0088455A">
        <w:t>Similarly, the Second Reading Speech relating to the most recent increase in the maximum penalty for negligently causing serious injury stated that the increase ‘places greater emphasis on the harm caused by the offence’</w:t>
      </w:r>
      <w:r w:rsidRPr="0088455A">
        <w:rPr>
          <w:rStyle w:val="Superscript"/>
        </w:rPr>
        <w:footnoteReference w:id="120"/>
      </w:r>
      <w:r w:rsidRPr="0088455A">
        <w:t xml:space="preserve"> suggesting that the change in maximum penalty sought to address the harm caused by all examples of the offence.</w:t>
      </w:r>
    </w:p>
    <w:p w:rsidR="009512CF" w:rsidRPr="0088455A" w:rsidRDefault="009512CF" w:rsidP="00DE67BD">
      <w:pPr>
        <w:pStyle w:val="Numbered"/>
      </w:pPr>
      <w:r w:rsidRPr="0088455A">
        <w:t>Figure 7 shows the increase in the cumulative median imprisonment sentence after the change in maximum penalty. Although the maximum penalty increased by 100% (from 5 years to 10 years), the cumulative median imprisonment sentence for charges of negligently causing serious injury over the reference period increased by 25%, from 2 years to 2 years and 6 months.</w:t>
      </w:r>
    </w:p>
    <w:p w:rsidR="009512CF" w:rsidRPr="0088455A" w:rsidRDefault="009512CF" w:rsidP="00DE67BD">
      <w:pPr>
        <w:pStyle w:val="Numbered"/>
      </w:pPr>
      <w:r w:rsidRPr="0088455A">
        <w:t>As with dangerous driving causing death, the sentencing practices for negligently causing serious injury following the change in maximum penalty appear to have only partly addressed the intent expressed by parliament (see [2.55]), albeit to a slightly greater degree.</w:t>
      </w:r>
    </w:p>
    <w:p w:rsidR="009512CF" w:rsidRPr="0088455A" w:rsidRDefault="009512CF" w:rsidP="00DE67BD">
      <w:pPr>
        <w:pStyle w:val="Numbered"/>
      </w:pPr>
      <w:r w:rsidRPr="0088455A">
        <w:t>Analysis was also conducted to see if there had been a change in the sentence type imposed for the pre- and post-amendment charges of negligently causing serious injury. That analysis showed, however, that a very similar proportion of charges received a term of imprisonment both before and after the amendment, during the reference period (68% before and 66% after). Further, the proportion of charges receiving a wholly suspended sentence or a partially suspended sentence did not change significantly.</w:t>
      </w:r>
    </w:p>
    <w:p w:rsidR="009512CF" w:rsidRDefault="009512CF" w:rsidP="004A14AE">
      <w:pPr>
        <w:pStyle w:val="Caption"/>
      </w:pPr>
      <w:r w:rsidRPr="000434C1">
        <w:lastRenderedPageBreak/>
        <w:t xml:space="preserve">Figure 7: </w:t>
      </w:r>
      <w:r w:rsidRPr="0088455A">
        <w:t>Cumulative median imprisonment length imposed on charges of negligently causing serious injury, by offence period, sentenced in the higher courts between 2006–07 and 2012–13</w:t>
      </w:r>
    </w:p>
    <w:tbl>
      <w:tblPr>
        <w:tblStyle w:val="Table"/>
        <w:tblW w:w="0" w:type="auto"/>
        <w:tblLook w:val="04A0" w:firstRow="1" w:lastRow="0" w:firstColumn="1" w:lastColumn="0" w:noHBand="0" w:noVBand="1"/>
      </w:tblPr>
      <w:tblGrid>
        <w:gridCol w:w="1523"/>
        <w:gridCol w:w="1774"/>
        <w:gridCol w:w="3608"/>
        <w:gridCol w:w="3857"/>
      </w:tblGrid>
      <w:tr w:rsidR="00B82880" w:rsidRPr="00AE4417" w:rsidTr="00730020">
        <w:tc>
          <w:tcPr>
            <w:tcW w:w="0" w:type="auto"/>
            <w:vMerge w:val="restart"/>
          </w:tcPr>
          <w:p w:rsidR="00B82880" w:rsidRPr="004A14AE" w:rsidRDefault="00B82880" w:rsidP="004A14AE">
            <w:pPr>
              <w:pStyle w:val="TableHeading"/>
              <w:keepNext/>
            </w:pPr>
            <w:r w:rsidRPr="004A14AE">
              <w:t>Financial year</w:t>
            </w:r>
          </w:p>
        </w:tc>
        <w:tc>
          <w:tcPr>
            <w:tcW w:w="0" w:type="auto"/>
            <w:vMerge w:val="restart"/>
          </w:tcPr>
          <w:p w:rsidR="00B82880" w:rsidRPr="004A14AE" w:rsidRDefault="00B82880" w:rsidP="004A14AE">
            <w:pPr>
              <w:pStyle w:val="TableHeading"/>
              <w:keepNext/>
            </w:pPr>
            <w:r w:rsidRPr="004A14AE">
              <w:t>Number of charges</w:t>
            </w:r>
          </w:p>
        </w:tc>
        <w:tc>
          <w:tcPr>
            <w:tcW w:w="0" w:type="auto"/>
            <w:gridSpan w:val="2"/>
          </w:tcPr>
          <w:p w:rsidR="00B82880" w:rsidRPr="004A14AE" w:rsidRDefault="00B82880" w:rsidP="004A14AE">
            <w:pPr>
              <w:pStyle w:val="TableHeading"/>
              <w:keepNext/>
            </w:pPr>
            <w:r w:rsidRPr="004A14AE">
              <w:t>Cumulative median imprisonment length</w:t>
            </w:r>
          </w:p>
        </w:tc>
      </w:tr>
      <w:tr w:rsidR="00F446D8" w:rsidRPr="00CE2580" w:rsidTr="00730020">
        <w:tc>
          <w:tcPr>
            <w:tcW w:w="0" w:type="auto"/>
            <w:vMerge/>
          </w:tcPr>
          <w:p w:rsidR="00F446D8" w:rsidRPr="004A14AE" w:rsidRDefault="00F446D8" w:rsidP="004A14AE">
            <w:pPr>
              <w:pStyle w:val="TableBody"/>
              <w:keepNext/>
            </w:pPr>
          </w:p>
        </w:tc>
        <w:tc>
          <w:tcPr>
            <w:tcW w:w="0" w:type="auto"/>
            <w:vMerge/>
          </w:tcPr>
          <w:p w:rsidR="00F446D8" w:rsidRPr="004A14AE" w:rsidRDefault="00F446D8" w:rsidP="004A14AE">
            <w:pPr>
              <w:pStyle w:val="TableBody"/>
              <w:keepNext/>
            </w:pPr>
          </w:p>
        </w:tc>
        <w:tc>
          <w:tcPr>
            <w:tcW w:w="0" w:type="auto"/>
          </w:tcPr>
          <w:p w:rsidR="00F446D8" w:rsidRPr="004A14AE" w:rsidRDefault="00F446D8" w:rsidP="004A14AE">
            <w:pPr>
              <w:pStyle w:val="TableHeading"/>
              <w:keepNext/>
            </w:pPr>
            <w:r w:rsidRPr="004A14AE">
              <w:t>Committed before 19 March 2008 (68 charges)</w:t>
            </w:r>
          </w:p>
        </w:tc>
        <w:tc>
          <w:tcPr>
            <w:tcW w:w="0" w:type="auto"/>
          </w:tcPr>
          <w:p w:rsidR="00F446D8" w:rsidRPr="004A14AE" w:rsidRDefault="00F446D8" w:rsidP="004A14AE">
            <w:pPr>
              <w:pStyle w:val="TableHeading"/>
              <w:keepNext/>
            </w:pPr>
            <w:r w:rsidRPr="004A14AE">
              <w:t>Committed on or after 19 March 2008 (66 charges)</w:t>
            </w:r>
          </w:p>
        </w:tc>
      </w:tr>
      <w:tr w:rsidR="00E84A63" w:rsidRPr="00CE2580" w:rsidTr="00730020">
        <w:tc>
          <w:tcPr>
            <w:tcW w:w="0" w:type="auto"/>
          </w:tcPr>
          <w:p w:rsidR="00E84A63" w:rsidRPr="004A14AE" w:rsidRDefault="00E84A63" w:rsidP="004A14AE">
            <w:pPr>
              <w:pStyle w:val="TableBody"/>
              <w:keepNext/>
            </w:pPr>
            <w:r w:rsidRPr="004A14AE">
              <w:t>2006-07</w:t>
            </w:r>
          </w:p>
        </w:tc>
        <w:tc>
          <w:tcPr>
            <w:tcW w:w="0" w:type="auto"/>
          </w:tcPr>
          <w:p w:rsidR="00E84A63" w:rsidRPr="004A14AE" w:rsidRDefault="00E84A63" w:rsidP="004A14AE">
            <w:pPr>
              <w:pStyle w:val="TableBody"/>
              <w:keepNext/>
            </w:pPr>
            <w:r w:rsidRPr="004A14AE">
              <w:t>20</w:t>
            </w:r>
          </w:p>
        </w:tc>
        <w:tc>
          <w:tcPr>
            <w:tcW w:w="0" w:type="auto"/>
          </w:tcPr>
          <w:p w:rsidR="00E84A63" w:rsidRPr="004A14AE" w:rsidRDefault="00E84A63" w:rsidP="004A14AE">
            <w:pPr>
              <w:pStyle w:val="TableBody"/>
              <w:keepNext/>
            </w:pPr>
            <w:r w:rsidRPr="004A14AE">
              <w:t>2 years</w:t>
            </w:r>
          </w:p>
        </w:tc>
        <w:tc>
          <w:tcPr>
            <w:tcW w:w="0" w:type="auto"/>
          </w:tcPr>
          <w:p w:rsidR="00E84A63" w:rsidRPr="004A14AE" w:rsidRDefault="00E84A63" w:rsidP="004A14AE">
            <w:pPr>
              <w:pStyle w:val="TableBody"/>
              <w:keepNext/>
            </w:pPr>
            <w:r w:rsidRPr="004A14AE">
              <w:t>–</w:t>
            </w:r>
          </w:p>
        </w:tc>
      </w:tr>
      <w:tr w:rsidR="00E84A63" w:rsidRPr="00CE2580" w:rsidTr="00730020">
        <w:tc>
          <w:tcPr>
            <w:tcW w:w="0" w:type="auto"/>
          </w:tcPr>
          <w:p w:rsidR="00E84A63" w:rsidRPr="004A14AE" w:rsidRDefault="00E84A63" w:rsidP="004A14AE">
            <w:pPr>
              <w:pStyle w:val="TableBody"/>
              <w:keepNext/>
            </w:pPr>
            <w:r w:rsidRPr="004A14AE">
              <w:t>2007-08</w:t>
            </w:r>
          </w:p>
        </w:tc>
        <w:tc>
          <w:tcPr>
            <w:tcW w:w="0" w:type="auto"/>
          </w:tcPr>
          <w:p w:rsidR="00E84A63" w:rsidRPr="004A14AE" w:rsidRDefault="00E84A63" w:rsidP="004A14AE">
            <w:pPr>
              <w:pStyle w:val="TableBody"/>
              <w:keepNext/>
            </w:pPr>
            <w:r w:rsidRPr="004A14AE">
              <w:t>15</w:t>
            </w:r>
          </w:p>
        </w:tc>
        <w:tc>
          <w:tcPr>
            <w:tcW w:w="0" w:type="auto"/>
          </w:tcPr>
          <w:p w:rsidR="00E84A63" w:rsidRPr="004A14AE" w:rsidRDefault="00E84A63" w:rsidP="004A14AE">
            <w:pPr>
              <w:pStyle w:val="TableBody"/>
              <w:keepNext/>
            </w:pPr>
            <w:r w:rsidRPr="004A14AE">
              <w:t>2 years</w:t>
            </w:r>
          </w:p>
        </w:tc>
        <w:tc>
          <w:tcPr>
            <w:tcW w:w="0" w:type="auto"/>
          </w:tcPr>
          <w:p w:rsidR="00E84A63" w:rsidRPr="004A14AE" w:rsidRDefault="00E84A63" w:rsidP="004A14AE">
            <w:pPr>
              <w:pStyle w:val="TableBody"/>
              <w:keepNext/>
            </w:pPr>
            <w:r w:rsidRPr="004A14AE">
              <w:t>–</w:t>
            </w:r>
          </w:p>
        </w:tc>
      </w:tr>
      <w:tr w:rsidR="00E84A63" w:rsidRPr="00CE2580" w:rsidTr="00730020">
        <w:tc>
          <w:tcPr>
            <w:tcW w:w="0" w:type="auto"/>
          </w:tcPr>
          <w:p w:rsidR="00E84A63" w:rsidRPr="004A14AE" w:rsidRDefault="00E84A63" w:rsidP="004A14AE">
            <w:pPr>
              <w:pStyle w:val="TableBody"/>
              <w:keepNext/>
            </w:pPr>
            <w:r w:rsidRPr="004A14AE">
              <w:t>2008-09</w:t>
            </w:r>
          </w:p>
        </w:tc>
        <w:tc>
          <w:tcPr>
            <w:tcW w:w="0" w:type="auto"/>
          </w:tcPr>
          <w:p w:rsidR="00E84A63" w:rsidRPr="004A14AE" w:rsidRDefault="00E84A63" w:rsidP="004A14AE">
            <w:pPr>
              <w:pStyle w:val="TableBody"/>
              <w:keepNext/>
            </w:pPr>
            <w:r w:rsidRPr="004A14AE">
              <w:t>24</w:t>
            </w:r>
          </w:p>
        </w:tc>
        <w:tc>
          <w:tcPr>
            <w:tcW w:w="0" w:type="auto"/>
          </w:tcPr>
          <w:p w:rsidR="00E84A63" w:rsidRPr="004A14AE" w:rsidRDefault="00E84A63" w:rsidP="004A14AE">
            <w:pPr>
              <w:pStyle w:val="TableBody"/>
              <w:keepNext/>
            </w:pPr>
            <w:r w:rsidRPr="004A14AE">
              <w:t>2 years</w:t>
            </w:r>
          </w:p>
        </w:tc>
        <w:tc>
          <w:tcPr>
            <w:tcW w:w="0" w:type="auto"/>
          </w:tcPr>
          <w:p w:rsidR="00E84A63" w:rsidRPr="004A14AE" w:rsidRDefault="00E84A63" w:rsidP="004A14AE">
            <w:pPr>
              <w:pStyle w:val="TableBody"/>
              <w:keepNext/>
            </w:pPr>
            <w:r w:rsidRPr="004A14AE">
              <w:t>3 years</w:t>
            </w:r>
          </w:p>
        </w:tc>
      </w:tr>
      <w:tr w:rsidR="00E84A63" w:rsidRPr="00CE2580" w:rsidTr="00730020">
        <w:tc>
          <w:tcPr>
            <w:tcW w:w="0" w:type="auto"/>
          </w:tcPr>
          <w:p w:rsidR="00E84A63" w:rsidRPr="004A14AE" w:rsidRDefault="00E84A63" w:rsidP="004A14AE">
            <w:pPr>
              <w:pStyle w:val="TableBody"/>
              <w:keepNext/>
            </w:pPr>
            <w:r w:rsidRPr="004A14AE">
              <w:t>2009-10</w:t>
            </w:r>
          </w:p>
        </w:tc>
        <w:tc>
          <w:tcPr>
            <w:tcW w:w="0" w:type="auto"/>
          </w:tcPr>
          <w:p w:rsidR="00E84A63" w:rsidRPr="004A14AE" w:rsidRDefault="00E84A63" w:rsidP="004A14AE">
            <w:pPr>
              <w:pStyle w:val="TableBody"/>
              <w:keepNext/>
            </w:pPr>
            <w:r w:rsidRPr="004A14AE">
              <w:t>23</w:t>
            </w:r>
          </w:p>
        </w:tc>
        <w:tc>
          <w:tcPr>
            <w:tcW w:w="0" w:type="auto"/>
          </w:tcPr>
          <w:p w:rsidR="00E84A63" w:rsidRPr="004A14AE" w:rsidRDefault="00E84A63" w:rsidP="004A14AE">
            <w:pPr>
              <w:pStyle w:val="TableBody"/>
              <w:keepNext/>
            </w:pPr>
            <w:r w:rsidRPr="004A14AE">
              <w:t>1 year, 9 months</w:t>
            </w:r>
          </w:p>
        </w:tc>
        <w:tc>
          <w:tcPr>
            <w:tcW w:w="0" w:type="auto"/>
          </w:tcPr>
          <w:p w:rsidR="00E84A63" w:rsidRPr="004A14AE" w:rsidRDefault="00E84A63" w:rsidP="004A14AE">
            <w:pPr>
              <w:pStyle w:val="TableBody"/>
              <w:keepNext/>
            </w:pPr>
            <w:r w:rsidRPr="004A14AE">
              <w:t>3 years</w:t>
            </w:r>
          </w:p>
        </w:tc>
      </w:tr>
      <w:tr w:rsidR="00E84A63" w:rsidRPr="00CE2580" w:rsidTr="00730020">
        <w:tc>
          <w:tcPr>
            <w:tcW w:w="0" w:type="auto"/>
          </w:tcPr>
          <w:p w:rsidR="00E84A63" w:rsidRPr="004A14AE" w:rsidRDefault="00E84A63" w:rsidP="004A14AE">
            <w:pPr>
              <w:pStyle w:val="TableBody"/>
              <w:keepNext/>
            </w:pPr>
            <w:r w:rsidRPr="004A14AE">
              <w:t>2010-11</w:t>
            </w:r>
          </w:p>
        </w:tc>
        <w:tc>
          <w:tcPr>
            <w:tcW w:w="0" w:type="auto"/>
          </w:tcPr>
          <w:p w:rsidR="00E84A63" w:rsidRPr="004A14AE" w:rsidRDefault="00E84A63" w:rsidP="004A14AE">
            <w:pPr>
              <w:pStyle w:val="TableBody"/>
              <w:keepNext/>
            </w:pPr>
            <w:r w:rsidRPr="004A14AE">
              <w:t>17</w:t>
            </w:r>
          </w:p>
        </w:tc>
        <w:tc>
          <w:tcPr>
            <w:tcW w:w="0" w:type="auto"/>
          </w:tcPr>
          <w:p w:rsidR="00E84A63" w:rsidRPr="004A14AE" w:rsidRDefault="00E84A63" w:rsidP="004A14AE">
            <w:pPr>
              <w:pStyle w:val="TableBody"/>
              <w:keepNext/>
            </w:pPr>
            <w:r w:rsidRPr="004A14AE">
              <w:t>2 years</w:t>
            </w:r>
          </w:p>
        </w:tc>
        <w:tc>
          <w:tcPr>
            <w:tcW w:w="0" w:type="auto"/>
          </w:tcPr>
          <w:p w:rsidR="00E84A63" w:rsidRPr="004A14AE" w:rsidRDefault="00E84A63" w:rsidP="004A14AE">
            <w:pPr>
              <w:pStyle w:val="TableBody"/>
              <w:keepNext/>
            </w:pPr>
            <w:r w:rsidRPr="004A14AE">
              <w:t>3 years</w:t>
            </w:r>
          </w:p>
        </w:tc>
      </w:tr>
      <w:tr w:rsidR="00E84A63" w:rsidRPr="00CE2580" w:rsidTr="00730020">
        <w:tc>
          <w:tcPr>
            <w:tcW w:w="0" w:type="auto"/>
          </w:tcPr>
          <w:p w:rsidR="00E84A63" w:rsidRPr="004A14AE" w:rsidRDefault="00E84A63" w:rsidP="004A14AE">
            <w:pPr>
              <w:pStyle w:val="TableBody"/>
              <w:keepNext/>
            </w:pPr>
            <w:r w:rsidRPr="004A14AE">
              <w:t>2011-12</w:t>
            </w:r>
          </w:p>
        </w:tc>
        <w:tc>
          <w:tcPr>
            <w:tcW w:w="0" w:type="auto"/>
          </w:tcPr>
          <w:p w:rsidR="00E84A63" w:rsidRPr="004A14AE" w:rsidRDefault="00E84A63" w:rsidP="004A14AE">
            <w:pPr>
              <w:pStyle w:val="TableBody"/>
              <w:keepNext/>
            </w:pPr>
            <w:r w:rsidRPr="004A14AE">
              <w:t>15</w:t>
            </w:r>
          </w:p>
        </w:tc>
        <w:tc>
          <w:tcPr>
            <w:tcW w:w="0" w:type="auto"/>
          </w:tcPr>
          <w:p w:rsidR="00E84A63" w:rsidRPr="004A14AE" w:rsidRDefault="00E84A63" w:rsidP="004A14AE">
            <w:pPr>
              <w:pStyle w:val="TableBody"/>
              <w:keepNext/>
            </w:pPr>
            <w:r w:rsidRPr="004A14AE">
              <w:t>–</w:t>
            </w:r>
          </w:p>
        </w:tc>
        <w:tc>
          <w:tcPr>
            <w:tcW w:w="0" w:type="auto"/>
          </w:tcPr>
          <w:p w:rsidR="00E84A63" w:rsidRPr="004A14AE" w:rsidRDefault="00E84A63" w:rsidP="004A14AE">
            <w:pPr>
              <w:pStyle w:val="TableBody"/>
              <w:keepNext/>
            </w:pPr>
            <w:r w:rsidRPr="004A14AE">
              <w:t>2 years, 6 months</w:t>
            </w:r>
          </w:p>
        </w:tc>
      </w:tr>
      <w:tr w:rsidR="00E84A63" w:rsidRPr="00CE2580" w:rsidTr="00730020">
        <w:tc>
          <w:tcPr>
            <w:tcW w:w="0" w:type="auto"/>
          </w:tcPr>
          <w:p w:rsidR="00E84A63" w:rsidRPr="004A14AE" w:rsidRDefault="00E84A63" w:rsidP="004A14AE">
            <w:pPr>
              <w:pStyle w:val="TableBody"/>
              <w:keepNext/>
            </w:pPr>
            <w:r w:rsidRPr="004A14AE">
              <w:t>2012-13</w:t>
            </w:r>
          </w:p>
        </w:tc>
        <w:tc>
          <w:tcPr>
            <w:tcW w:w="0" w:type="auto"/>
          </w:tcPr>
          <w:p w:rsidR="00E84A63" w:rsidRPr="004A14AE" w:rsidRDefault="00E84A63" w:rsidP="004A14AE">
            <w:pPr>
              <w:pStyle w:val="TableBody"/>
              <w:keepNext/>
            </w:pPr>
            <w:r w:rsidRPr="004A14AE">
              <w:t>20</w:t>
            </w:r>
          </w:p>
        </w:tc>
        <w:tc>
          <w:tcPr>
            <w:tcW w:w="0" w:type="auto"/>
          </w:tcPr>
          <w:p w:rsidR="00E84A63" w:rsidRPr="004A14AE" w:rsidRDefault="00E84A63" w:rsidP="004A14AE">
            <w:pPr>
              <w:pStyle w:val="TableBody"/>
              <w:keepNext/>
            </w:pPr>
            <w:r w:rsidRPr="004A14AE">
              <w:t>–</w:t>
            </w:r>
          </w:p>
        </w:tc>
        <w:tc>
          <w:tcPr>
            <w:tcW w:w="0" w:type="auto"/>
          </w:tcPr>
          <w:p w:rsidR="00E84A63" w:rsidRPr="004A14AE" w:rsidRDefault="00E84A63" w:rsidP="004A14AE">
            <w:pPr>
              <w:pStyle w:val="TableBody"/>
              <w:keepNext/>
            </w:pPr>
            <w:r w:rsidRPr="004A14AE">
              <w:t>2 years, 6 months</w:t>
            </w:r>
          </w:p>
        </w:tc>
      </w:tr>
    </w:tbl>
    <w:p w:rsidR="009512CF" w:rsidRPr="0088455A" w:rsidRDefault="009512CF" w:rsidP="002C73A4">
      <w:pPr>
        <w:pStyle w:val="Heading2"/>
      </w:pPr>
      <w:r w:rsidRPr="0088455A">
        <w:t>Case sub-groups</w:t>
      </w:r>
    </w:p>
    <w:p w:rsidR="009512CF" w:rsidRPr="0088455A" w:rsidRDefault="009512CF" w:rsidP="00DE67BD">
      <w:pPr>
        <w:pStyle w:val="Numbered"/>
      </w:pPr>
      <w:r w:rsidRPr="0088455A">
        <w:t>The cluster analysis identified two sub-groups of cases within this offence.</w:t>
      </w:r>
      <w:r w:rsidRPr="0088455A">
        <w:rPr>
          <w:rStyle w:val="Superscript"/>
        </w:rPr>
        <w:footnoteReference w:id="121"/>
      </w:r>
      <w:r w:rsidRPr="0088455A">
        <w:t xml:space="preserve"> The case characteristics within each sub-group are displayed in Appendix 1, along with the outcomes of relevant tests for differences in frequencies. The distinguishing characteristics of these sub-groups (referred to as </w:t>
      </w:r>
      <w:r w:rsidRPr="005923A0">
        <w:rPr>
          <w:i/>
        </w:rPr>
        <w:t>clusters</w:t>
      </w:r>
      <w:r w:rsidRPr="0088455A">
        <w:t>) are described below.</w:t>
      </w:r>
    </w:p>
    <w:p w:rsidR="009512CF" w:rsidRPr="0088455A" w:rsidRDefault="009512CF" w:rsidP="000A1504">
      <w:pPr>
        <w:pStyle w:val="Heading3"/>
      </w:pPr>
      <w:r w:rsidRPr="0088455A">
        <w:t>Cluster 1</w:t>
      </w:r>
    </w:p>
    <w:p w:rsidR="009512CF" w:rsidRPr="0088455A" w:rsidRDefault="009512CF" w:rsidP="004847F3">
      <w:pPr>
        <w:pStyle w:val="Numbered"/>
      </w:pPr>
      <w:r w:rsidRPr="0088455A">
        <w:t>Cluster 1 contains 51 cases (66% of all cases of negligently causing serious injury). The defining characteristics of Cluster 1 are based on statistical testing (as detailed in Appendix 1). Relative to Cluster 2, Cluster 1 has significantly:</w:t>
      </w:r>
    </w:p>
    <w:p w:rsidR="009512CF" w:rsidRPr="0088455A" w:rsidRDefault="009512CF" w:rsidP="00FC11A1">
      <w:pPr>
        <w:pStyle w:val="Bullets"/>
      </w:pPr>
      <w:r w:rsidRPr="0088455A">
        <w:t>more cases where the offender was aged under 35 (100%);</w:t>
      </w:r>
    </w:p>
    <w:p w:rsidR="009512CF" w:rsidRPr="0088455A" w:rsidRDefault="009512CF" w:rsidP="00FC11A1">
      <w:pPr>
        <w:pStyle w:val="Bullets"/>
      </w:pPr>
      <w:r w:rsidRPr="0088455A">
        <w:t>more cases where speed was the driving behaviour related to offending (63%);</w:t>
      </w:r>
    </w:p>
    <w:p w:rsidR="009512CF" w:rsidRPr="0088455A" w:rsidRDefault="009512CF" w:rsidP="00FC11A1">
      <w:pPr>
        <w:pStyle w:val="Bullets"/>
      </w:pPr>
      <w:r w:rsidRPr="0088455A">
        <w:t>more cases where the victim was a friend of the driver (44%);</w:t>
      </w:r>
    </w:p>
    <w:p w:rsidR="009512CF" w:rsidRPr="0088455A" w:rsidRDefault="009512CF" w:rsidP="00FC11A1">
      <w:pPr>
        <w:pStyle w:val="Bullets"/>
      </w:pPr>
      <w:r w:rsidRPr="0088455A">
        <w:t>more cases where the offending occurred within metropolitan Melbourne (73%); and</w:t>
      </w:r>
    </w:p>
    <w:p w:rsidR="009512CF" w:rsidRPr="0088455A" w:rsidRDefault="009512CF" w:rsidP="00FC11A1">
      <w:pPr>
        <w:pStyle w:val="Bullets"/>
      </w:pPr>
      <w:r w:rsidRPr="0088455A">
        <w:t>more cases where the offender was unlicensed at the time of the offence (33%).</w:t>
      </w:r>
    </w:p>
    <w:p w:rsidR="009512CF" w:rsidRPr="0088455A" w:rsidRDefault="009512CF" w:rsidP="000A1504">
      <w:pPr>
        <w:pStyle w:val="Heading3"/>
      </w:pPr>
      <w:r w:rsidRPr="0088455A">
        <w:lastRenderedPageBreak/>
        <w:t>Cluster 2</w:t>
      </w:r>
    </w:p>
    <w:p w:rsidR="009512CF" w:rsidRPr="0088455A" w:rsidRDefault="009512CF" w:rsidP="004847F3">
      <w:pPr>
        <w:pStyle w:val="Numbered"/>
      </w:pPr>
      <w:r w:rsidRPr="0088455A">
        <w:t>Cluster 2 contains 26 cases (34% of all cases of negligently causing serious injury). The defining characteristics of Cluster 2 are based on statistical testing (as detailed in Appendix 1). Relative to Cluster 1, Cluster 2 has significantly:</w:t>
      </w:r>
    </w:p>
    <w:p w:rsidR="009512CF" w:rsidRPr="0088455A" w:rsidRDefault="009512CF" w:rsidP="00FC11A1">
      <w:pPr>
        <w:pStyle w:val="Bullets"/>
      </w:pPr>
      <w:r w:rsidRPr="0088455A">
        <w:t>more cases with offenders aged 25 or older (100%);</w:t>
      </w:r>
    </w:p>
    <w:p w:rsidR="009512CF" w:rsidRPr="0088455A" w:rsidRDefault="009512CF" w:rsidP="00FC11A1">
      <w:pPr>
        <w:pStyle w:val="Bullets"/>
      </w:pPr>
      <w:r w:rsidRPr="0088455A">
        <w:t>more cases where the offending occurred outside metropolitan Melbourne (50%);</w:t>
      </w:r>
    </w:p>
    <w:p w:rsidR="009512CF" w:rsidRPr="0088455A" w:rsidRDefault="009512CF" w:rsidP="00FC11A1">
      <w:pPr>
        <w:pStyle w:val="Bullets"/>
      </w:pPr>
      <w:r w:rsidRPr="0088455A">
        <w:t>more cases where the victim was an occupant of another vehicle (51%);</w:t>
      </w:r>
    </w:p>
    <w:p w:rsidR="009512CF" w:rsidRPr="0088455A" w:rsidRDefault="009512CF" w:rsidP="00FC11A1">
      <w:pPr>
        <w:pStyle w:val="Bullets"/>
      </w:pPr>
      <w:r w:rsidRPr="0088455A">
        <w:t>more cases where the offender had previous driving offences (73%); and</w:t>
      </w:r>
    </w:p>
    <w:p w:rsidR="009512CF" w:rsidRPr="0088455A" w:rsidRDefault="009512CF" w:rsidP="00FC11A1">
      <w:pPr>
        <w:pStyle w:val="Bullets"/>
      </w:pPr>
      <w:r w:rsidRPr="0088455A">
        <w:t>more cases where the offender recorded childhood abuse or neglect (19%).</w:t>
      </w:r>
    </w:p>
    <w:p w:rsidR="009512CF" w:rsidRPr="0088455A" w:rsidRDefault="009512CF" w:rsidP="000A1504">
      <w:pPr>
        <w:pStyle w:val="Heading3"/>
      </w:pPr>
      <w:r w:rsidRPr="0088455A">
        <w:t>Case cluster sentencing outcomes</w:t>
      </w:r>
    </w:p>
    <w:p w:rsidR="009512CF" w:rsidRPr="0088455A" w:rsidRDefault="009512CF" w:rsidP="00DE67BD">
      <w:pPr>
        <w:pStyle w:val="Numbered"/>
      </w:pPr>
      <w:r w:rsidRPr="0088455A">
        <w:t>Table 16 shows the proportion of different sentence types imposed between the two clusters. For most sentence types there is little difference between the types of order imposed, save for youth justice centre orders, where 100% of the youth justice centre orders imposed (representing 10% of all cases in the cluster) corresponded with the younger age group in Cluster 1.</w:t>
      </w:r>
    </w:p>
    <w:p w:rsidR="009512CF" w:rsidRPr="0088455A" w:rsidRDefault="009512CF" w:rsidP="00DE67BD">
      <w:pPr>
        <w:pStyle w:val="Numbered"/>
      </w:pPr>
      <w:r w:rsidRPr="0088455A">
        <w:t>Figure 8 shows the distribution of total effective sentences of imprisonment and non-parole periods between the two clusters. Cluster 1 shows a greater range of total effective sentences imposed than Cluster 2 (and a correspondingly greater range of non-parole periods); however, differences in the median total effective sentence and the median non-parole periods imposed were not statistically significant.</w:t>
      </w:r>
    </w:p>
    <w:p w:rsidR="009512CF" w:rsidRPr="0088455A" w:rsidRDefault="009512CF" w:rsidP="00AC3A3B">
      <w:pPr>
        <w:pStyle w:val="Caption"/>
      </w:pPr>
      <w:r w:rsidRPr="000434C1">
        <w:lastRenderedPageBreak/>
        <w:t xml:space="preserve">Table 16: </w:t>
      </w:r>
      <w:r w:rsidRPr="0088455A">
        <w:t>Case-level sentences imposed, by cluster, negligently causing serious injury, 2006–07 to 2012–13</w:t>
      </w:r>
    </w:p>
    <w:tbl>
      <w:tblPr>
        <w:tblStyle w:val="Table"/>
        <w:tblW w:w="5000" w:type="pct"/>
        <w:tblLook w:val="0000" w:firstRow="0" w:lastRow="0" w:firstColumn="0" w:lastColumn="0" w:noHBand="0" w:noVBand="0"/>
      </w:tblPr>
      <w:tblGrid>
        <w:gridCol w:w="2143"/>
        <w:gridCol w:w="1427"/>
        <w:gridCol w:w="1427"/>
        <w:gridCol w:w="1424"/>
        <w:gridCol w:w="1427"/>
        <w:gridCol w:w="1428"/>
        <w:gridCol w:w="1486"/>
      </w:tblGrid>
      <w:tr w:rsidR="0088455A" w:rsidRPr="0088455A" w:rsidTr="00882EFE">
        <w:trPr>
          <w:trHeight w:val="255"/>
          <w:tblHeader/>
        </w:trPr>
        <w:tc>
          <w:tcPr>
            <w:tcW w:w="1000" w:type="pct"/>
          </w:tcPr>
          <w:p w:rsidR="009512CF" w:rsidRPr="005C5B7B" w:rsidRDefault="009512CF" w:rsidP="00AC3A3B">
            <w:pPr>
              <w:pStyle w:val="TableHeading"/>
              <w:keepNext/>
            </w:pPr>
            <w:bookmarkStart w:id="28" w:name="Table_16" w:colFirst="0" w:colLast="6"/>
            <w:r w:rsidRPr="005C5B7B">
              <w:t>Sentence type</w:t>
            </w:r>
          </w:p>
        </w:tc>
        <w:tc>
          <w:tcPr>
            <w:tcW w:w="667" w:type="pct"/>
          </w:tcPr>
          <w:p w:rsidR="009512CF" w:rsidRPr="005C5B7B" w:rsidRDefault="009512CF" w:rsidP="00AC3A3B">
            <w:pPr>
              <w:pStyle w:val="TableHeading"/>
              <w:keepNext/>
            </w:pPr>
            <w:r w:rsidRPr="005C5B7B">
              <w:t>Cluster</w:t>
            </w:r>
          </w:p>
        </w:tc>
        <w:tc>
          <w:tcPr>
            <w:tcW w:w="667" w:type="pct"/>
          </w:tcPr>
          <w:p w:rsidR="009512CF" w:rsidRPr="005C5B7B" w:rsidRDefault="009512CF" w:rsidP="00AC3A3B">
            <w:pPr>
              <w:pStyle w:val="TableHeading"/>
              <w:keepNext/>
            </w:pPr>
            <w:r w:rsidRPr="005C5B7B">
              <w:t>Sentences in cluster</w:t>
            </w:r>
          </w:p>
        </w:tc>
        <w:tc>
          <w:tcPr>
            <w:tcW w:w="666" w:type="pct"/>
          </w:tcPr>
          <w:p w:rsidR="009512CF" w:rsidRPr="005C5B7B" w:rsidRDefault="009512CF" w:rsidP="00AC3A3B">
            <w:pPr>
              <w:pStyle w:val="TableHeading"/>
              <w:keepNext/>
            </w:pPr>
            <w:r w:rsidRPr="005C5B7B">
              <w:t>Minimum (years)</w:t>
            </w:r>
          </w:p>
        </w:tc>
        <w:tc>
          <w:tcPr>
            <w:tcW w:w="667" w:type="pct"/>
          </w:tcPr>
          <w:p w:rsidR="009512CF" w:rsidRPr="005C5B7B" w:rsidRDefault="009512CF" w:rsidP="00AC3A3B">
            <w:pPr>
              <w:pStyle w:val="TableHeading"/>
              <w:keepNext/>
            </w:pPr>
            <w:r w:rsidRPr="005C5B7B">
              <w:t>Median (years)</w:t>
            </w:r>
          </w:p>
        </w:tc>
        <w:tc>
          <w:tcPr>
            <w:tcW w:w="667" w:type="pct"/>
          </w:tcPr>
          <w:p w:rsidR="009512CF" w:rsidRPr="005C5B7B" w:rsidRDefault="009512CF" w:rsidP="00AC3A3B">
            <w:pPr>
              <w:pStyle w:val="TableHeading"/>
              <w:keepNext/>
            </w:pPr>
            <w:r w:rsidRPr="005C5B7B">
              <w:t>Maximum</w:t>
            </w:r>
            <w:r w:rsidRPr="005C5B7B">
              <w:br/>
              <w:t>(years)</w:t>
            </w:r>
          </w:p>
        </w:tc>
        <w:tc>
          <w:tcPr>
            <w:tcW w:w="667" w:type="pct"/>
          </w:tcPr>
          <w:p w:rsidR="009512CF" w:rsidRPr="005C5B7B" w:rsidRDefault="009512CF" w:rsidP="00AC3A3B">
            <w:pPr>
              <w:pStyle w:val="TableHeading"/>
              <w:keepNext/>
            </w:pPr>
            <w:r w:rsidRPr="005C5B7B">
              <w:t>Percentage of sentences in cluster</w:t>
            </w:r>
          </w:p>
        </w:tc>
      </w:tr>
      <w:bookmarkEnd w:id="28"/>
      <w:tr w:rsidR="0088455A" w:rsidRPr="0088455A" w:rsidTr="00884C7A">
        <w:trPr>
          <w:trHeight w:val="255"/>
        </w:trPr>
        <w:tc>
          <w:tcPr>
            <w:tcW w:w="1000" w:type="pct"/>
            <w:vMerge w:val="restart"/>
          </w:tcPr>
          <w:p w:rsidR="009512CF" w:rsidRPr="005C5B7B" w:rsidRDefault="009512CF" w:rsidP="00AC3A3B">
            <w:pPr>
              <w:pStyle w:val="TableBody"/>
              <w:keepNext/>
              <w:rPr>
                <w:szCs w:val="20"/>
              </w:rPr>
            </w:pPr>
            <w:r w:rsidRPr="005C5B7B">
              <w:rPr>
                <w:szCs w:val="20"/>
              </w:rPr>
              <w:t>Imprisonment</w:t>
            </w:r>
          </w:p>
        </w:tc>
        <w:tc>
          <w:tcPr>
            <w:tcW w:w="667" w:type="pct"/>
          </w:tcPr>
          <w:p w:rsidR="009512CF" w:rsidRPr="005C5B7B" w:rsidRDefault="009512CF" w:rsidP="00AC3A3B">
            <w:pPr>
              <w:pStyle w:val="TableBody"/>
              <w:keepNext/>
              <w:rPr>
                <w:szCs w:val="20"/>
              </w:rPr>
            </w:pPr>
            <w:r w:rsidRPr="005C5B7B">
              <w:rPr>
                <w:szCs w:val="20"/>
              </w:rPr>
              <w:t>1</w:t>
            </w:r>
          </w:p>
        </w:tc>
        <w:tc>
          <w:tcPr>
            <w:tcW w:w="667" w:type="pct"/>
          </w:tcPr>
          <w:p w:rsidR="009512CF" w:rsidRPr="005C5B7B" w:rsidRDefault="009512CF" w:rsidP="00AC3A3B">
            <w:pPr>
              <w:pStyle w:val="TableBody"/>
              <w:keepNext/>
              <w:rPr>
                <w:szCs w:val="20"/>
              </w:rPr>
            </w:pPr>
            <w:r w:rsidRPr="005C5B7B">
              <w:rPr>
                <w:szCs w:val="20"/>
              </w:rPr>
              <w:t>29</w:t>
            </w:r>
          </w:p>
        </w:tc>
        <w:tc>
          <w:tcPr>
            <w:tcW w:w="666" w:type="pct"/>
          </w:tcPr>
          <w:p w:rsidR="009512CF" w:rsidRPr="005C5B7B" w:rsidRDefault="009512CF" w:rsidP="00AC3A3B">
            <w:pPr>
              <w:pStyle w:val="TableBody"/>
              <w:keepNext/>
              <w:rPr>
                <w:szCs w:val="20"/>
              </w:rPr>
            </w:pPr>
            <w:r w:rsidRPr="005C5B7B">
              <w:rPr>
                <w:szCs w:val="20"/>
              </w:rPr>
              <w:t>8m</w:t>
            </w:r>
          </w:p>
        </w:tc>
        <w:tc>
          <w:tcPr>
            <w:tcW w:w="667" w:type="pct"/>
          </w:tcPr>
          <w:p w:rsidR="009512CF" w:rsidRPr="005C5B7B" w:rsidRDefault="009512CF" w:rsidP="00AC3A3B">
            <w:pPr>
              <w:pStyle w:val="TableBody"/>
              <w:keepNext/>
              <w:rPr>
                <w:szCs w:val="20"/>
              </w:rPr>
            </w:pPr>
            <w:r w:rsidRPr="005C5B7B">
              <w:rPr>
                <w:szCs w:val="20"/>
              </w:rPr>
              <w:t>3y 3m</w:t>
            </w:r>
          </w:p>
        </w:tc>
        <w:tc>
          <w:tcPr>
            <w:tcW w:w="667" w:type="pct"/>
          </w:tcPr>
          <w:p w:rsidR="009512CF" w:rsidRPr="005C5B7B" w:rsidRDefault="009512CF" w:rsidP="00AC3A3B">
            <w:pPr>
              <w:pStyle w:val="TableBody"/>
              <w:keepNext/>
              <w:rPr>
                <w:szCs w:val="20"/>
              </w:rPr>
            </w:pPr>
            <w:r w:rsidRPr="005C5B7B">
              <w:rPr>
                <w:szCs w:val="20"/>
              </w:rPr>
              <w:t xml:space="preserve">6y </w:t>
            </w:r>
          </w:p>
        </w:tc>
        <w:tc>
          <w:tcPr>
            <w:tcW w:w="667" w:type="pct"/>
          </w:tcPr>
          <w:p w:rsidR="009512CF" w:rsidRPr="005C5B7B" w:rsidRDefault="009512CF" w:rsidP="00AC3A3B">
            <w:pPr>
              <w:pStyle w:val="TableBody"/>
              <w:keepNext/>
              <w:rPr>
                <w:szCs w:val="20"/>
              </w:rPr>
            </w:pPr>
            <w:r w:rsidRPr="005C5B7B">
              <w:rPr>
                <w:szCs w:val="20"/>
              </w:rPr>
              <w:t>56.86%</w:t>
            </w:r>
          </w:p>
        </w:tc>
      </w:tr>
      <w:tr w:rsidR="0088455A" w:rsidRPr="0088455A" w:rsidTr="00884C7A">
        <w:trPr>
          <w:trHeight w:val="255"/>
        </w:trPr>
        <w:tc>
          <w:tcPr>
            <w:tcW w:w="1000" w:type="pct"/>
            <w:vMerge/>
          </w:tcPr>
          <w:p w:rsidR="009512CF" w:rsidRPr="005C5B7B" w:rsidRDefault="009512CF" w:rsidP="00AC3A3B">
            <w:pPr>
              <w:pStyle w:val="TableBody"/>
              <w:keepNext/>
              <w:rPr>
                <w:rFonts w:cstheme="minorBidi"/>
                <w:szCs w:val="20"/>
                <w:lang w:val="en-AU"/>
              </w:rPr>
            </w:pPr>
          </w:p>
        </w:tc>
        <w:tc>
          <w:tcPr>
            <w:tcW w:w="667" w:type="pct"/>
          </w:tcPr>
          <w:p w:rsidR="009512CF" w:rsidRPr="005C5B7B" w:rsidRDefault="009512CF" w:rsidP="00AC3A3B">
            <w:pPr>
              <w:pStyle w:val="TableBody"/>
              <w:keepNext/>
              <w:rPr>
                <w:szCs w:val="20"/>
              </w:rPr>
            </w:pPr>
            <w:r w:rsidRPr="005C5B7B">
              <w:rPr>
                <w:szCs w:val="20"/>
              </w:rPr>
              <w:t>2</w:t>
            </w:r>
          </w:p>
        </w:tc>
        <w:tc>
          <w:tcPr>
            <w:tcW w:w="667" w:type="pct"/>
          </w:tcPr>
          <w:p w:rsidR="009512CF" w:rsidRPr="005C5B7B" w:rsidRDefault="009512CF" w:rsidP="00AC3A3B">
            <w:pPr>
              <w:pStyle w:val="TableBody"/>
              <w:keepNext/>
              <w:rPr>
                <w:szCs w:val="20"/>
              </w:rPr>
            </w:pPr>
            <w:r w:rsidRPr="005C5B7B">
              <w:rPr>
                <w:szCs w:val="20"/>
              </w:rPr>
              <w:t>16</w:t>
            </w:r>
          </w:p>
        </w:tc>
        <w:tc>
          <w:tcPr>
            <w:tcW w:w="666" w:type="pct"/>
          </w:tcPr>
          <w:p w:rsidR="009512CF" w:rsidRPr="005C5B7B" w:rsidRDefault="009512CF" w:rsidP="00AC3A3B">
            <w:pPr>
              <w:pStyle w:val="TableBody"/>
              <w:keepNext/>
              <w:rPr>
                <w:szCs w:val="20"/>
              </w:rPr>
            </w:pPr>
            <w:r w:rsidRPr="005C5B7B">
              <w:rPr>
                <w:szCs w:val="20"/>
              </w:rPr>
              <w:t>1y 6m</w:t>
            </w:r>
          </w:p>
        </w:tc>
        <w:tc>
          <w:tcPr>
            <w:tcW w:w="667" w:type="pct"/>
          </w:tcPr>
          <w:p w:rsidR="009512CF" w:rsidRPr="005C5B7B" w:rsidRDefault="009512CF" w:rsidP="00AC3A3B">
            <w:pPr>
              <w:pStyle w:val="TableBody"/>
              <w:keepNext/>
              <w:rPr>
                <w:szCs w:val="20"/>
              </w:rPr>
            </w:pPr>
            <w:r w:rsidRPr="005C5B7B">
              <w:rPr>
                <w:szCs w:val="20"/>
              </w:rPr>
              <w:t>3y 3m</w:t>
            </w:r>
          </w:p>
        </w:tc>
        <w:tc>
          <w:tcPr>
            <w:tcW w:w="667" w:type="pct"/>
          </w:tcPr>
          <w:p w:rsidR="009512CF" w:rsidRPr="005C5B7B" w:rsidRDefault="009512CF" w:rsidP="00AC3A3B">
            <w:pPr>
              <w:pStyle w:val="TableBody"/>
              <w:keepNext/>
              <w:rPr>
                <w:szCs w:val="20"/>
              </w:rPr>
            </w:pPr>
            <w:r w:rsidRPr="005C5B7B">
              <w:rPr>
                <w:szCs w:val="20"/>
              </w:rPr>
              <w:t xml:space="preserve">5y </w:t>
            </w:r>
          </w:p>
        </w:tc>
        <w:tc>
          <w:tcPr>
            <w:tcW w:w="667" w:type="pct"/>
          </w:tcPr>
          <w:p w:rsidR="009512CF" w:rsidRPr="005C5B7B" w:rsidRDefault="009512CF" w:rsidP="00AC3A3B">
            <w:pPr>
              <w:pStyle w:val="TableBody"/>
              <w:keepNext/>
              <w:rPr>
                <w:szCs w:val="20"/>
              </w:rPr>
            </w:pPr>
            <w:r w:rsidRPr="005C5B7B">
              <w:rPr>
                <w:szCs w:val="20"/>
              </w:rPr>
              <w:t>61.54%</w:t>
            </w:r>
          </w:p>
        </w:tc>
      </w:tr>
      <w:tr w:rsidR="0088455A" w:rsidRPr="0088455A" w:rsidTr="00884C7A">
        <w:trPr>
          <w:trHeight w:val="363"/>
        </w:trPr>
        <w:tc>
          <w:tcPr>
            <w:tcW w:w="1000" w:type="pct"/>
            <w:vMerge w:val="restart"/>
          </w:tcPr>
          <w:p w:rsidR="009512CF" w:rsidRPr="005C5B7B" w:rsidRDefault="009512CF" w:rsidP="00AC3A3B">
            <w:pPr>
              <w:pStyle w:val="TableBody"/>
              <w:keepNext/>
              <w:rPr>
                <w:szCs w:val="20"/>
              </w:rPr>
            </w:pPr>
            <w:r w:rsidRPr="005C5B7B">
              <w:rPr>
                <w:szCs w:val="20"/>
              </w:rPr>
              <w:t>Partially suspended sentence</w:t>
            </w:r>
          </w:p>
        </w:tc>
        <w:tc>
          <w:tcPr>
            <w:tcW w:w="667" w:type="pct"/>
          </w:tcPr>
          <w:p w:rsidR="009512CF" w:rsidRPr="005C5B7B" w:rsidRDefault="009512CF" w:rsidP="00AC3A3B">
            <w:pPr>
              <w:pStyle w:val="TableBody"/>
              <w:keepNext/>
              <w:rPr>
                <w:szCs w:val="20"/>
              </w:rPr>
            </w:pPr>
            <w:r w:rsidRPr="005C5B7B">
              <w:rPr>
                <w:szCs w:val="20"/>
              </w:rPr>
              <w:t>1</w:t>
            </w:r>
          </w:p>
        </w:tc>
        <w:tc>
          <w:tcPr>
            <w:tcW w:w="667" w:type="pct"/>
          </w:tcPr>
          <w:p w:rsidR="009512CF" w:rsidRPr="005C5B7B" w:rsidRDefault="009512CF" w:rsidP="00AC3A3B">
            <w:pPr>
              <w:pStyle w:val="TableBody"/>
              <w:keepNext/>
              <w:rPr>
                <w:szCs w:val="20"/>
              </w:rPr>
            </w:pPr>
            <w:r w:rsidRPr="005C5B7B">
              <w:rPr>
                <w:szCs w:val="20"/>
              </w:rPr>
              <w:t>7</w:t>
            </w:r>
          </w:p>
        </w:tc>
        <w:tc>
          <w:tcPr>
            <w:tcW w:w="666" w:type="pct"/>
          </w:tcPr>
          <w:p w:rsidR="009512CF" w:rsidRPr="005C5B7B" w:rsidRDefault="009512CF" w:rsidP="00AC3A3B">
            <w:pPr>
              <w:pStyle w:val="TableBody"/>
              <w:keepNext/>
              <w:rPr>
                <w:szCs w:val="20"/>
              </w:rPr>
            </w:pPr>
            <w:r w:rsidRPr="005C5B7B">
              <w:rPr>
                <w:szCs w:val="20"/>
              </w:rPr>
              <w:t>1y 6m</w:t>
            </w:r>
          </w:p>
        </w:tc>
        <w:tc>
          <w:tcPr>
            <w:tcW w:w="667" w:type="pct"/>
          </w:tcPr>
          <w:p w:rsidR="009512CF" w:rsidRPr="005C5B7B" w:rsidRDefault="009512CF" w:rsidP="00AC3A3B">
            <w:pPr>
              <w:pStyle w:val="TableBody"/>
              <w:keepNext/>
              <w:rPr>
                <w:szCs w:val="20"/>
              </w:rPr>
            </w:pPr>
            <w:r w:rsidRPr="005C5B7B">
              <w:rPr>
                <w:szCs w:val="20"/>
              </w:rPr>
              <w:t>1y 8m</w:t>
            </w:r>
          </w:p>
        </w:tc>
        <w:tc>
          <w:tcPr>
            <w:tcW w:w="667" w:type="pct"/>
          </w:tcPr>
          <w:p w:rsidR="009512CF" w:rsidRPr="005C5B7B" w:rsidRDefault="009512CF" w:rsidP="00AC3A3B">
            <w:pPr>
              <w:pStyle w:val="TableBody"/>
              <w:keepNext/>
              <w:rPr>
                <w:szCs w:val="20"/>
              </w:rPr>
            </w:pPr>
            <w:r w:rsidRPr="005C5B7B">
              <w:rPr>
                <w:szCs w:val="20"/>
              </w:rPr>
              <w:t>2y 3m</w:t>
            </w:r>
          </w:p>
        </w:tc>
        <w:tc>
          <w:tcPr>
            <w:tcW w:w="667" w:type="pct"/>
          </w:tcPr>
          <w:p w:rsidR="009512CF" w:rsidRPr="005C5B7B" w:rsidRDefault="009512CF" w:rsidP="00AC3A3B">
            <w:pPr>
              <w:pStyle w:val="TableBody"/>
              <w:keepNext/>
              <w:rPr>
                <w:szCs w:val="20"/>
              </w:rPr>
            </w:pPr>
            <w:r w:rsidRPr="005C5B7B">
              <w:rPr>
                <w:szCs w:val="20"/>
              </w:rPr>
              <w:t>13.73%</w:t>
            </w:r>
          </w:p>
        </w:tc>
      </w:tr>
      <w:tr w:rsidR="0088455A" w:rsidRPr="0088455A" w:rsidTr="00884C7A">
        <w:trPr>
          <w:trHeight w:val="127"/>
        </w:trPr>
        <w:tc>
          <w:tcPr>
            <w:tcW w:w="1000" w:type="pct"/>
            <w:vMerge/>
          </w:tcPr>
          <w:p w:rsidR="009512CF" w:rsidRPr="005C5B7B" w:rsidRDefault="009512CF" w:rsidP="00AC3A3B">
            <w:pPr>
              <w:pStyle w:val="TableBody"/>
              <w:keepNext/>
              <w:rPr>
                <w:rFonts w:cstheme="minorBidi"/>
                <w:szCs w:val="20"/>
                <w:lang w:val="en-AU"/>
              </w:rPr>
            </w:pPr>
          </w:p>
        </w:tc>
        <w:tc>
          <w:tcPr>
            <w:tcW w:w="667" w:type="pct"/>
          </w:tcPr>
          <w:p w:rsidR="009512CF" w:rsidRPr="005C5B7B" w:rsidRDefault="009512CF" w:rsidP="00AC3A3B">
            <w:pPr>
              <w:pStyle w:val="TableBody"/>
              <w:keepNext/>
              <w:rPr>
                <w:szCs w:val="20"/>
              </w:rPr>
            </w:pPr>
            <w:r w:rsidRPr="005C5B7B">
              <w:rPr>
                <w:szCs w:val="20"/>
              </w:rPr>
              <w:t>2</w:t>
            </w:r>
          </w:p>
        </w:tc>
        <w:tc>
          <w:tcPr>
            <w:tcW w:w="667" w:type="pct"/>
          </w:tcPr>
          <w:p w:rsidR="009512CF" w:rsidRPr="005C5B7B" w:rsidRDefault="009512CF" w:rsidP="00AC3A3B">
            <w:pPr>
              <w:pStyle w:val="TableBody"/>
              <w:keepNext/>
              <w:rPr>
                <w:szCs w:val="20"/>
              </w:rPr>
            </w:pPr>
            <w:r w:rsidRPr="005C5B7B">
              <w:rPr>
                <w:szCs w:val="20"/>
              </w:rPr>
              <w:t>4</w:t>
            </w:r>
          </w:p>
        </w:tc>
        <w:tc>
          <w:tcPr>
            <w:tcW w:w="666" w:type="pct"/>
          </w:tcPr>
          <w:p w:rsidR="009512CF" w:rsidRPr="005C5B7B" w:rsidRDefault="009512CF" w:rsidP="00AC3A3B">
            <w:pPr>
              <w:pStyle w:val="TableBody"/>
              <w:keepNext/>
              <w:rPr>
                <w:szCs w:val="20"/>
              </w:rPr>
            </w:pPr>
            <w:r w:rsidRPr="005C5B7B">
              <w:rPr>
                <w:szCs w:val="20"/>
              </w:rPr>
              <w:t xml:space="preserve">1y </w:t>
            </w:r>
          </w:p>
        </w:tc>
        <w:tc>
          <w:tcPr>
            <w:tcW w:w="667" w:type="pct"/>
          </w:tcPr>
          <w:p w:rsidR="009512CF" w:rsidRPr="005C5B7B" w:rsidRDefault="009512CF" w:rsidP="00AC3A3B">
            <w:pPr>
              <w:pStyle w:val="TableBody"/>
              <w:keepNext/>
              <w:rPr>
                <w:szCs w:val="20"/>
              </w:rPr>
            </w:pPr>
            <w:r w:rsidRPr="005C5B7B">
              <w:rPr>
                <w:szCs w:val="20"/>
              </w:rPr>
              <w:t xml:space="preserve">2y </w:t>
            </w:r>
          </w:p>
        </w:tc>
        <w:tc>
          <w:tcPr>
            <w:tcW w:w="667" w:type="pct"/>
          </w:tcPr>
          <w:p w:rsidR="009512CF" w:rsidRPr="005C5B7B" w:rsidRDefault="009512CF" w:rsidP="00AC3A3B">
            <w:pPr>
              <w:pStyle w:val="TableBody"/>
              <w:keepNext/>
              <w:rPr>
                <w:szCs w:val="20"/>
              </w:rPr>
            </w:pPr>
            <w:r w:rsidRPr="005C5B7B">
              <w:rPr>
                <w:szCs w:val="20"/>
              </w:rPr>
              <w:t xml:space="preserve">3y </w:t>
            </w:r>
          </w:p>
        </w:tc>
        <w:tc>
          <w:tcPr>
            <w:tcW w:w="667" w:type="pct"/>
          </w:tcPr>
          <w:p w:rsidR="009512CF" w:rsidRPr="005C5B7B" w:rsidRDefault="009512CF" w:rsidP="00AC3A3B">
            <w:pPr>
              <w:pStyle w:val="TableBody"/>
              <w:keepNext/>
              <w:rPr>
                <w:szCs w:val="20"/>
              </w:rPr>
            </w:pPr>
            <w:r w:rsidRPr="005C5B7B">
              <w:rPr>
                <w:szCs w:val="20"/>
              </w:rPr>
              <w:t>15.38%</w:t>
            </w:r>
          </w:p>
        </w:tc>
      </w:tr>
      <w:tr w:rsidR="0088455A" w:rsidRPr="0088455A" w:rsidTr="00884C7A">
        <w:trPr>
          <w:trHeight w:val="255"/>
        </w:trPr>
        <w:tc>
          <w:tcPr>
            <w:tcW w:w="1000" w:type="pct"/>
            <w:vMerge w:val="restart"/>
          </w:tcPr>
          <w:p w:rsidR="009512CF" w:rsidRPr="005C5B7B" w:rsidRDefault="009512CF" w:rsidP="00AC3A3B">
            <w:pPr>
              <w:pStyle w:val="TableBody"/>
              <w:keepNext/>
              <w:rPr>
                <w:szCs w:val="20"/>
              </w:rPr>
            </w:pPr>
            <w:r w:rsidRPr="005C5B7B">
              <w:rPr>
                <w:szCs w:val="20"/>
              </w:rPr>
              <w:t>Youth justice centre order</w:t>
            </w:r>
          </w:p>
        </w:tc>
        <w:tc>
          <w:tcPr>
            <w:tcW w:w="667" w:type="pct"/>
          </w:tcPr>
          <w:p w:rsidR="009512CF" w:rsidRPr="005C5B7B" w:rsidRDefault="009512CF" w:rsidP="00AC3A3B">
            <w:pPr>
              <w:pStyle w:val="TableBody"/>
              <w:keepNext/>
              <w:rPr>
                <w:szCs w:val="20"/>
              </w:rPr>
            </w:pPr>
            <w:r w:rsidRPr="005C5B7B">
              <w:rPr>
                <w:szCs w:val="20"/>
              </w:rPr>
              <w:t>1</w:t>
            </w:r>
          </w:p>
        </w:tc>
        <w:tc>
          <w:tcPr>
            <w:tcW w:w="667" w:type="pct"/>
          </w:tcPr>
          <w:p w:rsidR="009512CF" w:rsidRPr="005C5B7B" w:rsidRDefault="009512CF" w:rsidP="00AC3A3B">
            <w:pPr>
              <w:pStyle w:val="TableBody"/>
              <w:keepNext/>
              <w:rPr>
                <w:szCs w:val="20"/>
              </w:rPr>
            </w:pPr>
            <w:r w:rsidRPr="005C5B7B">
              <w:rPr>
                <w:szCs w:val="20"/>
              </w:rPr>
              <w:t>5</w:t>
            </w:r>
          </w:p>
        </w:tc>
        <w:tc>
          <w:tcPr>
            <w:tcW w:w="666" w:type="pct"/>
          </w:tcPr>
          <w:p w:rsidR="009512CF" w:rsidRPr="005C5B7B" w:rsidRDefault="009512CF" w:rsidP="00AC3A3B">
            <w:pPr>
              <w:pStyle w:val="TableBody"/>
              <w:keepNext/>
              <w:rPr>
                <w:szCs w:val="20"/>
              </w:rPr>
            </w:pPr>
            <w:r w:rsidRPr="005C5B7B">
              <w:rPr>
                <w:szCs w:val="20"/>
              </w:rPr>
              <w:t>1y 4m</w:t>
            </w:r>
          </w:p>
        </w:tc>
        <w:tc>
          <w:tcPr>
            <w:tcW w:w="667" w:type="pct"/>
          </w:tcPr>
          <w:p w:rsidR="009512CF" w:rsidRPr="005C5B7B" w:rsidRDefault="009512CF" w:rsidP="00AC3A3B">
            <w:pPr>
              <w:pStyle w:val="TableBody"/>
              <w:keepNext/>
              <w:rPr>
                <w:szCs w:val="20"/>
              </w:rPr>
            </w:pPr>
            <w:r w:rsidRPr="005C5B7B">
              <w:rPr>
                <w:szCs w:val="20"/>
              </w:rPr>
              <w:t xml:space="preserve">2y </w:t>
            </w:r>
          </w:p>
        </w:tc>
        <w:tc>
          <w:tcPr>
            <w:tcW w:w="667" w:type="pct"/>
          </w:tcPr>
          <w:p w:rsidR="009512CF" w:rsidRPr="005C5B7B" w:rsidRDefault="009512CF" w:rsidP="00AC3A3B">
            <w:pPr>
              <w:pStyle w:val="TableBody"/>
              <w:keepNext/>
              <w:rPr>
                <w:szCs w:val="20"/>
              </w:rPr>
            </w:pPr>
            <w:r w:rsidRPr="005C5B7B">
              <w:rPr>
                <w:szCs w:val="20"/>
              </w:rPr>
              <w:t xml:space="preserve">3y </w:t>
            </w:r>
          </w:p>
        </w:tc>
        <w:tc>
          <w:tcPr>
            <w:tcW w:w="667" w:type="pct"/>
          </w:tcPr>
          <w:p w:rsidR="009512CF" w:rsidRPr="005C5B7B" w:rsidRDefault="009512CF" w:rsidP="00AC3A3B">
            <w:pPr>
              <w:pStyle w:val="TableBody"/>
              <w:keepNext/>
              <w:rPr>
                <w:szCs w:val="20"/>
              </w:rPr>
            </w:pPr>
            <w:r w:rsidRPr="005C5B7B">
              <w:rPr>
                <w:szCs w:val="20"/>
              </w:rPr>
              <w:t>9.80%</w:t>
            </w:r>
          </w:p>
        </w:tc>
      </w:tr>
      <w:tr w:rsidR="0088455A" w:rsidRPr="0088455A" w:rsidTr="00884C7A">
        <w:trPr>
          <w:trHeight w:val="255"/>
        </w:trPr>
        <w:tc>
          <w:tcPr>
            <w:tcW w:w="1000" w:type="pct"/>
            <w:vMerge/>
          </w:tcPr>
          <w:p w:rsidR="009512CF" w:rsidRPr="005C5B7B" w:rsidRDefault="009512CF" w:rsidP="00AC3A3B">
            <w:pPr>
              <w:pStyle w:val="TableBody"/>
              <w:keepNext/>
              <w:rPr>
                <w:rFonts w:cstheme="minorBidi"/>
                <w:szCs w:val="20"/>
                <w:lang w:val="en-AU"/>
              </w:rPr>
            </w:pPr>
          </w:p>
        </w:tc>
        <w:tc>
          <w:tcPr>
            <w:tcW w:w="667" w:type="pct"/>
          </w:tcPr>
          <w:p w:rsidR="009512CF" w:rsidRPr="005C5B7B" w:rsidRDefault="009512CF" w:rsidP="00AC3A3B">
            <w:pPr>
              <w:pStyle w:val="TableBody"/>
              <w:keepNext/>
              <w:rPr>
                <w:szCs w:val="20"/>
              </w:rPr>
            </w:pPr>
            <w:r w:rsidRPr="005C5B7B">
              <w:rPr>
                <w:szCs w:val="20"/>
              </w:rPr>
              <w:t>2</w:t>
            </w:r>
          </w:p>
        </w:tc>
        <w:tc>
          <w:tcPr>
            <w:tcW w:w="667" w:type="pct"/>
          </w:tcPr>
          <w:p w:rsidR="009512CF" w:rsidRPr="005C5B7B" w:rsidRDefault="009512CF" w:rsidP="00AC3A3B">
            <w:pPr>
              <w:pStyle w:val="TableBody"/>
              <w:keepNext/>
              <w:rPr>
                <w:szCs w:val="20"/>
              </w:rPr>
            </w:pPr>
            <w:r w:rsidRPr="005C5B7B">
              <w:rPr>
                <w:szCs w:val="20"/>
              </w:rPr>
              <w:t>0</w:t>
            </w:r>
          </w:p>
        </w:tc>
        <w:tc>
          <w:tcPr>
            <w:tcW w:w="666"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0.00%</w:t>
            </w:r>
          </w:p>
        </w:tc>
      </w:tr>
      <w:tr w:rsidR="0088455A" w:rsidRPr="0088455A" w:rsidTr="00884C7A">
        <w:trPr>
          <w:trHeight w:val="255"/>
        </w:trPr>
        <w:tc>
          <w:tcPr>
            <w:tcW w:w="1000" w:type="pct"/>
            <w:vMerge w:val="restart"/>
          </w:tcPr>
          <w:p w:rsidR="009512CF" w:rsidRPr="005C5B7B" w:rsidRDefault="009512CF" w:rsidP="00AC3A3B">
            <w:pPr>
              <w:pStyle w:val="TableBody"/>
              <w:keepNext/>
              <w:rPr>
                <w:szCs w:val="20"/>
              </w:rPr>
            </w:pPr>
            <w:r w:rsidRPr="005C5B7B">
              <w:rPr>
                <w:szCs w:val="20"/>
              </w:rPr>
              <w:t>Wholly suspended sentence</w:t>
            </w:r>
          </w:p>
        </w:tc>
        <w:tc>
          <w:tcPr>
            <w:tcW w:w="667" w:type="pct"/>
          </w:tcPr>
          <w:p w:rsidR="009512CF" w:rsidRPr="005C5B7B" w:rsidRDefault="009512CF" w:rsidP="00AC3A3B">
            <w:pPr>
              <w:pStyle w:val="TableBody"/>
              <w:keepNext/>
              <w:rPr>
                <w:szCs w:val="20"/>
              </w:rPr>
            </w:pPr>
            <w:r w:rsidRPr="005C5B7B">
              <w:rPr>
                <w:szCs w:val="20"/>
              </w:rPr>
              <w:t>1</w:t>
            </w:r>
          </w:p>
        </w:tc>
        <w:tc>
          <w:tcPr>
            <w:tcW w:w="667" w:type="pct"/>
          </w:tcPr>
          <w:p w:rsidR="009512CF" w:rsidRPr="005C5B7B" w:rsidRDefault="009512CF" w:rsidP="00AC3A3B">
            <w:pPr>
              <w:pStyle w:val="TableBody"/>
              <w:keepNext/>
              <w:rPr>
                <w:szCs w:val="20"/>
              </w:rPr>
            </w:pPr>
            <w:r w:rsidRPr="005C5B7B">
              <w:rPr>
                <w:szCs w:val="20"/>
              </w:rPr>
              <w:t>8</w:t>
            </w:r>
          </w:p>
        </w:tc>
        <w:tc>
          <w:tcPr>
            <w:tcW w:w="666" w:type="pct"/>
          </w:tcPr>
          <w:p w:rsidR="009512CF" w:rsidRPr="005C5B7B" w:rsidRDefault="009512CF" w:rsidP="00AC3A3B">
            <w:pPr>
              <w:pStyle w:val="TableBody"/>
              <w:keepNext/>
              <w:rPr>
                <w:szCs w:val="20"/>
              </w:rPr>
            </w:pPr>
            <w:r w:rsidRPr="005C5B7B">
              <w:rPr>
                <w:szCs w:val="20"/>
              </w:rPr>
              <w:t>1y</w:t>
            </w:r>
          </w:p>
        </w:tc>
        <w:tc>
          <w:tcPr>
            <w:tcW w:w="667" w:type="pct"/>
          </w:tcPr>
          <w:p w:rsidR="009512CF" w:rsidRPr="005C5B7B" w:rsidRDefault="009512CF" w:rsidP="00AC3A3B">
            <w:pPr>
              <w:pStyle w:val="TableBody"/>
              <w:keepNext/>
              <w:rPr>
                <w:szCs w:val="20"/>
              </w:rPr>
            </w:pPr>
            <w:r w:rsidRPr="005C5B7B">
              <w:rPr>
                <w:szCs w:val="20"/>
              </w:rPr>
              <w:t>1y 9m</w:t>
            </w:r>
          </w:p>
        </w:tc>
        <w:tc>
          <w:tcPr>
            <w:tcW w:w="667" w:type="pct"/>
          </w:tcPr>
          <w:p w:rsidR="009512CF" w:rsidRPr="005C5B7B" w:rsidRDefault="009512CF" w:rsidP="00AC3A3B">
            <w:pPr>
              <w:pStyle w:val="TableBody"/>
              <w:keepNext/>
              <w:rPr>
                <w:szCs w:val="20"/>
              </w:rPr>
            </w:pPr>
            <w:r w:rsidRPr="005C5B7B">
              <w:rPr>
                <w:szCs w:val="20"/>
              </w:rPr>
              <w:t>3y</w:t>
            </w:r>
          </w:p>
        </w:tc>
        <w:tc>
          <w:tcPr>
            <w:tcW w:w="667" w:type="pct"/>
          </w:tcPr>
          <w:p w:rsidR="009512CF" w:rsidRPr="005C5B7B" w:rsidRDefault="009512CF" w:rsidP="00AC3A3B">
            <w:pPr>
              <w:pStyle w:val="TableBody"/>
              <w:keepNext/>
              <w:rPr>
                <w:szCs w:val="20"/>
              </w:rPr>
            </w:pPr>
            <w:r w:rsidRPr="005C5B7B">
              <w:rPr>
                <w:szCs w:val="20"/>
              </w:rPr>
              <w:t>15.69%</w:t>
            </w:r>
          </w:p>
        </w:tc>
      </w:tr>
      <w:tr w:rsidR="0088455A" w:rsidRPr="0088455A" w:rsidTr="00884C7A">
        <w:trPr>
          <w:trHeight w:val="255"/>
        </w:trPr>
        <w:tc>
          <w:tcPr>
            <w:tcW w:w="1000" w:type="pct"/>
            <w:vMerge/>
          </w:tcPr>
          <w:p w:rsidR="009512CF" w:rsidRPr="005C5B7B" w:rsidRDefault="009512CF" w:rsidP="00AC3A3B">
            <w:pPr>
              <w:pStyle w:val="TableBody"/>
              <w:keepNext/>
              <w:rPr>
                <w:rFonts w:cstheme="minorBidi"/>
                <w:szCs w:val="20"/>
                <w:lang w:val="en-AU"/>
              </w:rPr>
            </w:pPr>
          </w:p>
        </w:tc>
        <w:tc>
          <w:tcPr>
            <w:tcW w:w="667" w:type="pct"/>
          </w:tcPr>
          <w:p w:rsidR="009512CF" w:rsidRPr="005C5B7B" w:rsidRDefault="009512CF" w:rsidP="00AC3A3B">
            <w:pPr>
              <w:pStyle w:val="TableBody"/>
              <w:keepNext/>
              <w:rPr>
                <w:szCs w:val="20"/>
              </w:rPr>
            </w:pPr>
            <w:r w:rsidRPr="005C5B7B">
              <w:rPr>
                <w:szCs w:val="20"/>
              </w:rPr>
              <w:t>2</w:t>
            </w:r>
          </w:p>
        </w:tc>
        <w:tc>
          <w:tcPr>
            <w:tcW w:w="667" w:type="pct"/>
          </w:tcPr>
          <w:p w:rsidR="009512CF" w:rsidRPr="005C5B7B" w:rsidRDefault="009512CF" w:rsidP="00AC3A3B">
            <w:pPr>
              <w:pStyle w:val="TableBody"/>
              <w:keepNext/>
              <w:rPr>
                <w:szCs w:val="20"/>
              </w:rPr>
            </w:pPr>
            <w:r w:rsidRPr="005C5B7B">
              <w:rPr>
                <w:szCs w:val="20"/>
              </w:rPr>
              <w:t>5</w:t>
            </w:r>
          </w:p>
        </w:tc>
        <w:tc>
          <w:tcPr>
            <w:tcW w:w="666" w:type="pct"/>
          </w:tcPr>
          <w:p w:rsidR="009512CF" w:rsidRPr="005C5B7B" w:rsidRDefault="009512CF" w:rsidP="00AC3A3B">
            <w:pPr>
              <w:pStyle w:val="TableBody"/>
              <w:keepNext/>
              <w:rPr>
                <w:szCs w:val="20"/>
              </w:rPr>
            </w:pPr>
            <w:r w:rsidRPr="005C5B7B">
              <w:rPr>
                <w:szCs w:val="20"/>
              </w:rPr>
              <w:t>1y</w:t>
            </w:r>
          </w:p>
        </w:tc>
        <w:tc>
          <w:tcPr>
            <w:tcW w:w="667" w:type="pct"/>
          </w:tcPr>
          <w:p w:rsidR="009512CF" w:rsidRPr="005C5B7B" w:rsidRDefault="009512CF" w:rsidP="00AC3A3B">
            <w:pPr>
              <w:pStyle w:val="TableBody"/>
              <w:keepNext/>
              <w:rPr>
                <w:szCs w:val="20"/>
              </w:rPr>
            </w:pPr>
            <w:r w:rsidRPr="005C5B7B">
              <w:rPr>
                <w:szCs w:val="20"/>
              </w:rPr>
              <w:t>2y 3m</w:t>
            </w:r>
          </w:p>
        </w:tc>
        <w:tc>
          <w:tcPr>
            <w:tcW w:w="667" w:type="pct"/>
          </w:tcPr>
          <w:p w:rsidR="009512CF" w:rsidRPr="005C5B7B" w:rsidRDefault="009512CF" w:rsidP="00AC3A3B">
            <w:pPr>
              <w:pStyle w:val="TableBody"/>
              <w:keepNext/>
              <w:rPr>
                <w:szCs w:val="20"/>
              </w:rPr>
            </w:pPr>
            <w:r w:rsidRPr="005C5B7B">
              <w:rPr>
                <w:szCs w:val="20"/>
              </w:rPr>
              <w:t>3y</w:t>
            </w:r>
          </w:p>
        </w:tc>
        <w:tc>
          <w:tcPr>
            <w:tcW w:w="667" w:type="pct"/>
          </w:tcPr>
          <w:p w:rsidR="009512CF" w:rsidRPr="005C5B7B" w:rsidRDefault="009512CF" w:rsidP="00AC3A3B">
            <w:pPr>
              <w:pStyle w:val="TableBody"/>
              <w:keepNext/>
              <w:rPr>
                <w:szCs w:val="20"/>
              </w:rPr>
            </w:pPr>
            <w:r w:rsidRPr="005C5B7B">
              <w:rPr>
                <w:szCs w:val="20"/>
              </w:rPr>
              <w:t>19.23%</w:t>
            </w:r>
          </w:p>
        </w:tc>
      </w:tr>
      <w:tr w:rsidR="0088455A" w:rsidRPr="0088455A" w:rsidTr="00884C7A">
        <w:trPr>
          <w:trHeight w:val="255"/>
        </w:trPr>
        <w:tc>
          <w:tcPr>
            <w:tcW w:w="1000" w:type="pct"/>
            <w:vMerge w:val="restart"/>
          </w:tcPr>
          <w:p w:rsidR="009512CF" w:rsidRPr="005C5B7B" w:rsidRDefault="009512CF" w:rsidP="00AC3A3B">
            <w:pPr>
              <w:pStyle w:val="TableBody"/>
              <w:keepNext/>
              <w:rPr>
                <w:szCs w:val="20"/>
              </w:rPr>
            </w:pPr>
            <w:r w:rsidRPr="005C5B7B">
              <w:rPr>
                <w:szCs w:val="20"/>
              </w:rPr>
              <w:t>Community-based order</w:t>
            </w:r>
          </w:p>
        </w:tc>
        <w:tc>
          <w:tcPr>
            <w:tcW w:w="667" w:type="pct"/>
          </w:tcPr>
          <w:p w:rsidR="009512CF" w:rsidRPr="005C5B7B" w:rsidRDefault="009512CF" w:rsidP="00AC3A3B">
            <w:pPr>
              <w:pStyle w:val="TableBody"/>
              <w:keepNext/>
              <w:rPr>
                <w:szCs w:val="20"/>
              </w:rPr>
            </w:pPr>
            <w:r w:rsidRPr="005C5B7B">
              <w:rPr>
                <w:szCs w:val="20"/>
              </w:rPr>
              <w:t>1</w:t>
            </w:r>
          </w:p>
        </w:tc>
        <w:tc>
          <w:tcPr>
            <w:tcW w:w="667" w:type="pct"/>
          </w:tcPr>
          <w:p w:rsidR="009512CF" w:rsidRPr="005C5B7B" w:rsidRDefault="009512CF" w:rsidP="00AC3A3B">
            <w:pPr>
              <w:pStyle w:val="TableBody"/>
              <w:keepNext/>
              <w:rPr>
                <w:szCs w:val="20"/>
              </w:rPr>
            </w:pPr>
            <w:r w:rsidRPr="005C5B7B">
              <w:rPr>
                <w:szCs w:val="20"/>
              </w:rPr>
              <w:t>0</w:t>
            </w:r>
          </w:p>
        </w:tc>
        <w:tc>
          <w:tcPr>
            <w:tcW w:w="666"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0.00%</w:t>
            </w:r>
          </w:p>
        </w:tc>
      </w:tr>
      <w:tr w:rsidR="0088455A" w:rsidRPr="0088455A" w:rsidTr="00884C7A">
        <w:trPr>
          <w:trHeight w:val="255"/>
        </w:trPr>
        <w:tc>
          <w:tcPr>
            <w:tcW w:w="1000" w:type="pct"/>
            <w:vMerge/>
          </w:tcPr>
          <w:p w:rsidR="009512CF" w:rsidRPr="005C5B7B" w:rsidRDefault="009512CF" w:rsidP="00AC3A3B">
            <w:pPr>
              <w:pStyle w:val="TableBody"/>
              <w:keepNext/>
              <w:rPr>
                <w:rFonts w:cstheme="minorBidi"/>
                <w:szCs w:val="20"/>
                <w:lang w:val="en-AU"/>
              </w:rPr>
            </w:pPr>
          </w:p>
        </w:tc>
        <w:tc>
          <w:tcPr>
            <w:tcW w:w="667" w:type="pct"/>
          </w:tcPr>
          <w:p w:rsidR="009512CF" w:rsidRPr="005C5B7B" w:rsidRDefault="009512CF" w:rsidP="00AC3A3B">
            <w:pPr>
              <w:pStyle w:val="TableBody"/>
              <w:keepNext/>
              <w:rPr>
                <w:szCs w:val="20"/>
              </w:rPr>
            </w:pPr>
            <w:r w:rsidRPr="005C5B7B">
              <w:rPr>
                <w:szCs w:val="20"/>
              </w:rPr>
              <w:t>2</w:t>
            </w:r>
          </w:p>
        </w:tc>
        <w:tc>
          <w:tcPr>
            <w:tcW w:w="667" w:type="pct"/>
          </w:tcPr>
          <w:p w:rsidR="009512CF" w:rsidRPr="005C5B7B" w:rsidRDefault="009512CF" w:rsidP="00AC3A3B">
            <w:pPr>
              <w:pStyle w:val="TableBody"/>
              <w:keepNext/>
              <w:rPr>
                <w:szCs w:val="20"/>
              </w:rPr>
            </w:pPr>
            <w:r w:rsidRPr="005C5B7B">
              <w:rPr>
                <w:szCs w:val="20"/>
              </w:rPr>
              <w:t>1</w:t>
            </w:r>
          </w:p>
        </w:tc>
        <w:tc>
          <w:tcPr>
            <w:tcW w:w="666" w:type="pct"/>
          </w:tcPr>
          <w:p w:rsidR="009512CF" w:rsidRPr="005C5B7B" w:rsidRDefault="009512CF" w:rsidP="00AC3A3B">
            <w:pPr>
              <w:pStyle w:val="TableBody"/>
              <w:keepNext/>
              <w:rPr>
                <w:szCs w:val="20"/>
              </w:rPr>
            </w:pPr>
            <w:r w:rsidRPr="005C5B7B">
              <w:rPr>
                <w:szCs w:val="20"/>
              </w:rPr>
              <w:t xml:space="preserve">2y </w:t>
            </w:r>
          </w:p>
        </w:tc>
        <w:tc>
          <w:tcPr>
            <w:tcW w:w="667" w:type="pct"/>
          </w:tcPr>
          <w:p w:rsidR="009512CF" w:rsidRPr="005C5B7B" w:rsidRDefault="009512CF" w:rsidP="00AC3A3B">
            <w:pPr>
              <w:pStyle w:val="TableBody"/>
              <w:keepNext/>
              <w:rPr>
                <w:szCs w:val="20"/>
              </w:rPr>
            </w:pPr>
            <w:r w:rsidRPr="005C5B7B">
              <w:rPr>
                <w:szCs w:val="20"/>
              </w:rPr>
              <w:t xml:space="preserve">2y </w:t>
            </w:r>
          </w:p>
        </w:tc>
        <w:tc>
          <w:tcPr>
            <w:tcW w:w="667" w:type="pct"/>
          </w:tcPr>
          <w:p w:rsidR="009512CF" w:rsidRPr="005C5B7B" w:rsidRDefault="009512CF" w:rsidP="00AC3A3B">
            <w:pPr>
              <w:pStyle w:val="TableBody"/>
              <w:keepNext/>
              <w:rPr>
                <w:szCs w:val="20"/>
              </w:rPr>
            </w:pPr>
            <w:r w:rsidRPr="005C5B7B">
              <w:rPr>
                <w:szCs w:val="20"/>
              </w:rPr>
              <w:t xml:space="preserve">2y </w:t>
            </w:r>
          </w:p>
        </w:tc>
        <w:tc>
          <w:tcPr>
            <w:tcW w:w="667" w:type="pct"/>
          </w:tcPr>
          <w:p w:rsidR="009512CF" w:rsidRPr="005C5B7B" w:rsidRDefault="009512CF" w:rsidP="00AC3A3B">
            <w:pPr>
              <w:pStyle w:val="TableBody"/>
              <w:keepNext/>
              <w:rPr>
                <w:szCs w:val="20"/>
              </w:rPr>
            </w:pPr>
            <w:r w:rsidRPr="005C5B7B">
              <w:rPr>
                <w:szCs w:val="20"/>
              </w:rPr>
              <w:t>3.85%</w:t>
            </w:r>
          </w:p>
        </w:tc>
      </w:tr>
      <w:tr w:rsidR="0088455A" w:rsidRPr="0088455A" w:rsidTr="00884C7A">
        <w:trPr>
          <w:trHeight w:val="255"/>
        </w:trPr>
        <w:tc>
          <w:tcPr>
            <w:tcW w:w="1000" w:type="pct"/>
            <w:vMerge w:val="restart"/>
          </w:tcPr>
          <w:p w:rsidR="009512CF" w:rsidRPr="005C5B7B" w:rsidRDefault="009512CF" w:rsidP="00AC3A3B">
            <w:pPr>
              <w:pStyle w:val="TableBody"/>
              <w:keepNext/>
              <w:rPr>
                <w:szCs w:val="20"/>
              </w:rPr>
            </w:pPr>
            <w:r w:rsidRPr="005C5B7B">
              <w:rPr>
                <w:szCs w:val="20"/>
              </w:rPr>
              <w:t>Community correction order</w:t>
            </w:r>
          </w:p>
        </w:tc>
        <w:tc>
          <w:tcPr>
            <w:tcW w:w="667" w:type="pct"/>
          </w:tcPr>
          <w:p w:rsidR="009512CF" w:rsidRPr="005C5B7B" w:rsidRDefault="009512CF" w:rsidP="00AC3A3B">
            <w:pPr>
              <w:pStyle w:val="TableBody"/>
              <w:keepNext/>
              <w:rPr>
                <w:szCs w:val="20"/>
              </w:rPr>
            </w:pPr>
            <w:r w:rsidRPr="005C5B7B">
              <w:rPr>
                <w:szCs w:val="20"/>
              </w:rPr>
              <w:t>1</w:t>
            </w:r>
          </w:p>
        </w:tc>
        <w:tc>
          <w:tcPr>
            <w:tcW w:w="667" w:type="pct"/>
          </w:tcPr>
          <w:p w:rsidR="009512CF" w:rsidRPr="005C5B7B" w:rsidRDefault="009512CF" w:rsidP="00AC3A3B">
            <w:pPr>
              <w:pStyle w:val="TableBody"/>
              <w:keepNext/>
              <w:rPr>
                <w:szCs w:val="20"/>
              </w:rPr>
            </w:pPr>
            <w:r w:rsidRPr="005C5B7B">
              <w:rPr>
                <w:szCs w:val="20"/>
              </w:rPr>
              <w:t>1</w:t>
            </w:r>
          </w:p>
        </w:tc>
        <w:tc>
          <w:tcPr>
            <w:tcW w:w="666" w:type="pct"/>
          </w:tcPr>
          <w:p w:rsidR="009512CF" w:rsidRPr="005C5B7B" w:rsidRDefault="009512CF" w:rsidP="00AC3A3B">
            <w:pPr>
              <w:pStyle w:val="TableBody"/>
              <w:keepNext/>
              <w:rPr>
                <w:szCs w:val="20"/>
              </w:rPr>
            </w:pPr>
            <w:r w:rsidRPr="005C5B7B">
              <w:rPr>
                <w:szCs w:val="20"/>
              </w:rPr>
              <w:t>2y</w:t>
            </w:r>
          </w:p>
        </w:tc>
        <w:tc>
          <w:tcPr>
            <w:tcW w:w="667" w:type="pct"/>
          </w:tcPr>
          <w:p w:rsidR="009512CF" w:rsidRPr="005C5B7B" w:rsidRDefault="009512CF" w:rsidP="00AC3A3B">
            <w:pPr>
              <w:pStyle w:val="TableBody"/>
              <w:keepNext/>
              <w:rPr>
                <w:szCs w:val="20"/>
              </w:rPr>
            </w:pPr>
            <w:r w:rsidRPr="005C5B7B">
              <w:rPr>
                <w:szCs w:val="20"/>
              </w:rPr>
              <w:t>2y</w:t>
            </w:r>
          </w:p>
        </w:tc>
        <w:tc>
          <w:tcPr>
            <w:tcW w:w="667" w:type="pct"/>
          </w:tcPr>
          <w:p w:rsidR="009512CF" w:rsidRPr="005C5B7B" w:rsidRDefault="009512CF" w:rsidP="00AC3A3B">
            <w:pPr>
              <w:pStyle w:val="TableBody"/>
              <w:keepNext/>
              <w:rPr>
                <w:szCs w:val="20"/>
              </w:rPr>
            </w:pPr>
            <w:r w:rsidRPr="005C5B7B">
              <w:rPr>
                <w:szCs w:val="20"/>
              </w:rPr>
              <w:t>2y</w:t>
            </w:r>
          </w:p>
        </w:tc>
        <w:tc>
          <w:tcPr>
            <w:tcW w:w="667" w:type="pct"/>
          </w:tcPr>
          <w:p w:rsidR="009512CF" w:rsidRPr="005C5B7B" w:rsidRDefault="009512CF" w:rsidP="00AC3A3B">
            <w:pPr>
              <w:pStyle w:val="TableBody"/>
              <w:keepNext/>
              <w:rPr>
                <w:szCs w:val="20"/>
              </w:rPr>
            </w:pPr>
            <w:r w:rsidRPr="005C5B7B">
              <w:rPr>
                <w:szCs w:val="20"/>
              </w:rPr>
              <w:t>1.96%</w:t>
            </w:r>
          </w:p>
        </w:tc>
      </w:tr>
      <w:tr w:rsidR="0088455A" w:rsidRPr="0088455A" w:rsidTr="00884C7A">
        <w:trPr>
          <w:trHeight w:val="255"/>
        </w:trPr>
        <w:tc>
          <w:tcPr>
            <w:tcW w:w="1000" w:type="pct"/>
            <w:vMerge/>
          </w:tcPr>
          <w:p w:rsidR="009512CF" w:rsidRPr="005C5B7B" w:rsidRDefault="009512CF" w:rsidP="00AC3A3B">
            <w:pPr>
              <w:pStyle w:val="TableBody"/>
              <w:keepNext/>
              <w:rPr>
                <w:rFonts w:cstheme="minorBidi"/>
                <w:szCs w:val="20"/>
                <w:lang w:val="en-AU"/>
              </w:rPr>
            </w:pPr>
          </w:p>
        </w:tc>
        <w:tc>
          <w:tcPr>
            <w:tcW w:w="667" w:type="pct"/>
          </w:tcPr>
          <w:p w:rsidR="009512CF" w:rsidRPr="005C5B7B" w:rsidRDefault="009512CF" w:rsidP="00AC3A3B">
            <w:pPr>
              <w:pStyle w:val="TableBody"/>
              <w:keepNext/>
              <w:rPr>
                <w:szCs w:val="20"/>
              </w:rPr>
            </w:pPr>
            <w:r w:rsidRPr="005C5B7B">
              <w:rPr>
                <w:szCs w:val="20"/>
              </w:rPr>
              <w:t>2</w:t>
            </w:r>
          </w:p>
        </w:tc>
        <w:tc>
          <w:tcPr>
            <w:tcW w:w="667" w:type="pct"/>
          </w:tcPr>
          <w:p w:rsidR="009512CF" w:rsidRPr="005C5B7B" w:rsidRDefault="009512CF" w:rsidP="00AC3A3B">
            <w:pPr>
              <w:pStyle w:val="TableBody"/>
              <w:keepNext/>
              <w:rPr>
                <w:szCs w:val="20"/>
              </w:rPr>
            </w:pPr>
            <w:r w:rsidRPr="005C5B7B">
              <w:rPr>
                <w:szCs w:val="20"/>
              </w:rPr>
              <w:t>0</w:t>
            </w:r>
          </w:p>
        </w:tc>
        <w:tc>
          <w:tcPr>
            <w:tcW w:w="666"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0.00%</w:t>
            </w:r>
          </w:p>
        </w:tc>
      </w:tr>
      <w:tr w:rsidR="0088455A" w:rsidRPr="0088455A" w:rsidTr="00884C7A">
        <w:trPr>
          <w:trHeight w:val="255"/>
        </w:trPr>
        <w:tc>
          <w:tcPr>
            <w:tcW w:w="1000" w:type="pct"/>
            <w:vMerge w:val="restart"/>
          </w:tcPr>
          <w:p w:rsidR="009512CF" w:rsidRPr="005C5B7B" w:rsidRDefault="009512CF" w:rsidP="00AC3A3B">
            <w:pPr>
              <w:pStyle w:val="TableBody"/>
              <w:keepNext/>
              <w:rPr>
                <w:szCs w:val="20"/>
              </w:rPr>
            </w:pPr>
            <w:r w:rsidRPr="005C5B7B">
              <w:rPr>
                <w:szCs w:val="20"/>
              </w:rPr>
              <w:t>Fine</w:t>
            </w:r>
          </w:p>
        </w:tc>
        <w:tc>
          <w:tcPr>
            <w:tcW w:w="667" w:type="pct"/>
          </w:tcPr>
          <w:p w:rsidR="009512CF" w:rsidRPr="005C5B7B" w:rsidRDefault="009512CF" w:rsidP="00AC3A3B">
            <w:pPr>
              <w:pStyle w:val="TableBody"/>
              <w:keepNext/>
              <w:rPr>
                <w:szCs w:val="20"/>
              </w:rPr>
            </w:pPr>
            <w:r w:rsidRPr="005C5B7B">
              <w:rPr>
                <w:szCs w:val="20"/>
              </w:rPr>
              <w:t>1</w:t>
            </w:r>
          </w:p>
        </w:tc>
        <w:tc>
          <w:tcPr>
            <w:tcW w:w="667" w:type="pct"/>
          </w:tcPr>
          <w:p w:rsidR="009512CF" w:rsidRPr="005C5B7B" w:rsidRDefault="009512CF" w:rsidP="00AC3A3B">
            <w:pPr>
              <w:pStyle w:val="TableBody"/>
              <w:keepNext/>
              <w:rPr>
                <w:szCs w:val="20"/>
              </w:rPr>
            </w:pPr>
            <w:r w:rsidRPr="005C5B7B">
              <w:rPr>
                <w:szCs w:val="20"/>
              </w:rPr>
              <w:t>1</w:t>
            </w:r>
          </w:p>
        </w:tc>
        <w:tc>
          <w:tcPr>
            <w:tcW w:w="666"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1.96%</w:t>
            </w:r>
          </w:p>
        </w:tc>
      </w:tr>
      <w:tr w:rsidR="0088455A" w:rsidRPr="0088455A" w:rsidTr="00884C7A">
        <w:trPr>
          <w:trHeight w:val="255"/>
        </w:trPr>
        <w:tc>
          <w:tcPr>
            <w:tcW w:w="1000" w:type="pct"/>
            <w:vMerge/>
          </w:tcPr>
          <w:p w:rsidR="009512CF" w:rsidRPr="005C5B7B" w:rsidRDefault="009512CF" w:rsidP="00AC3A3B">
            <w:pPr>
              <w:pStyle w:val="TableBody"/>
              <w:keepNext/>
              <w:rPr>
                <w:rFonts w:cstheme="minorBidi"/>
                <w:szCs w:val="20"/>
                <w:lang w:val="en-AU"/>
              </w:rPr>
            </w:pPr>
          </w:p>
        </w:tc>
        <w:tc>
          <w:tcPr>
            <w:tcW w:w="667" w:type="pct"/>
          </w:tcPr>
          <w:p w:rsidR="009512CF" w:rsidRPr="005C5B7B" w:rsidRDefault="009512CF" w:rsidP="00AC3A3B">
            <w:pPr>
              <w:pStyle w:val="TableBody"/>
              <w:keepNext/>
              <w:rPr>
                <w:szCs w:val="20"/>
              </w:rPr>
            </w:pPr>
            <w:r w:rsidRPr="005C5B7B">
              <w:rPr>
                <w:szCs w:val="20"/>
              </w:rPr>
              <w:t>2</w:t>
            </w:r>
          </w:p>
        </w:tc>
        <w:tc>
          <w:tcPr>
            <w:tcW w:w="667" w:type="pct"/>
          </w:tcPr>
          <w:p w:rsidR="009512CF" w:rsidRPr="005C5B7B" w:rsidRDefault="009512CF" w:rsidP="00AC3A3B">
            <w:pPr>
              <w:pStyle w:val="TableBody"/>
              <w:keepNext/>
              <w:rPr>
                <w:szCs w:val="20"/>
              </w:rPr>
            </w:pPr>
            <w:r w:rsidRPr="005C5B7B">
              <w:rPr>
                <w:szCs w:val="20"/>
              </w:rPr>
              <w:t>0</w:t>
            </w:r>
          </w:p>
        </w:tc>
        <w:tc>
          <w:tcPr>
            <w:tcW w:w="666"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w:t>
            </w:r>
          </w:p>
        </w:tc>
        <w:tc>
          <w:tcPr>
            <w:tcW w:w="667" w:type="pct"/>
          </w:tcPr>
          <w:p w:rsidR="009512CF" w:rsidRPr="005C5B7B" w:rsidRDefault="009512CF" w:rsidP="00AC3A3B">
            <w:pPr>
              <w:pStyle w:val="TableBody"/>
              <w:keepNext/>
              <w:rPr>
                <w:szCs w:val="20"/>
              </w:rPr>
            </w:pPr>
            <w:r w:rsidRPr="005C5B7B">
              <w:rPr>
                <w:szCs w:val="20"/>
              </w:rPr>
              <w:t>0.00%</w:t>
            </w:r>
          </w:p>
        </w:tc>
      </w:tr>
    </w:tbl>
    <w:p w:rsidR="009512CF" w:rsidRPr="0088455A" w:rsidRDefault="009512CF" w:rsidP="00DA70E3">
      <w:pPr>
        <w:pStyle w:val="Caption"/>
      </w:pPr>
      <w:r w:rsidRPr="000434C1">
        <w:t xml:space="preserve">Figure 8: </w:t>
      </w:r>
      <w:r w:rsidRPr="0088455A">
        <w:t>Median values and distribution of total effective sentences and non-parole periods, by cluster, negligently causing serious injury (driving related), 2006–07 to 20012–13</w:t>
      </w:r>
      <w:r w:rsidRPr="0088455A">
        <w:rPr>
          <w:rStyle w:val="Superscript"/>
        </w:rPr>
        <w:footnoteReference w:id="122"/>
      </w:r>
    </w:p>
    <w:tbl>
      <w:tblPr>
        <w:tblStyle w:val="Table"/>
        <w:tblW w:w="5000" w:type="pct"/>
        <w:tblLook w:val="04A0" w:firstRow="1" w:lastRow="0" w:firstColumn="1" w:lastColumn="0" w:noHBand="0" w:noVBand="1"/>
      </w:tblPr>
      <w:tblGrid>
        <w:gridCol w:w="1862"/>
        <w:gridCol w:w="1484"/>
        <w:gridCol w:w="1409"/>
        <w:gridCol w:w="1567"/>
        <w:gridCol w:w="1480"/>
        <w:gridCol w:w="1480"/>
        <w:gridCol w:w="1480"/>
      </w:tblGrid>
      <w:tr w:rsidR="003F241E" w:rsidRPr="003F241E" w:rsidTr="00044B23">
        <w:trPr>
          <w:trHeight w:val="300"/>
          <w:tblHeader/>
        </w:trPr>
        <w:tc>
          <w:tcPr>
            <w:tcW w:w="954" w:type="pct"/>
            <w:noWrap/>
            <w:hideMark/>
          </w:tcPr>
          <w:p w:rsidR="003F241E" w:rsidRPr="003F241E" w:rsidRDefault="003F241E" w:rsidP="003F241E">
            <w:pPr>
              <w:pStyle w:val="TableHeading"/>
            </w:pPr>
            <w:bookmarkStart w:id="29" w:name="Figure_8" w:colFirst="0" w:colLast="6"/>
            <w:r w:rsidRPr="003F241E">
              <w:t>TES/NPP</w:t>
            </w:r>
          </w:p>
        </w:tc>
        <w:tc>
          <w:tcPr>
            <w:tcW w:w="674" w:type="pct"/>
            <w:noWrap/>
            <w:hideMark/>
          </w:tcPr>
          <w:p w:rsidR="003F241E" w:rsidRPr="003F241E" w:rsidRDefault="003F241E" w:rsidP="003F241E">
            <w:pPr>
              <w:pStyle w:val="TableHeading"/>
            </w:pPr>
            <w:r w:rsidRPr="003F241E">
              <w:t>Cluster</w:t>
            </w:r>
          </w:p>
        </w:tc>
        <w:tc>
          <w:tcPr>
            <w:tcW w:w="674" w:type="pct"/>
            <w:noWrap/>
            <w:hideMark/>
          </w:tcPr>
          <w:p w:rsidR="003F241E" w:rsidRPr="003F241E" w:rsidRDefault="003F241E" w:rsidP="003F241E">
            <w:pPr>
              <w:pStyle w:val="TableHeading"/>
            </w:pPr>
            <w:r w:rsidRPr="003F241E">
              <w:t xml:space="preserve">Minimum </w:t>
            </w:r>
          </w:p>
        </w:tc>
        <w:tc>
          <w:tcPr>
            <w:tcW w:w="674" w:type="pct"/>
            <w:noWrap/>
            <w:hideMark/>
          </w:tcPr>
          <w:p w:rsidR="003F241E" w:rsidRPr="003F241E" w:rsidRDefault="003F241E" w:rsidP="003F241E">
            <w:pPr>
              <w:pStyle w:val="TableHeading"/>
            </w:pPr>
            <w:r w:rsidRPr="003F241E">
              <w:t>25th percentile</w:t>
            </w:r>
          </w:p>
        </w:tc>
        <w:tc>
          <w:tcPr>
            <w:tcW w:w="674" w:type="pct"/>
            <w:noWrap/>
            <w:hideMark/>
          </w:tcPr>
          <w:p w:rsidR="003F241E" w:rsidRPr="003F241E" w:rsidRDefault="003F241E" w:rsidP="003F241E">
            <w:pPr>
              <w:pStyle w:val="TableHeading"/>
            </w:pPr>
            <w:r w:rsidRPr="003F241E">
              <w:t>Median</w:t>
            </w:r>
          </w:p>
        </w:tc>
        <w:tc>
          <w:tcPr>
            <w:tcW w:w="674" w:type="pct"/>
            <w:noWrap/>
            <w:hideMark/>
          </w:tcPr>
          <w:p w:rsidR="003F241E" w:rsidRPr="003F241E" w:rsidRDefault="003F241E" w:rsidP="003F241E">
            <w:pPr>
              <w:pStyle w:val="TableHeading"/>
            </w:pPr>
            <w:r w:rsidRPr="003F241E">
              <w:t>75th percentile</w:t>
            </w:r>
          </w:p>
        </w:tc>
        <w:tc>
          <w:tcPr>
            <w:tcW w:w="674" w:type="pct"/>
            <w:noWrap/>
            <w:hideMark/>
          </w:tcPr>
          <w:p w:rsidR="003F241E" w:rsidRPr="003F241E" w:rsidRDefault="003F241E" w:rsidP="003F241E">
            <w:pPr>
              <w:pStyle w:val="TableHeading"/>
            </w:pPr>
            <w:r w:rsidRPr="003F241E">
              <w:t>Maximum</w:t>
            </w:r>
          </w:p>
        </w:tc>
      </w:tr>
      <w:bookmarkEnd w:id="29"/>
      <w:tr w:rsidR="003F241E" w:rsidRPr="003F241E" w:rsidTr="003F241E">
        <w:trPr>
          <w:trHeight w:val="300"/>
        </w:trPr>
        <w:tc>
          <w:tcPr>
            <w:tcW w:w="954" w:type="pct"/>
            <w:noWrap/>
            <w:hideMark/>
          </w:tcPr>
          <w:p w:rsidR="003F241E" w:rsidRPr="003F241E" w:rsidRDefault="003F241E" w:rsidP="003F241E">
            <w:pPr>
              <w:pStyle w:val="TableBody"/>
            </w:pPr>
            <w:r w:rsidRPr="003F241E">
              <w:t>Total effective sentence</w:t>
            </w:r>
          </w:p>
        </w:tc>
        <w:tc>
          <w:tcPr>
            <w:tcW w:w="674" w:type="pct"/>
            <w:noWrap/>
            <w:hideMark/>
          </w:tcPr>
          <w:p w:rsidR="003F241E" w:rsidRPr="003F241E" w:rsidRDefault="003F241E" w:rsidP="003F241E">
            <w:pPr>
              <w:pStyle w:val="TableBody"/>
            </w:pPr>
            <w:r w:rsidRPr="003F241E">
              <w:t>Cluster 1 (n=29)</w:t>
            </w:r>
          </w:p>
        </w:tc>
        <w:tc>
          <w:tcPr>
            <w:tcW w:w="674" w:type="pct"/>
            <w:noWrap/>
            <w:hideMark/>
          </w:tcPr>
          <w:p w:rsidR="003F241E" w:rsidRPr="003F241E" w:rsidRDefault="003F241E" w:rsidP="003F241E">
            <w:pPr>
              <w:pStyle w:val="TableBody"/>
            </w:pPr>
            <w:r w:rsidRPr="003F241E">
              <w:t>8 months</w:t>
            </w:r>
          </w:p>
        </w:tc>
        <w:tc>
          <w:tcPr>
            <w:tcW w:w="674" w:type="pct"/>
            <w:noWrap/>
            <w:hideMark/>
          </w:tcPr>
          <w:p w:rsidR="003F241E" w:rsidRPr="003F241E" w:rsidRDefault="003F241E" w:rsidP="003F241E">
            <w:pPr>
              <w:pStyle w:val="TableBody"/>
            </w:pPr>
            <w:r w:rsidRPr="003F241E">
              <w:t>2 years, 11 months</w:t>
            </w:r>
          </w:p>
        </w:tc>
        <w:tc>
          <w:tcPr>
            <w:tcW w:w="674" w:type="pct"/>
            <w:noWrap/>
            <w:hideMark/>
          </w:tcPr>
          <w:p w:rsidR="003F241E" w:rsidRPr="003F241E" w:rsidRDefault="003F241E" w:rsidP="003F241E">
            <w:pPr>
              <w:pStyle w:val="TableBody"/>
            </w:pPr>
            <w:r w:rsidRPr="003F241E">
              <w:t>3 years, 3 months</w:t>
            </w:r>
          </w:p>
        </w:tc>
        <w:tc>
          <w:tcPr>
            <w:tcW w:w="674" w:type="pct"/>
            <w:noWrap/>
            <w:hideMark/>
          </w:tcPr>
          <w:p w:rsidR="003F241E" w:rsidRPr="003F241E" w:rsidRDefault="003F241E" w:rsidP="003F241E">
            <w:pPr>
              <w:pStyle w:val="TableBody"/>
            </w:pPr>
            <w:r w:rsidRPr="003F241E">
              <w:t>3 years, 7 months</w:t>
            </w:r>
          </w:p>
        </w:tc>
        <w:tc>
          <w:tcPr>
            <w:tcW w:w="674" w:type="pct"/>
            <w:noWrap/>
            <w:hideMark/>
          </w:tcPr>
          <w:p w:rsidR="003F241E" w:rsidRPr="003F241E" w:rsidRDefault="003F241E" w:rsidP="003F241E">
            <w:pPr>
              <w:pStyle w:val="TableBody"/>
            </w:pPr>
            <w:r w:rsidRPr="003F241E">
              <w:t>6 years</w:t>
            </w:r>
          </w:p>
        </w:tc>
      </w:tr>
      <w:tr w:rsidR="003F241E" w:rsidRPr="003F241E" w:rsidTr="003F241E">
        <w:trPr>
          <w:trHeight w:val="300"/>
        </w:trPr>
        <w:tc>
          <w:tcPr>
            <w:tcW w:w="954" w:type="pct"/>
            <w:noWrap/>
            <w:hideMark/>
          </w:tcPr>
          <w:p w:rsidR="003F241E" w:rsidRPr="003F241E" w:rsidRDefault="003F241E" w:rsidP="003F241E">
            <w:pPr>
              <w:pStyle w:val="TableBody"/>
            </w:pPr>
          </w:p>
        </w:tc>
        <w:tc>
          <w:tcPr>
            <w:tcW w:w="674" w:type="pct"/>
            <w:noWrap/>
            <w:hideMark/>
          </w:tcPr>
          <w:p w:rsidR="003F241E" w:rsidRPr="003F241E" w:rsidRDefault="003F241E" w:rsidP="003F241E">
            <w:pPr>
              <w:pStyle w:val="TableBody"/>
            </w:pPr>
            <w:r w:rsidRPr="003F241E">
              <w:t>Cluster 2 (n = 16)</w:t>
            </w:r>
          </w:p>
        </w:tc>
        <w:tc>
          <w:tcPr>
            <w:tcW w:w="674" w:type="pct"/>
            <w:noWrap/>
            <w:hideMark/>
          </w:tcPr>
          <w:p w:rsidR="003F241E" w:rsidRPr="003F241E" w:rsidRDefault="003F241E" w:rsidP="003F241E">
            <w:pPr>
              <w:pStyle w:val="TableBody"/>
            </w:pPr>
            <w:r w:rsidRPr="003F241E">
              <w:t>1 year, 6 months</w:t>
            </w:r>
          </w:p>
        </w:tc>
        <w:tc>
          <w:tcPr>
            <w:tcW w:w="674" w:type="pct"/>
            <w:noWrap/>
            <w:hideMark/>
          </w:tcPr>
          <w:p w:rsidR="003F241E" w:rsidRPr="003F241E" w:rsidRDefault="003F241E" w:rsidP="003F241E">
            <w:pPr>
              <w:pStyle w:val="TableBody"/>
            </w:pPr>
            <w:r w:rsidRPr="003F241E">
              <w:t>2 years, 3 months</w:t>
            </w:r>
          </w:p>
        </w:tc>
        <w:tc>
          <w:tcPr>
            <w:tcW w:w="674" w:type="pct"/>
            <w:noWrap/>
            <w:hideMark/>
          </w:tcPr>
          <w:p w:rsidR="003F241E" w:rsidRPr="003F241E" w:rsidRDefault="003F241E" w:rsidP="003F241E">
            <w:pPr>
              <w:pStyle w:val="TableBody"/>
            </w:pPr>
            <w:r w:rsidRPr="003F241E">
              <w:t>3 years, 3 months</w:t>
            </w:r>
          </w:p>
        </w:tc>
        <w:tc>
          <w:tcPr>
            <w:tcW w:w="674" w:type="pct"/>
            <w:noWrap/>
            <w:hideMark/>
          </w:tcPr>
          <w:p w:rsidR="003F241E" w:rsidRPr="003F241E" w:rsidRDefault="003F241E" w:rsidP="003F241E">
            <w:pPr>
              <w:pStyle w:val="TableBody"/>
            </w:pPr>
            <w:r w:rsidRPr="003F241E">
              <w:t>3 years, 8 months</w:t>
            </w:r>
          </w:p>
        </w:tc>
        <w:tc>
          <w:tcPr>
            <w:tcW w:w="674" w:type="pct"/>
            <w:noWrap/>
            <w:hideMark/>
          </w:tcPr>
          <w:p w:rsidR="003F241E" w:rsidRPr="003F241E" w:rsidRDefault="003F241E" w:rsidP="003F241E">
            <w:pPr>
              <w:pStyle w:val="TableBody"/>
            </w:pPr>
            <w:r w:rsidRPr="003F241E">
              <w:t>5 years</w:t>
            </w:r>
          </w:p>
        </w:tc>
      </w:tr>
      <w:tr w:rsidR="003F241E" w:rsidRPr="003F241E" w:rsidTr="003F241E">
        <w:trPr>
          <w:trHeight w:val="300"/>
        </w:trPr>
        <w:tc>
          <w:tcPr>
            <w:tcW w:w="954" w:type="pct"/>
            <w:noWrap/>
            <w:hideMark/>
          </w:tcPr>
          <w:p w:rsidR="003F241E" w:rsidRPr="003F241E" w:rsidRDefault="003F241E" w:rsidP="003F241E">
            <w:pPr>
              <w:pStyle w:val="TableBody"/>
            </w:pPr>
            <w:r w:rsidRPr="003F241E">
              <w:t>Non-parole period</w:t>
            </w:r>
          </w:p>
        </w:tc>
        <w:tc>
          <w:tcPr>
            <w:tcW w:w="674" w:type="pct"/>
            <w:noWrap/>
            <w:hideMark/>
          </w:tcPr>
          <w:p w:rsidR="003F241E" w:rsidRPr="003F241E" w:rsidRDefault="003F241E" w:rsidP="003F241E">
            <w:pPr>
              <w:pStyle w:val="TableBody"/>
            </w:pPr>
            <w:r w:rsidRPr="003F241E">
              <w:t>Cluster 1 (n = 28)</w:t>
            </w:r>
          </w:p>
        </w:tc>
        <w:tc>
          <w:tcPr>
            <w:tcW w:w="674" w:type="pct"/>
            <w:noWrap/>
            <w:hideMark/>
          </w:tcPr>
          <w:p w:rsidR="003F241E" w:rsidRPr="003F241E" w:rsidRDefault="003F241E" w:rsidP="003F241E">
            <w:pPr>
              <w:pStyle w:val="TableBody"/>
            </w:pPr>
            <w:r w:rsidRPr="003F241E">
              <w:t>6 months</w:t>
            </w:r>
          </w:p>
        </w:tc>
        <w:tc>
          <w:tcPr>
            <w:tcW w:w="674" w:type="pct"/>
            <w:noWrap/>
            <w:hideMark/>
          </w:tcPr>
          <w:p w:rsidR="003F241E" w:rsidRPr="003F241E" w:rsidRDefault="003F241E" w:rsidP="003F241E">
            <w:pPr>
              <w:pStyle w:val="TableBody"/>
            </w:pPr>
            <w:r w:rsidRPr="003F241E">
              <w:t>1 year, 3 months</w:t>
            </w:r>
          </w:p>
        </w:tc>
        <w:tc>
          <w:tcPr>
            <w:tcW w:w="674" w:type="pct"/>
            <w:noWrap/>
            <w:hideMark/>
          </w:tcPr>
          <w:p w:rsidR="003F241E" w:rsidRPr="003F241E" w:rsidRDefault="003F241E" w:rsidP="003F241E">
            <w:pPr>
              <w:pStyle w:val="TableBody"/>
            </w:pPr>
            <w:r w:rsidRPr="003F241E">
              <w:t>1 year, 7 months</w:t>
            </w:r>
          </w:p>
        </w:tc>
        <w:tc>
          <w:tcPr>
            <w:tcW w:w="674" w:type="pct"/>
            <w:noWrap/>
            <w:hideMark/>
          </w:tcPr>
          <w:p w:rsidR="003F241E" w:rsidRPr="003F241E" w:rsidRDefault="003F241E" w:rsidP="003F241E">
            <w:pPr>
              <w:pStyle w:val="TableBody"/>
            </w:pPr>
            <w:r w:rsidRPr="003F241E">
              <w:t>2 years, 1 month</w:t>
            </w:r>
          </w:p>
        </w:tc>
        <w:tc>
          <w:tcPr>
            <w:tcW w:w="674" w:type="pct"/>
            <w:noWrap/>
            <w:hideMark/>
          </w:tcPr>
          <w:p w:rsidR="003F241E" w:rsidRPr="003F241E" w:rsidRDefault="003F241E" w:rsidP="003F241E">
            <w:pPr>
              <w:pStyle w:val="TableBody"/>
            </w:pPr>
            <w:r w:rsidRPr="003F241E">
              <w:t>4 years, 6 months</w:t>
            </w:r>
          </w:p>
        </w:tc>
      </w:tr>
      <w:tr w:rsidR="003F241E" w:rsidRPr="003F241E" w:rsidTr="003F241E">
        <w:trPr>
          <w:trHeight w:val="300"/>
        </w:trPr>
        <w:tc>
          <w:tcPr>
            <w:tcW w:w="954" w:type="pct"/>
            <w:noWrap/>
            <w:hideMark/>
          </w:tcPr>
          <w:p w:rsidR="003F241E" w:rsidRPr="003F241E" w:rsidRDefault="003F241E" w:rsidP="003F241E">
            <w:pPr>
              <w:pStyle w:val="TableBody"/>
            </w:pPr>
          </w:p>
        </w:tc>
        <w:tc>
          <w:tcPr>
            <w:tcW w:w="674" w:type="pct"/>
            <w:noWrap/>
            <w:hideMark/>
          </w:tcPr>
          <w:p w:rsidR="003F241E" w:rsidRPr="003F241E" w:rsidRDefault="003F241E" w:rsidP="003F241E">
            <w:pPr>
              <w:pStyle w:val="TableBody"/>
            </w:pPr>
            <w:r w:rsidRPr="003F241E">
              <w:t>Cluster 2 (n = 15)</w:t>
            </w:r>
          </w:p>
        </w:tc>
        <w:tc>
          <w:tcPr>
            <w:tcW w:w="674" w:type="pct"/>
            <w:noWrap/>
            <w:hideMark/>
          </w:tcPr>
          <w:p w:rsidR="003F241E" w:rsidRPr="003F241E" w:rsidRDefault="003F241E" w:rsidP="003F241E">
            <w:pPr>
              <w:pStyle w:val="TableBody"/>
            </w:pPr>
            <w:r w:rsidRPr="003F241E">
              <w:t>10 months</w:t>
            </w:r>
          </w:p>
        </w:tc>
        <w:tc>
          <w:tcPr>
            <w:tcW w:w="674" w:type="pct"/>
            <w:noWrap/>
            <w:hideMark/>
          </w:tcPr>
          <w:p w:rsidR="003F241E" w:rsidRPr="003F241E" w:rsidRDefault="003F241E" w:rsidP="003F241E">
            <w:pPr>
              <w:pStyle w:val="TableBody"/>
            </w:pPr>
            <w:r w:rsidRPr="003F241E">
              <w:t>1 year, 2 months</w:t>
            </w:r>
          </w:p>
        </w:tc>
        <w:tc>
          <w:tcPr>
            <w:tcW w:w="674" w:type="pct"/>
            <w:noWrap/>
            <w:hideMark/>
          </w:tcPr>
          <w:p w:rsidR="003F241E" w:rsidRPr="003F241E" w:rsidRDefault="003F241E" w:rsidP="003F241E">
            <w:pPr>
              <w:pStyle w:val="TableBody"/>
            </w:pPr>
            <w:r w:rsidRPr="003F241E">
              <w:t>1 year, 8 months</w:t>
            </w:r>
          </w:p>
        </w:tc>
        <w:tc>
          <w:tcPr>
            <w:tcW w:w="674" w:type="pct"/>
            <w:noWrap/>
            <w:hideMark/>
          </w:tcPr>
          <w:p w:rsidR="003F241E" w:rsidRPr="003F241E" w:rsidRDefault="003F241E" w:rsidP="003F241E">
            <w:pPr>
              <w:pStyle w:val="TableBody"/>
            </w:pPr>
            <w:r w:rsidRPr="003F241E">
              <w:t>2 years, 2 months</w:t>
            </w:r>
          </w:p>
        </w:tc>
        <w:tc>
          <w:tcPr>
            <w:tcW w:w="674" w:type="pct"/>
            <w:noWrap/>
            <w:hideMark/>
          </w:tcPr>
          <w:p w:rsidR="003F241E" w:rsidRPr="003F241E" w:rsidRDefault="003F241E" w:rsidP="003F241E">
            <w:pPr>
              <w:pStyle w:val="TableBody"/>
            </w:pPr>
            <w:r w:rsidRPr="003F241E">
              <w:t>2 years, 9 months</w:t>
            </w:r>
          </w:p>
        </w:tc>
      </w:tr>
    </w:tbl>
    <w:p w:rsidR="009512CF" w:rsidRPr="0088455A" w:rsidRDefault="009512CF" w:rsidP="000E7FF6">
      <w:pPr>
        <w:pStyle w:val="Heading1Numbered"/>
      </w:pPr>
      <w:bookmarkStart w:id="30" w:name="_Toc423007179"/>
      <w:r w:rsidRPr="0088455A">
        <w:lastRenderedPageBreak/>
        <w:t>Dangerous driving causing serious injury</w:t>
      </w:r>
      <w:bookmarkEnd w:id="30"/>
    </w:p>
    <w:p w:rsidR="009512CF" w:rsidRPr="0088455A" w:rsidRDefault="009512CF" w:rsidP="005D49B8">
      <w:pPr>
        <w:pStyle w:val="Numbered"/>
      </w:pPr>
      <w:r w:rsidRPr="0088455A">
        <w:t xml:space="preserve">This section presents: </w:t>
      </w:r>
    </w:p>
    <w:p w:rsidR="009512CF" w:rsidRPr="0088455A" w:rsidRDefault="009512CF" w:rsidP="00FC11A1">
      <w:pPr>
        <w:pStyle w:val="Bullets"/>
      </w:pPr>
      <w:r w:rsidRPr="0088455A">
        <w:t>a profile of sentencing factors for the offence of dangerous driving causing serious injury;</w:t>
      </w:r>
    </w:p>
    <w:p w:rsidR="009512CF" w:rsidRPr="0088455A" w:rsidRDefault="009512CF" w:rsidP="00FC11A1">
      <w:pPr>
        <w:pStyle w:val="Bullets"/>
      </w:pPr>
      <w:r w:rsidRPr="0088455A">
        <w:t xml:space="preserve">the overall sentencing outcomes for this offence; and </w:t>
      </w:r>
    </w:p>
    <w:p w:rsidR="009512CF" w:rsidRPr="0088455A" w:rsidRDefault="009512CF" w:rsidP="00FC11A1">
      <w:pPr>
        <w:pStyle w:val="Bullets"/>
      </w:pPr>
      <w:r w:rsidRPr="0088455A">
        <w:t>a profile of particular ‘case clusters’ and the sentencing outcomes for each cluster.</w:t>
      </w:r>
    </w:p>
    <w:p w:rsidR="009512CF" w:rsidRPr="0088455A" w:rsidRDefault="009512CF" w:rsidP="002C73A4">
      <w:pPr>
        <w:pStyle w:val="Heading2"/>
      </w:pPr>
      <w:r w:rsidRPr="0088455A">
        <w:t>Profile of sentencing factors</w:t>
      </w:r>
    </w:p>
    <w:p w:rsidR="009512CF" w:rsidRPr="0088455A" w:rsidRDefault="009512CF" w:rsidP="00E657DF">
      <w:pPr>
        <w:pStyle w:val="Numbered"/>
      </w:pPr>
      <w:r w:rsidRPr="0088455A">
        <w:t>There were 51 cases (145 charges)</w:t>
      </w:r>
      <w:r w:rsidRPr="0088455A">
        <w:rPr>
          <w:rStyle w:val="Superscript"/>
        </w:rPr>
        <w:footnoteReference w:id="123"/>
      </w:r>
      <w:r w:rsidRPr="0088455A">
        <w:t xml:space="preserve"> of dangerous driving causing serious injury during the reference period. The sentencing remarks for 50 cases were available for analysis. The 50 cases were sentenced with a total of 76 charges of dangerous driving causing serious injury, as outlined in Table 4.</w:t>
      </w:r>
    </w:p>
    <w:p w:rsidR="009512CF" w:rsidRPr="0088455A" w:rsidRDefault="009512CF" w:rsidP="00E657DF">
      <w:pPr>
        <w:pStyle w:val="Numbered"/>
      </w:pPr>
      <w:r w:rsidRPr="0088455A">
        <w:t>Table 17 lists the percentage of cases analysed in which a particular sentencing factor was referred to in the judge’s sentencing remarks for offenders sentenced during the reference period.</w:t>
      </w:r>
      <w:r w:rsidRPr="0088455A">
        <w:rPr>
          <w:rStyle w:val="Superscript"/>
        </w:rPr>
        <w:footnoteReference w:id="124"/>
      </w:r>
    </w:p>
    <w:p w:rsidR="009512CF" w:rsidRPr="0088455A" w:rsidRDefault="009512CF" w:rsidP="00DA70E3">
      <w:pPr>
        <w:pStyle w:val="Caption"/>
      </w:pPr>
      <w:r w:rsidRPr="000434C1">
        <w:t xml:space="preserve">Table 17: </w:t>
      </w:r>
      <w:r w:rsidRPr="0088455A">
        <w:t>Number and percentage of cases containing a particular sentencing factor, dangerous driving causing serious injury, 2006–07 to 2012–13</w:t>
      </w:r>
      <w:r w:rsidRPr="0088455A">
        <w:rPr>
          <w:rStyle w:val="Superscript"/>
        </w:rPr>
        <w:footnoteReference w:id="125"/>
      </w:r>
    </w:p>
    <w:tbl>
      <w:tblPr>
        <w:tblStyle w:val="Table"/>
        <w:tblW w:w="5000" w:type="pct"/>
        <w:tblLook w:val="0000" w:firstRow="0" w:lastRow="0" w:firstColumn="0" w:lastColumn="0" w:noHBand="0" w:noVBand="0"/>
      </w:tblPr>
      <w:tblGrid>
        <w:gridCol w:w="6458"/>
        <w:gridCol w:w="2152"/>
        <w:gridCol w:w="2152"/>
      </w:tblGrid>
      <w:tr w:rsidR="0088455A" w:rsidRPr="0088455A" w:rsidTr="007B130F">
        <w:trPr>
          <w:trHeight w:val="189"/>
          <w:tblHeader/>
        </w:trPr>
        <w:tc>
          <w:tcPr>
            <w:tcW w:w="3000" w:type="pct"/>
          </w:tcPr>
          <w:p w:rsidR="009512CF" w:rsidRPr="00F64DB7" w:rsidRDefault="009512CF" w:rsidP="00C42C5A">
            <w:pPr>
              <w:pStyle w:val="TableHeading"/>
            </w:pPr>
            <w:bookmarkStart w:id="31" w:name="Table_17" w:colFirst="0" w:colLast="1"/>
            <w:r w:rsidRPr="00F64DB7">
              <w:t>Sentencing factor</w:t>
            </w:r>
          </w:p>
        </w:tc>
        <w:tc>
          <w:tcPr>
            <w:tcW w:w="2000" w:type="pct"/>
            <w:gridSpan w:val="2"/>
          </w:tcPr>
          <w:p w:rsidR="009512CF" w:rsidRPr="00F64DB7" w:rsidRDefault="009512CF" w:rsidP="00C42C5A">
            <w:pPr>
              <w:pStyle w:val="TableHeading"/>
            </w:pPr>
            <w:r w:rsidRPr="00F64DB7">
              <w:t>Cases/charges</w:t>
            </w:r>
          </w:p>
        </w:tc>
      </w:tr>
      <w:bookmarkEnd w:id="31"/>
      <w:tr w:rsidR="0088455A" w:rsidRPr="0088455A" w:rsidTr="007B130F">
        <w:trPr>
          <w:trHeight w:val="189"/>
        </w:trPr>
        <w:tc>
          <w:tcPr>
            <w:tcW w:w="3000" w:type="pct"/>
          </w:tcPr>
          <w:p w:rsidR="009512CF" w:rsidRPr="00C42C5A" w:rsidRDefault="009512CF" w:rsidP="00F64DB7">
            <w:pPr>
              <w:pStyle w:val="TableBody"/>
              <w:rPr>
                <w:b/>
                <w:szCs w:val="20"/>
              </w:rPr>
            </w:pPr>
            <w:r w:rsidRPr="00C42C5A">
              <w:rPr>
                <w:rStyle w:val="TableBold"/>
                <w:rFonts w:ascii="Verdana" w:hAnsi="Verdana"/>
                <w:b/>
                <w:color w:val="auto"/>
                <w:szCs w:val="20"/>
              </w:rPr>
              <w:t>Factors relating to the offence</w:t>
            </w:r>
          </w:p>
        </w:tc>
        <w:tc>
          <w:tcPr>
            <w:tcW w:w="1000" w:type="pct"/>
          </w:tcPr>
          <w:p w:rsidR="009512CF" w:rsidRPr="00C42C5A" w:rsidRDefault="009512CF" w:rsidP="00F64DB7">
            <w:pPr>
              <w:pStyle w:val="TableBody"/>
              <w:rPr>
                <w:b/>
                <w:szCs w:val="20"/>
              </w:rPr>
            </w:pPr>
            <w:r w:rsidRPr="00C42C5A">
              <w:rPr>
                <w:rStyle w:val="TableBold"/>
                <w:rFonts w:ascii="Verdana" w:hAnsi="Verdana"/>
                <w:b/>
                <w:color w:val="auto"/>
                <w:szCs w:val="20"/>
              </w:rPr>
              <w:t>No. of cases</w:t>
            </w:r>
          </w:p>
        </w:tc>
        <w:tc>
          <w:tcPr>
            <w:tcW w:w="1000" w:type="pct"/>
          </w:tcPr>
          <w:p w:rsidR="009512CF" w:rsidRPr="00C42C5A" w:rsidRDefault="009512CF" w:rsidP="00F64DB7">
            <w:pPr>
              <w:pStyle w:val="TableBody"/>
              <w:rPr>
                <w:b/>
                <w:szCs w:val="20"/>
              </w:rPr>
            </w:pPr>
            <w:r w:rsidRPr="00C42C5A">
              <w:rPr>
                <w:rStyle w:val="TableBold"/>
                <w:rFonts w:ascii="Verdana" w:hAnsi="Verdana"/>
                <w:b/>
                <w:color w:val="auto"/>
                <w:szCs w:val="20"/>
              </w:rPr>
              <w:t>% of cases</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behaviour – speeding</w:t>
            </w:r>
          </w:p>
        </w:tc>
        <w:tc>
          <w:tcPr>
            <w:tcW w:w="1000" w:type="pct"/>
          </w:tcPr>
          <w:p w:rsidR="009512CF" w:rsidRPr="00F64DB7" w:rsidRDefault="009512CF" w:rsidP="00F64DB7">
            <w:pPr>
              <w:pStyle w:val="TableBody"/>
              <w:rPr>
                <w:szCs w:val="20"/>
              </w:rPr>
            </w:pPr>
            <w:r w:rsidRPr="00F64DB7">
              <w:rPr>
                <w:szCs w:val="20"/>
              </w:rPr>
              <w:t>22</w:t>
            </w:r>
          </w:p>
        </w:tc>
        <w:tc>
          <w:tcPr>
            <w:tcW w:w="1000" w:type="pct"/>
          </w:tcPr>
          <w:p w:rsidR="009512CF" w:rsidRPr="00F64DB7" w:rsidRDefault="009512CF" w:rsidP="00F64DB7">
            <w:pPr>
              <w:pStyle w:val="TableBody"/>
              <w:rPr>
                <w:szCs w:val="20"/>
              </w:rPr>
            </w:pPr>
            <w:r w:rsidRPr="00F64DB7">
              <w:rPr>
                <w:szCs w:val="20"/>
              </w:rPr>
              <w:t>44%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behaviour – alcohol affected</w:t>
            </w:r>
          </w:p>
        </w:tc>
        <w:tc>
          <w:tcPr>
            <w:tcW w:w="1000" w:type="pct"/>
          </w:tcPr>
          <w:p w:rsidR="009512CF" w:rsidRPr="00F64DB7" w:rsidRDefault="009512CF" w:rsidP="00F64DB7">
            <w:pPr>
              <w:pStyle w:val="TableBody"/>
              <w:rPr>
                <w:szCs w:val="20"/>
              </w:rPr>
            </w:pPr>
            <w:r w:rsidRPr="00F64DB7">
              <w:rPr>
                <w:szCs w:val="20"/>
              </w:rPr>
              <w:t>20</w:t>
            </w:r>
          </w:p>
        </w:tc>
        <w:tc>
          <w:tcPr>
            <w:tcW w:w="1000" w:type="pct"/>
          </w:tcPr>
          <w:p w:rsidR="009512CF" w:rsidRPr="00F64DB7" w:rsidRDefault="009512CF" w:rsidP="00F64DB7">
            <w:pPr>
              <w:pStyle w:val="TableBody"/>
              <w:rPr>
                <w:szCs w:val="20"/>
              </w:rPr>
            </w:pPr>
            <w:r w:rsidRPr="00F64DB7">
              <w:rPr>
                <w:szCs w:val="20"/>
              </w:rPr>
              <w:t>40%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behaviour – intentional high-risk behaviour</w:t>
            </w:r>
          </w:p>
        </w:tc>
        <w:tc>
          <w:tcPr>
            <w:tcW w:w="1000" w:type="pct"/>
          </w:tcPr>
          <w:p w:rsidR="009512CF" w:rsidRPr="00F64DB7" w:rsidRDefault="009512CF" w:rsidP="00F64DB7">
            <w:pPr>
              <w:pStyle w:val="TableBody"/>
              <w:rPr>
                <w:szCs w:val="20"/>
              </w:rPr>
            </w:pPr>
            <w:r w:rsidRPr="00F64DB7">
              <w:rPr>
                <w:szCs w:val="20"/>
              </w:rPr>
              <w:t>16</w:t>
            </w:r>
          </w:p>
        </w:tc>
        <w:tc>
          <w:tcPr>
            <w:tcW w:w="1000" w:type="pct"/>
          </w:tcPr>
          <w:p w:rsidR="009512CF" w:rsidRPr="00F64DB7" w:rsidRDefault="009512CF" w:rsidP="00F64DB7">
            <w:pPr>
              <w:pStyle w:val="TableBody"/>
              <w:rPr>
                <w:szCs w:val="20"/>
              </w:rPr>
            </w:pPr>
            <w:r w:rsidRPr="00F64DB7">
              <w:rPr>
                <w:szCs w:val="20"/>
              </w:rPr>
              <w:t>32%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behaviour – inattention</w:t>
            </w:r>
          </w:p>
        </w:tc>
        <w:tc>
          <w:tcPr>
            <w:tcW w:w="1000" w:type="pct"/>
          </w:tcPr>
          <w:p w:rsidR="009512CF" w:rsidRPr="00F64DB7" w:rsidRDefault="009512CF" w:rsidP="00F64DB7">
            <w:pPr>
              <w:pStyle w:val="TableBody"/>
              <w:rPr>
                <w:szCs w:val="20"/>
              </w:rPr>
            </w:pPr>
            <w:r w:rsidRPr="00F64DB7">
              <w:rPr>
                <w:szCs w:val="20"/>
              </w:rPr>
              <w:t>9</w:t>
            </w:r>
          </w:p>
        </w:tc>
        <w:tc>
          <w:tcPr>
            <w:tcW w:w="1000" w:type="pct"/>
          </w:tcPr>
          <w:p w:rsidR="009512CF" w:rsidRPr="00F64DB7" w:rsidRDefault="009512CF" w:rsidP="00F64DB7">
            <w:pPr>
              <w:pStyle w:val="TableBody"/>
              <w:rPr>
                <w:szCs w:val="20"/>
              </w:rPr>
            </w:pPr>
            <w:r w:rsidRPr="00F64DB7">
              <w:rPr>
                <w:szCs w:val="20"/>
              </w:rPr>
              <w:t>18%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behaviour – drug affected</w:t>
            </w:r>
          </w:p>
        </w:tc>
        <w:tc>
          <w:tcPr>
            <w:tcW w:w="1000" w:type="pct"/>
          </w:tcPr>
          <w:p w:rsidR="009512CF" w:rsidRPr="00F64DB7" w:rsidRDefault="009512CF" w:rsidP="00F64DB7">
            <w:pPr>
              <w:pStyle w:val="TableBody"/>
              <w:rPr>
                <w:szCs w:val="20"/>
              </w:rPr>
            </w:pPr>
            <w:r w:rsidRPr="00F64DB7">
              <w:rPr>
                <w:szCs w:val="20"/>
              </w:rPr>
              <w:t>4</w:t>
            </w:r>
          </w:p>
        </w:tc>
        <w:tc>
          <w:tcPr>
            <w:tcW w:w="1000" w:type="pct"/>
          </w:tcPr>
          <w:p w:rsidR="009512CF" w:rsidRPr="00F64DB7" w:rsidRDefault="009512CF" w:rsidP="00F64DB7">
            <w:pPr>
              <w:pStyle w:val="TableBody"/>
              <w:rPr>
                <w:szCs w:val="20"/>
              </w:rPr>
            </w:pPr>
            <w:r w:rsidRPr="00F64DB7">
              <w:rPr>
                <w:szCs w:val="20"/>
              </w:rPr>
              <w:t>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behaviour – fatigue</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lastRenderedPageBreak/>
              <w:t>Driving behaviour – mobile phone use</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103"/>
        </w:trPr>
        <w:tc>
          <w:tcPr>
            <w:tcW w:w="3000" w:type="pct"/>
          </w:tcPr>
          <w:p w:rsidR="009512CF" w:rsidRPr="00F64DB7" w:rsidRDefault="009512CF" w:rsidP="00F64DB7">
            <w:pPr>
              <w:pStyle w:val="TableBody"/>
              <w:rPr>
                <w:szCs w:val="20"/>
              </w:rPr>
            </w:pPr>
            <w:r w:rsidRPr="00F64DB7">
              <w:rPr>
                <w:szCs w:val="20"/>
              </w:rPr>
              <w:t>Offender drug affected – cannabis</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drug affected – MDMA/ecstasy</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drug affected – amphetamine/speed</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drug affected – cocaine</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drug affected – heroin</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drug affected – methylamphetamine/ice</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drug affected – prescription drugs</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drug affected – drug type not stated</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Location – metropolitan Melbourne</w:t>
            </w:r>
          </w:p>
        </w:tc>
        <w:tc>
          <w:tcPr>
            <w:tcW w:w="1000" w:type="pct"/>
          </w:tcPr>
          <w:p w:rsidR="009512CF" w:rsidRPr="00F64DB7" w:rsidRDefault="009512CF" w:rsidP="00F64DB7">
            <w:pPr>
              <w:pStyle w:val="TableBody"/>
              <w:rPr>
                <w:szCs w:val="20"/>
              </w:rPr>
            </w:pPr>
            <w:r w:rsidRPr="00F64DB7">
              <w:rPr>
                <w:szCs w:val="20"/>
              </w:rPr>
              <w:t>37</w:t>
            </w:r>
          </w:p>
        </w:tc>
        <w:tc>
          <w:tcPr>
            <w:tcW w:w="1000" w:type="pct"/>
          </w:tcPr>
          <w:p w:rsidR="009512CF" w:rsidRPr="00F64DB7" w:rsidRDefault="009512CF" w:rsidP="00F64DB7">
            <w:pPr>
              <w:pStyle w:val="TableBody"/>
              <w:rPr>
                <w:szCs w:val="20"/>
              </w:rPr>
            </w:pPr>
            <w:r w:rsidRPr="00F64DB7">
              <w:rPr>
                <w:szCs w:val="20"/>
              </w:rPr>
              <w:t>74%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Location – outside metropolitan Melbourne</w:t>
            </w:r>
          </w:p>
        </w:tc>
        <w:tc>
          <w:tcPr>
            <w:tcW w:w="1000" w:type="pct"/>
          </w:tcPr>
          <w:p w:rsidR="009512CF" w:rsidRPr="00F64DB7" w:rsidRDefault="009512CF" w:rsidP="00F64DB7">
            <w:pPr>
              <w:pStyle w:val="TableBody"/>
              <w:rPr>
                <w:szCs w:val="20"/>
              </w:rPr>
            </w:pPr>
            <w:r w:rsidRPr="00F64DB7">
              <w:rPr>
                <w:szCs w:val="20"/>
              </w:rPr>
              <w:t>9</w:t>
            </w:r>
          </w:p>
        </w:tc>
        <w:tc>
          <w:tcPr>
            <w:tcW w:w="1000" w:type="pct"/>
          </w:tcPr>
          <w:p w:rsidR="009512CF" w:rsidRPr="00F64DB7" w:rsidRDefault="009512CF" w:rsidP="00F64DB7">
            <w:pPr>
              <w:pStyle w:val="TableBody"/>
              <w:rPr>
                <w:szCs w:val="20"/>
              </w:rPr>
            </w:pPr>
            <w:r w:rsidRPr="00F64DB7">
              <w:rPr>
                <w:szCs w:val="20"/>
              </w:rPr>
              <w:t>18%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Location – not stated</w:t>
            </w:r>
          </w:p>
        </w:tc>
        <w:tc>
          <w:tcPr>
            <w:tcW w:w="1000" w:type="pct"/>
          </w:tcPr>
          <w:p w:rsidR="009512CF" w:rsidRPr="00F64DB7" w:rsidRDefault="009512CF" w:rsidP="00F64DB7">
            <w:pPr>
              <w:pStyle w:val="TableBody"/>
              <w:rPr>
                <w:szCs w:val="20"/>
              </w:rPr>
            </w:pPr>
            <w:r w:rsidRPr="00F64DB7">
              <w:rPr>
                <w:szCs w:val="20"/>
              </w:rPr>
              <w:t>4</w:t>
            </w:r>
          </w:p>
        </w:tc>
        <w:tc>
          <w:tcPr>
            <w:tcW w:w="1000" w:type="pct"/>
          </w:tcPr>
          <w:p w:rsidR="009512CF" w:rsidRPr="00F64DB7" w:rsidRDefault="009512CF" w:rsidP="00F64DB7">
            <w:pPr>
              <w:pStyle w:val="TableBody"/>
              <w:rPr>
                <w:szCs w:val="20"/>
              </w:rPr>
            </w:pPr>
            <w:r w:rsidRPr="00F64DB7">
              <w:rPr>
                <w:szCs w:val="20"/>
              </w:rPr>
              <w:t>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1 vehicle in incident</w:t>
            </w:r>
          </w:p>
        </w:tc>
        <w:tc>
          <w:tcPr>
            <w:tcW w:w="1000" w:type="pct"/>
          </w:tcPr>
          <w:p w:rsidR="009512CF" w:rsidRPr="00F64DB7" w:rsidRDefault="009512CF" w:rsidP="00F64DB7">
            <w:pPr>
              <w:pStyle w:val="TableBody"/>
              <w:rPr>
                <w:szCs w:val="20"/>
              </w:rPr>
            </w:pPr>
            <w:r w:rsidRPr="00F64DB7">
              <w:rPr>
                <w:szCs w:val="20"/>
              </w:rPr>
              <w:t>27</w:t>
            </w:r>
          </w:p>
        </w:tc>
        <w:tc>
          <w:tcPr>
            <w:tcW w:w="1000" w:type="pct"/>
          </w:tcPr>
          <w:p w:rsidR="009512CF" w:rsidRPr="00F64DB7" w:rsidRDefault="009512CF" w:rsidP="00F64DB7">
            <w:pPr>
              <w:pStyle w:val="TableBody"/>
              <w:rPr>
                <w:szCs w:val="20"/>
              </w:rPr>
            </w:pPr>
            <w:r w:rsidRPr="00F64DB7">
              <w:rPr>
                <w:szCs w:val="20"/>
              </w:rPr>
              <w:t>54%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2 vehicles in incident</w:t>
            </w:r>
          </w:p>
        </w:tc>
        <w:tc>
          <w:tcPr>
            <w:tcW w:w="1000" w:type="pct"/>
          </w:tcPr>
          <w:p w:rsidR="009512CF" w:rsidRPr="00F64DB7" w:rsidRDefault="009512CF" w:rsidP="00F64DB7">
            <w:pPr>
              <w:pStyle w:val="TableBody"/>
              <w:rPr>
                <w:szCs w:val="20"/>
              </w:rPr>
            </w:pPr>
            <w:r w:rsidRPr="00F64DB7">
              <w:rPr>
                <w:szCs w:val="20"/>
              </w:rPr>
              <w:t>17</w:t>
            </w:r>
          </w:p>
        </w:tc>
        <w:tc>
          <w:tcPr>
            <w:tcW w:w="1000" w:type="pct"/>
          </w:tcPr>
          <w:p w:rsidR="009512CF" w:rsidRPr="00F64DB7" w:rsidRDefault="009512CF" w:rsidP="00F64DB7">
            <w:pPr>
              <w:pStyle w:val="TableBody"/>
              <w:rPr>
                <w:szCs w:val="20"/>
              </w:rPr>
            </w:pPr>
            <w:r w:rsidRPr="00F64DB7">
              <w:rPr>
                <w:szCs w:val="20"/>
              </w:rPr>
              <w:t>34%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3 vehicles in incident</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4 vehicles in incident</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5 or more vehicles in incident</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vehicle – passenger vehicle</w:t>
            </w:r>
          </w:p>
        </w:tc>
        <w:tc>
          <w:tcPr>
            <w:tcW w:w="1000" w:type="pct"/>
          </w:tcPr>
          <w:p w:rsidR="009512CF" w:rsidRPr="00F64DB7" w:rsidRDefault="009512CF" w:rsidP="00F64DB7">
            <w:pPr>
              <w:pStyle w:val="TableBody"/>
              <w:rPr>
                <w:szCs w:val="20"/>
              </w:rPr>
            </w:pPr>
            <w:r w:rsidRPr="00F64DB7">
              <w:rPr>
                <w:szCs w:val="20"/>
              </w:rPr>
              <w:t>33</w:t>
            </w:r>
          </w:p>
        </w:tc>
        <w:tc>
          <w:tcPr>
            <w:tcW w:w="1000" w:type="pct"/>
          </w:tcPr>
          <w:p w:rsidR="009512CF" w:rsidRPr="00F64DB7" w:rsidRDefault="009512CF" w:rsidP="00F64DB7">
            <w:pPr>
              <w:pStyle w:val="TableBody"/>
              <w:rPr>
                <w:szCs w:val="20"/>
              </w:rPr>
            </w:pPr>
            <w:r w:rsidRPr="00F64DB7">
              <w:rPr>
                <w:szCs w:val="20"/>
              </w:rPr>
              <w:t>66%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vehicle – 4WD/SUV</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vehicle – truck</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vehicle – motorbike</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vehicle – uncertain or not stated</w:t>
            </w:r>
          </w:p>
        </w:tc>
        <w:tc>
          <w:tcPr>
            <w:tcW w:w="1000" w:type="pct"/>
          </w:tcPr>
          <w:p w:rsidR="009512CF" w:rsidRPr="00F64DB7" w:rsidRDefault="009512CF" w:rsidP="00F64DB7">
            <w:pPr>
              <w:pStyle w:val="TableBody"/>
              <w:rPr>
                <w:szCs w:val="20"/>
              </w:rPr>
            </w:pPr>
            <w:r w:rsidRPr="00F64DB7">
              <w:rPr>
                <w:szCs w:val="20"/>
              </w:rPr>
              <w:t>13</w:t>
            </w:r>
          </w:p>
        </w:tc>
        <w:tc>
          <w:tcPr>
            <w:tcW w:w="1000" w:type="pct"/>
          </w:tcPr>
          <w:p w:rsidR="009512CF" w:rsidRPr="00F64DB7" w:rsidRDefault="009512CF" w:rsidP="00F64DB7">
            <w:pPr>
              <w:pStyle w:val="TableBody"/>
              <w:rPr>
                <w:szCs w:val="20"/>
              </w:rPr>
            </w:pPr>
            <w:r w:rsidRPr="00F64DB7">
              <w:rPr>
                <w:szCs w:val="20"/>
              </w:rPr>
              <w:t>26%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vehicle not stolen</w:t>
            </w:r>
          </w:p>
        </w:tc>
        <w:tc>
          <w:tcPr>
            <w:tcW w:w="1000" w:type="pct"/>
          </w:tcPr>
          <w:p w:rsidR="009512CF" w:rsidRPr="00F64DB7" w:rsidRDefault="009512CF" w:rsidP="00F64DB7">
            <w:pPr>
              <w:pStyle w:val="TableBody"/>
              <w:rPr>
                <w:szCs w:val="20"/>
              </w:rPr>
            </w:pPr>
            <w:r w:rsidRPr="00F64DB7">
              <w:rPr>
                <w:szCs w:val="20"/>
              </w:rPr>
              <w:t>47</w:t>
            </w:r>
          </w:p>
        </w:tc>
        <w:tc>
          <w:tcPr>
            <w:tcW w:w="1000" w:type="pct"/>
          </w:tcPr>
          <w:p w:rsidR="009512CF" w:rsidRPr="00F64DB7" w:rsidRDefault="009512CF" w:rsidP="00F64DB7">
            <w:pPr>
              <w:pStyle w:val="TableBody"/>
              <w:rPr>
                <w:szCs w:val="20"/>
              </w:rPr>
            </w:pPr>
            <w:r w:rsidRPr="00F64DB7">
              <w:rPr>
                <w:szCs w:val="20"/>
              </w:rPr>
              <w:t>94%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vehicle stolen</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Unclear/not stated if offender vehicle stolen</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not professional driver</w:t>
            </w:r>
          </w:p>
        </w:tc>
        <w:tc>
          <w:tcPr>
            <w:tcW w:w="1000" w:type="pct"/>
          </w:tcPr>
          <w:p w:rsidR="009512CF" w:rsidRPr="00F64DB7" w:rsidRDefault="009512CF" w:rsidP="00F64DB7">
            <w:pPr>
              <w:pStyle w:val="TableBody"/>
              <w:rPr>
                <w:szCs w:val="20"/>
              </w:rPr>
            </w:pPr>
            <w:r w:rsidRPr="00F64DB7">
              <w:rPr>
                <w:szCs w:val="20"/>
              </w:rPr>
              <w:t>43</w:t>
            </w:r>
          </w:p>
        </w:tc>
        <w:tc>
          <w:tcPr>
            <w:tcW w:w="1000" w:type="pct"/>
          </w:tcPr>
          <w:p w:rsidR="009512CF" w:rsidRPr="00F64DB7" w:rsidRDefault="009512CF" w:rsidP="00F64DB7">
            <w:pPr>
              <w:pStyle w:val="TableBody"/>
              <w:rPr>
                <w:szCs w:val="20"/>
              </w:rPr>
            </w:pPr>
            <w:r w:rsidRPr="00F64DB7">
              <w:rPr>
                <w:szCs w:val="20"/>
              </w:rPr>
              <w:t>86%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professional driver</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Uncertain/not stated if offender professional driver</w:t>
            </w:r>
          </w:p>
        </w:tc>
        <w:tc>
          <w:tcPr>
            <w:tcW w:w="1000" w:type="pct"/>
          </w:tcPr>
          <w:p w:rsidR="009512CF" w:rsidRPr="00F64DB7" w:rsidRDefault="009512CF" w:rsidP="00F64DB7">
            <w:pPr>
              <w:pStyle w:val="TableBody"/>
              <w:rPr>
                <w:szCs w:val="20"/>
              </w:rPr>
            </w:pPr>
            <w:r w:rsidRPr="00F64DB7">
              <w:rPr>
                <w:szCs w:val="20"/>
              </w:rPr>
              <w:t>5</w:t>
            </w:r>
          </w:p>
        </w:tc>
        <w:tc>
          <w:tcPr>
            <w:tcW w:w="1000" w:type="pct"/>
          </w:tcPr>
          <w:p w:rsidR="009512CF" w:rsidRPr="00F64DB7" w:rsidRDefault="009512CF" w:rsidP="00F64DB7">
            <w:pPr>
              <w:pStyle w:val="TableBody"/>
              <w:rPr>
                <w:szCs w:val="20"/>
              </w:rPr>
            </w:pPr>
            <w:r w:rsidRPr="00F64DB7">
              <w:rPr>
                <w:szCs w:val="20"/>
              </w:rPr>
              <w:t>10%</w:t>
            </w:r>
          </w:p>
        </w:tc>
      </w:tr>
      <w:tr w:rsidR="0088455A" w:rsidRPr="0088455A" w:rsidTr="007B130F">
        <w:trPr>
          <w:trHeight w:val="189"/>
        </w:trPr>
        <w:tc>
          <w:tcPr>
            <w:tcW w:w="3000" w:type="pct"/>
          </w:tcPr>
          <w:p w:rsidR="009512CF" w:rsidRPr="00F64DB7" w:rsidRDefault="009512CF" w:rsidP="008E7369">
            <w:pPr>
              <w:pStyle w:val="TableHeading"/>
            </w:pPr>
            <w:r w:rsidRPr="00F64DB7">
              <w:rPr>
                <w:rStyle w:val="TableBold"/>
                <w:rFonts w:ascii="Verdana" w:hAnsi="Verdana"/>
                <w:szCs w:val="20"/>
              </w:rPr>
              <w:t>Factors relating to victims</w:t>
            </w:r>
          </w:p>
        </w:tc>
        <w:tc>
          <w:tcPr>
            <w:tcW w:w="1000" w:type="pct"/>
          </w:tcPr>
          <w:p w:rsidR="009512CF" w:rsidRPr="00F64DB7" w:rsidRDefault="009512CF" w:rsidP="008E7369">
            <w:pPr>
              <w:pStyle w:val="TableHeading"/>
            </w:pPr>
            <w:r w:rsidRPr="00F64DB7">
              <w:rPr>
                <w:rStyle w:val="TableBold"/>
                <w:rFonts w:ascii="Verdana" w:hAnsi="Verdana"/>
                <w:szCs w:val="20"/>
              </w:rPr>
              <w:t>No. of charges</w:t>
            </w:r>
          </w:p>
        </w:tc>
        <w:tc>
          <w:tcPr>
            <w:tcW w:w="1000" w:type="pct"/>
          </w:tcPr>
          <w:p w:rsidR="009512CF" w:rsidRPr="00F64DB7" w:rsidRDefault="009512CF" w:rsidP="008E7369">
            <w:pPr>
              <w:pStyle w:val="TableHeading"/>
            </w:pPr>
            <w:r w:rsidRPr="00F64DB7">
              <w:rPr>
                <w:rStyle w:val="TableBold"/>
                <w:rFonts w:ascii="Verdana" w:hAnsi="Verdana"/>
                <w:szCs w:val="20"/>
              </w:rPr>
              <w:t>% of charges</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1 victim in case</w:t>
            </w:r>
          </w:p>
        </w:tc>
        <w:tc>
          <w:tcPr>
            <w:tcW w:w="1000" w:type="pct"/>
          </w:tcPr>
          <w:p w:rsidR="009512CF" w:rsidRPr="00F64DB7" w:rsidRDefault="009512CF" w:rsidP="00F64DB7">
            <w:pPr>
              <w:pStyle w:val="TableBody"/>
              <w:rPr>
                <w:szCs w:val="20"/>
              </w:rPr>
            </w:pPr>
            <w:r w:rsidRPr="00F64DB7">
              <w:rPr>
                <w:szCs w:val="20"/>
              </w:rPr>
              <w:t>37</w:t>
            </w:r>
          </w:p>
        </w:tc>
        <w:tc>
          <w:tcPr>
            <w:tcW w:w="1000" w:type="pct"/>
          </w:tcPr>
          <w:p w:rsidR="009512CF" w:rsidRPr="00F64DB7" w:rsidRDefault="009512CF" w:rsidP="00F64DB7">
            <w:pPr>
              <w:pStyle w:val="TableBody"/>
              <w:rPr>
                <w:szCs w:val="20"/>
              </w:rPr>
            </w:pPr>
            <w:r w:rsidRPr="00F64DB7">
              <w:rPr>
                <w:szCs w:val="20"/>
              </w:rPr>
              <w:t>74%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2 victims in case</w:t>
            </w:r>
          </w:p>
        </w:tc>
        <w:tc>
          <w:tcPr>
            <w:tcW w:w="1000" w:type="pct"/>
          </w:tcPr>
          <w:p w:rsidR="009512CF" w:rsidRPr="00F64DB7" w:rsidRDefault="009512CF" w:rsidP="00F64DB7">
            <w:pPr>
              <w:pStyle w:val="TableBody"/>
              <w:rPr>
                <w:szCs w:val="20"/>
              </w:rPr>
            </w:pPr>
            <w:r w:rsidRPr="00F64DB7">
              <w:rPr>
                <w:szCs w:val="20"/>
              </w:rPr>
              <w:t>6</w:t>
            </w:r>
          </w:p>
        </w:tc>
        <w:tc>
          <w:tcPr>
            <w:tcW w:w="1000" w:type="pct"/>
          </w:tcPr>
          <w:p w:rsidR="009512CF" w:rsidRPr="00F64DB7" w:rsidRDefault="009512CF" w:rsidP="00F64DB7">
            <w:pPr>
              <w:pStyle w:val="TableBody"/>
              <w:rPr>
                <w:szCs w:val="20"/>
              </w:rPr>
            </w:pPr>
            <w:r w:rsidRPr="00F64DB7">
              <w:rPr>
                <w:szCs w:val="20"/>
              </w:rPr>
              <w:t>12%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3 victims in case</w:t>
            </w:r>
          </w:p>
        </w:tc>
        <w:tc>
          <w:tcPr>
            <w:tcW w:w="1000" w:type="pct"/>
          </w:tcPr>
          <w:p w:rsidR="009512CF" w:rsidRPr="00F64DB7" w:rsidRDefault="009512CF" w:rsidP="00F64DB7">
            <w:pPr>
              <w:pStyle w:val="TableBody"/>
              <w:rPr>
                <w:szCs w:val="20"/>
              </w:rPr>
            </w:pPr>
            <w:r w:rsidRPr="00F64DB7">
              <w:rPr>
                <w:szCs w:val="20"/>
              </w:rPr>
              <w:t>4</w:t>
            </w:r>
          </w:p>
        </w:tc>
        <w:tc>
          <w:tcPr>
            <w:tcW w:w="1000" w:type="pct"/>
          </w:tcPr>
          <w:p w:rsidR="009512CF" w:rsidRPr="00F64DB7" w:rsidRDefault="009512CF" w:rsidP="00F64DB7">
            <w:pPr>
              <w:pStyle w:val="TableBody"/>
              <w:rPr>
                <w:szCs w:val="20"/>
              </w:rPr>
            </w:pPr>
            <w:r w:rsidRPr="00F64DB7">
              <w:rPr>
                <w:szCs w:val="20"/>
              </w:rPr>
              <w:t>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4 victims in case</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5 or more victims in case</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Victims – female</w:t>
            </w:r>
          </w:p>
        </w:tc>
        <w:tc>
          <w:tcPr>
            <w:tcW w:w="1000" w:type="pct"/>
          </w:tcPr>
          <w:p w:rsidR="009512CF" w:rsidRPr="00F64DB7" w:rsidRDefault="009512CF" w:rsidP="00F64DB7">
            <w:pPr>
              <w:pStyle w:val="TableBody"/>
              <w:rPr>
                <w:szCs w:val="20"/>
              </w:rPr>
            </w:pPr>
            <w:r w:rsidRPr="00F64DB7">
              <w:rPr>
                <w:szCs w:val="20"/>
              </w:rPr>
              <w:t>39</w:t>
            </w:r>
          </w:p>
        </w:tc>
        <w:tc>
          <w:tcPr>
            <w:tcW w:w="1000" w:type="pct"/>
          </w:tcPr>
          <w:p w:rsidR="009512CF" w:rsidRPr="00F64DB7" w:rsidRDefault="009512CF" w:rsidP="00F64DB7">
            <w:pPr>
              <w:pStyle w:val="TableBody"/>
              <w:rPr>
                <w:szCs w:val="20"/>
              </w:rPr>
            </w:pPr>
            <w:r w:rsidRPr="00F64DB7">
              <w:rPr>
                <w:szCs w:val="20"/>
              </w:rPr>
              <w:t>51%</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Victims – male</w:t>
            </w:r>
          </w:p>
        </w:tc>
        <w:tc>
          <w:tcPr>
            <w:tcW w:w="1000" w:type="pct"/>
          </w:tcPr>
          <w:p w:rsidR="009512CF" w:rsidRPr="00F64DB7" w:rsidRDefault="009512CF" w:rsidP="00F64DB7">
            <w:pPr>
              <w:pStyle w:val="TableBody"/>
              <w:rPr>
                <w:szCs w:val="20"/>
              </w:rPr>
            </w:pPr>
            <w:r w:rsidRPr="00F64DB7">
              <w:rPr>
                <w:szCs w:val="20"/>
              </w:rPr>
              <w:t>33</w:t>
            </w:r>
          </w:p>
        </w:tc>
        <w:tc>
          <w:tcPr>
            <w:tcW w:w="1000" w:type="pct"/>
          </w:tcPr>
          <w:p w:rsidR="009512CF" w:rsidRPr="00F64DB7" w:rsidRDefault="009512CF" w:rsidP="00F64DB7">
            <w:pPr>
              <w:pStyle w:val="TableBody"/>
              <w:rPr>
                <w:szCs w:val="20"/>
              </w:rPr>
            </w:pPr>
            <w:r w:rsidRPr="00F64DB7">
              <w:rPr>
                <w:szCs w:val="20"/>
              </w:rPr>
              <w:t>43%</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Victims – gender not stated</w:t>
            </w:r>
          </w:p>
        </w:tc>
        <w:tc>
          <w:tcPr>
            <w:tcW w:w="1000" w:type="pct"/>
          </w:tcPr>
          <w:p w:rsidR="009512CF" w:rsidRPr="00F64DB7" w:rsidRDefault="009512CF" w:rsidP="00F64DB7">
            <w:pPr>
              <w:pStyle w:val="TableBody"/>
              <w:rPr>
                <w:szCs w:val="20"/>
              </w:rPr>
            </w:pPr>
            <w:r w:rsidRPr="00F64DB7">
              <w:rPr>
                <w:szCs w:val="20"/>
              </w:rPr>
              <w:t>4</w:t>
            </w:r>
          </w:p>
        </w:tc>
        <w:tc>
          <w:tcPr>
            <w:tcW w:w="1000" w:type="pct"/>
          </w:tcPr>
          <w:p w:rsidR="009512CF" w:rsidRPr="00F64DB7" w:rsidRDefault="009512CF" w:rsidP="00F64DB7">
            <w:pPr>
              <w:pStyle w:val="TableBody"/>
              <w:rPr>
                <w:szCs w:val="20"/>
              </w:rPr>
            </w:pPr>
            <w:r w:rsidRPr="00F64DB7">
              <w:rPr>
                <w:szCs w:val="20"/>
              </w:rPr>
              <w:t>5%</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Adult victims</w:t>
            </w:r>
          </w:p>
        </w:tc>
        <w:tc>
          <w:tcPr>
            <w:tcW w:w="1000" w:type="pct"/>
          </w:tcPr>
          <w:p w:rsidR="009512CF" w:rsidRPr="00F64DB7" w:rsidRDefault="009512CF" w:rsidP="00F64DB7">
            <w:pPr>
              <w:pStyle w:val="TableBody"/>
              <w:rPr>
                <w:szCs w:val="20"/>
              </w:rPr>
            </w:pPr>
            <w:r w:rsidRPr="00F64DB7">
              <w:rPr>
                <w:szCs w:val="20"/>
              </w:rPr>
              <w:t>27</w:t>
            </w:r>
          </w:p>
        </w:tc>
        <w:tc>
          <w:tcPr>
            <w:tcW w:w="1000" w:type="pct"/>
          </w:tcPr>
          <w:p w:rsidR="009512CF" w:rsidRPr="00F64DB7" w:rsidRDefault="009512CF" w:rsidP="00F64DB7">
            <w:pPr>
              <w:pStyle w:val="TableBody"/>
              <w:rPr>
                <w:szCs w:val="20"/>
              </w:rPr>
            </w:pPr>
            <w:r w:rsidRPr="00F64DB7">
              <w:rPr>
                <w:szCs w:val="20"/>
              </w:rPr>
              <w:t>36%</w:t>
            </w:r>
          </w:p>
        </w:tc>
      </w:tr>
      <w:tr w:rsidR="0088455A" w:rsidRPr="0088455A" w:rsidTr="007B130F">
        <w:trPr>
          <w:trHeight w:val="142"/>
        </w:trPr>
        <w:tc>
          <w:tcPr>
            <w:tcW w:w="3000" w:type="pct"/>
          </w:tcPr>
          <w:p w:rsidR="009512CF" w:rsidRPr="00F64DB7" w:rsidRDefault="009512CF" w:rsidP="00F64DB7">
            <w:pPr>
              <w:pStyle w:val="TableBody"/>
              <w:rPr>
                <w:szCs w:val="20"/>
              </w:rPr>
            </w:pPr>
            <w:r w:rsidRPr="00F64DB7">
              <w:rPr>
                <w:szCs w:val="20"/>
              </w:rPr>
              <w:t>Child victims</w:t>
            </w:r>
          </w:p>
        </w:tc>
        <w:tc>
          <w:tcPr>
            <w:tcW w:w="1000" w:type="pct"/>
          </w:tcPr>
          <w:p w:rsidR="009512CF" w:rsidRPr="00F64DB7" w:rsidRDefault="009512CF" w:rsidP="00F64DB7">
            <w:pPr>
              <w:pStyle w:val="TableBody"/>
              <w:rPr>
                <w:szCs w:val="20"/>
              </w:rPr>
            </w:pPr>
            <w:r w:rsidRPr="00F64DB7">
              <w:rPr>
                <w:szCs w:val="20"/>
              </w:rPr>
              <w:t>17</w:t>
            </w:r>
          </w:p>
        </w:tc>
        <w:tc>
          <w:tcPr>
            <w:tcW w:w="1000" w:type="pct"/>
          </w:tcPr>
          <w:p w:rsidR="009512CF" w:rsidRPr="00F64DB7" w:rsidRDefault="009512CF" w:rsidP="00F64DB7">
            <w:pPr>
              <w:pStyle w:val="TableBody"/>
              <w:rPr>
                <w:szCs w:val="20"/>
              </w:rPr>
            </w:pPr>
            <w:r w:rsidRPr="00F64DB7">
              <w:rPr>
                <w:szCs w:val="20"/>
              </w:rPr>
              <w:t>22%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age uncertain</w:t>
            </w:r>
          </w:p>
        </w:tc>
        <w:tc>
          <w:tcPr>
            <w:tcW w:w="1000" w:type="pct"/>
          </w:tcPr>
          <w:p w:rsidR="009512CF" w:rsidRPr="00F64DB7" w:rsidRDefault="009512CF" w:rsidP="00F64DB7">
            <w:pPr>
              <w:pStyle w:val="TableBody"/>
              <w:rPr>
                <w:szCs w:val="20"/>
              </w:rPr>
            </w:pPr>
            <w:r w:rsidRPr="00F64DB7">
              <w:rPr>
                <w:szCs w:val="20"/>
              </w:rPr>
              <w:t>32</w:t>
            </w:r>
          </w:p>
        </w:tc>
        <w:tc>
          <w:tcPr>
            <w:tcW w:w="1000" w:type="pct"/>
          </w:tcPr>
          <w:p w:rsidR="009512CF" w:rsidRPr="00F64DB7" w:rsidRDefault="009512CF" w:rsidP="00F64DB7">
            <w:pPr>
              <w:pStyle w:val="TableBody"/>
              <w:rPr>
                <w:szCs w:val="20"/>
              </w:rPr>
            </w:pPr>
            <w:r w:rsidRPr="00F64DB7">
              <w:rPr>
                <w:szCs w:val="20"/>
              </w:rPr>
              <w:t>42%</w:t>
            </w:r>
          </w:p>
        </w:tc>
      </w:tr>
      <w:tr w:rsidR="0088455A" w:rsidRPr="0088455A" w:rsidTr="007B130F">
        <w:trPr>
          <w:trHeight w:val="287"/>
        </w:trPr>
        <w:tc>
          <w:tcPr>
            <w:tcW w:w="3000" w:type="pct"/>
          </w:tcPr>
          <w:p w:rsidR="009512CF" w:rsidRPr="00F64DB7" w:rsidRDefault="009512CF" w:rsidP="00F64DB7">
            <w:pPr>
              <w:pStyle w:val="TableBody"/>
              <w:rPr>
                <w:szCs w:val="20"/>
              </w:rPr>
            </w:pPr>
            <w:r w:rsidRPr="00F64DB7">
              <w:rPr>
                <w:szCs w:val="20"/>
              </w:rPr>
              <w:t>Victim age – under 18</w:t>
            </w:r>
          </w:p>
        </w:tc>
        <w:tc>
          <w:tcPr>
            <w:tcW w:w="1000" w:type="pct"/>
          </w:tcPr>
          <w:p w:rsidR="009512CF" w:rsidRPr="00F64DB7" w:rsidRDefault="009512CF" w:rsidP="00F64DB7">
            <w:pPr>
              <w:pStyle w:val="TableBody"/>
              <w:rPr>
                <w:szCs w:val="20"/>
              </w:rPr>
            </w:pPr>
            <w:r w:rsidRPr="00F64DB7">
              <w:rPr>
                <w:szCs w:val="20"/>
              </w:rPr>
              <w:t>12</w:t>
            </w:r>
          </w:p>
        </w:tc>
        <w:tc>
          <w:tcPr>
            <w:tcW w:w="1000" w:type="pct"/>
          </w:tcPr>
          <w:p w:rsidR="009512CF" w:rsidRPr="00F64DB7" w:rsidRDefault="009512CF" w:rsidP="00F64DB7">
            <w:pPr>
              <w:pStyle w:val="TableBody"/>
              <w:rPr>
                <w:szCs w:val="20"/>
              </w:rPr>
            </w:pPr>
            <w:r w:rsidRPr="00F64DB7">
              <w:rPr>
                <w:szCs w:val="20"/>
              </w:rPr>
              <w:t>16%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age – 18–24 years</w:t>
            </w:r>
          </w:p>
        </w:tc>
        <w:tc>
          <w:tcPr>
            <w:tcW w:w="1000" w:type="pct"/>
          </w:tcPr>
          <w:p w:rsidR="009512CF" w:rsidRPr="00F64DB7" w:rsidRDefault="009512CF" w:rsidP="00F64DB7">
            <w:pPr>
              <w:pStyle w:val="TableBody"/>
              <w:rPr>
                <w:szCs w:val="20"/>
              </w:rPr>
            </w:pPr>
            <w:r w:rsidRPr="00F64DB7">
              <w:rPr>
                <w:szCs w:val="20"/>
              </w:rPr>
              <w:t>5</w:t>
            </w:r>
          </w:p>
        </w:tc>
        <w:tc>
          <w:tcPr>
            <w:tcW w:w="1000" w:type="pct"/>
          </w:tcPr>
          <w:p w:rsidR="009512CF" w:rsidRPr="00F64DB7" w:rsidRDefault="009512CF" w:rsidP="00F64DB7">
            <w:pPr>
              <w:pStyle w:val="TableBody"/>
              <w:rPr>
                <w:szCs w:val="20"/>
              </w:rPr>
            </w:pPr>
            <w:r w:rsidRPr="00F64DB7">
              <w:rPr>
                <w:szCs w:val="20"/>
              </w:rPr>
              <w:t>7%</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age – 25–34 years</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3%</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age – 35–44 years</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3%</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age – 45–54 years</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age – 55 years and over</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1%</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 occupant of other vehicle</w:t>
            </w:r>
          </w:p>
        </w:tc>
        <w:tc>
          <w:tcPr>
            <w:tcW w:w="1000" w:type="pct"/>
          </w:tcPr>
          <w:p w:rsidR="009512CF" w:rsidRPr="00F64DB7" w:rsidRDefault="009512CF" w:rsidP="00F64DB7">
            <w:pPr>
              <w:pStyle w:val="TableBody"/>
              <w:rPr>
                <w:szCs w:val="20"/>
              </w:rPr>
            </w:pPr>
            <w:r w:rsidRPr="00F64DB7">
              <w:rPr>
                <w:szCs w:val="20"/>
              </w:rPr>
              <w:t>28</w:t>
            </w:r>
          </w:p>
        </w:tc>
        <w:tc>
          <w:tcPr>
            <w:tcW w:w="1000" w:type="pct"/>
          </w:tcPr>
          <w:p w:rsidR="009512CF" w:rsidRPr="00F64DB7" w:rsidRDefault="009512CF" w:rsidP="00F64DB7">
            <w:pPr>
              <w:pStyle w:val="TableBody"/>
              <w:rPr>
                <w:szCs w:val="20"/>
              </w:rPr>
            </w:pPr>
            <w:r w:rsidRPr="00F64DB7">
              <w:rPr>
                <w:szCs w:val="20"/>
              </w:rPr>
              <w:t>37%</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 passenger in principal vehicle</w:t>
            </w:r>
          </w:p>
        </w:tc>
        <w:tc>
          <w:tcPr>
            <w:tcW w:w="1000" w:type="pct"/>
          </w:tcPr>
          <w:p w:rsidR="009512CF" w:rsidRPr="00F64DB7" w:rsidRDefault="009512CF" w:rsidP="00F64DB7">
            <w:pPr>
              <w:pStyle w:val="TableBody"/>
              <w:rPr>
                <w:szCs w:val="20"/>
              </w:rPr>
            </w:pPr>
            <w:r w:rsidRPr="00F64DB7">
              <w:rPr>
                <w:szCs w:val="20"/>
              </w:rPr>
              <w:t>27</w:t>
            </w:r>
          </w:p>
        </w:tc>
        <w:tc>
          <w:tcPr>
            <w:tcW w:w="1000" w:type="pct"/>
          </w:tcPr>
          <w:p w:rsidR="009512CF" w:rsidRPr="00F64DB7" w:rsidRDefault="009512CF" w:rsidP="00F64DB7">
            <w:pPr>
              <w:pStyle w:val="TableBody"/>
              <w:rPr>
                <w:szCs w:val="20"/>
              </w:rPr>
            </w:pPr>
            <w:r w:rsidRPr="00F64DB7">
              <w:rPr>
                <w:szCs w:val="20"/>
              </w:rPr>
              <w:t>36%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 pedestrian/bystander</w:t>
            </w:r>
          </w:p>
        </w:tc>
        <w:tc>
          <w:tcPr>
            <w:tcW w:w="1000" w:type="pct"/>
          </w:tcPr>
          <w:p w:rsidR="009512CF" w:rsidRPr="00F64DB7" w:rsidRDefault="009512CF" w:rsidP="00F64DB7">
            <w:pPr>
              <w:pStyle w:val="TableBody"/>
              <w:rPr>
                <w:szCs w:val="20"/>
              </w:rPr>
            </w:pPr>
            <w:r w:rsidRPr="00F64DB7">
              <w:rPr>
                <w:szCs w:val="20"/>
              </w:rPr>
              <w:t>16</w:t>
            </w:r>
          </w:p>
        </w:tc>
        <w:tc>
          <w:tcPr>
            <w:tcW w:w="1000" w:type="pct"/>
          </w:tcPr>
          <w:p w:rsidR="009512CF" w:rsidRPr="00F64DB7" w:rsidRDefault="009512CF" w:rsidP="00F64DB7">
            <w:pPr>
              <w:pStyle w:val="TableBody"/>
              <w:rPr>
                <w:szCs w:val="20"/>
              </w:rPr>
            </w:pPr>
            <w:r w:rsidRPr="00F64DB7">
              <w:rPr>
                <w:szCs w:val="20"/>
              </w:rPr>
              <w:t>21%</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 cyclist</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1%</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 motorcyclist</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1%</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lastRenderedPageBreak/>
              <w:t>Victim – uncertain or not stated</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321"/>
        </w:trPr>
        <w:tc>
          <w:tcPr>
            <w:tcW w:w="3000" w:type="pct"/>
          </w:tcPr>
          <w:p w:rsidR="009512CF" w:rsidRPr="00F64DB7" w:rsidRDefault="009512CF" w:rsidP="00F64DB7">
            <w:pPr>
              <w:pStyle w:val="TableBody"/>
              <w:rPr>
                <w:szCs w:val="20"/>
              </w:rPr>
            </w:pPr>
            <w:r w:rsidRPr="00F64DB7">
              <w:rPr>
                <w:szCs w:val="20"/>
              </w:rPr>
              <w:t>Victim relationship to offender – none (stranger)</w:t>
            </w:r>
          </w:p>
        </w:tc>
        <w:tc>
          <w:tcPr>
            <w:tcW w:w="1000" w:type="pct"/>
          </w:tcPr>
          <w:p w:rsidR="009512CF" w:rsidRPr="00F64DB7" w:rsidRDefault="009512CF" w:rsidP="00F64DB7">
            <w:pPr>
              <w:pStyle w:val="TableBody"/>
              <w:rPr>
                <w:szCs w:val="20"/>
              </w:rPr>
            </w:pPr>
            <w:r w:rsidRPr="00F64DB7">
              <w:rPr>
                <w:szCs w:val="20"/>
              </w:rPr>
              <w:t>46</w:t>
            </w:r>
          </w:p>
        </w:tc>
        <w:tc>
          <w:tcPr>
            <w:tcW w:w="1000" w:type="pct"/>
          </w:tcPr>
          <w:p w:rsidR="009512CF" w:rsidRPr="00F64DB7" w:rsidRDefault="009512CF" w:rsidP="00F64DB7">
            <w:pPr>
              <w:pStyle w:val="TableBody"/>
              <w:rPr>
                <w:szCs w:val="20"/>
              </w:rPr>
            </w:pPr>
            <w:r w:rsidRPr="00F64DB7">
              <w:rPr>
                <w:szCs w:val="20"/>
              </w:rPr>
              <w:t>61%</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relationship to offender – friend</w:t>
            </w:r>
          </w:p>
        </w:tc>
        <w:tc>
          <w:tcPr>
            <w:tcW w:w="1000" w:type="pct"/>
          </w:tcPr>
          <w:p w:rsidR="009512CF" w:rsidRPr="00F64DB7" w:rsidRDefault="009512CF" w:rsidP="00F64DB7">
            <w:pPr>
              <w:pStyle w:val="TableBody"/>
              <w:rPr>
                <w:szCs w:val="20"/>
              </w:rPr>
            </w:pPr>
            <w:r w:rsidRPr="00F64DB7">
              <w:rPr>
                <w:szCs w:val="20"/>
              </w:rPr>
              <w:t>18</w:t>
            </w:r>
          </w:p>
        </w:tc>
        <w:tc>
          <w:tcPr>
            <w:tcW w:w="1000" w:type="pct"/>
          </w:tcPr>
          <w:p w:rsidR="009512CF" w:rsidRPr="00F64DB7" w:rsidRDefault="009512CF" w:rsidP="00F64DB7">
            <w:pPr>
              <w:pStyle w:val="TableBody"/>
              <w:rPr>
                <w:szCs w:val="20"/>
              </w:rPr>
            </w:pPr>
            <w:r w:rsidRPr="00F64DB7">
              <w:rPr>
                <w:szCs w:val="20"/>
              </w:rPr>
              <w:t>24%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relationship to offender – child</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relationship to offender – other relative</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relationship to offender – partner</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3%</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relationship to offender – sibling</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1%</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relationship to offender – parent</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relationship to offender – unknown</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not wearing seatbelt</w:t>
            </w:r>
          </w:p>
        </w:tc>
        <w:tc>
          <w:tcPr>
            <w:tcW w:w="1000" w:type="pct"/>
          </w:tcPr>
          <w:p w:rsidR="009512CF" w:rsidRPr="00F64DB7" w:rsidRDefault="009512CF" w:rsidP="00F64DB7">
            <w:pPr>
              <w:pStyle w:val="TableBody"/>
              <w:rPr>
                <w:szCs w:val="20"/>
              </w:rPr>
            </w:pPr>
            <w:r w:rsidRPr="00F64DB7">
              <w:rPr>
                <w:szCs w:val="20"/>
              </w:rPr>
              <w:t>9</w:t>
            </w:r>
          </w:p>
        </w:tc>
        <w:tc>
          <w:tcPr>
            <w:tcW w:w="1000" w:type="pct"/>
          </w:tcPr>
          <w:p w:rsidR="009512CF" w:rsidRPr="00F64DB7" w:rsidRDefault="009512CF" w:rsidP="00F64DB7">
            <w:pPr>
              <w:pStyle w:val="TableBody"/>
              <w:rPr>
                <w:szCs w:val="20"/>
              </w:rPr>
            </w:pPr>
            <w:r w:rsidRPr="00F64DB7">
              <w:rPr>
                <w:szCs w:val="20"/>
              </w:rPr>
              <w:t>12%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wearing seatbelt</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seatbelt status not stated</w:t>
            </w:r>
          </w:p>
        </w:tc>
        <w:tc>
          <w:tcPr>
            <w:tcW w:w="1000" w:type="pct"/>
          </w:tcPr>
          <w:p w:rsidR="009512CF" w:rsidRPr="00F64DB7" w:rsidRDefault="009512CF" w:rsidP="00F64DB7">
            <w:pPr>
              <w:pStyle w:val="TableBody"/>
              <w:rPr>
                <w:szCs w:val="20"/>
              </w:rPr>
            </w:pPr>
            <w:r w:rsidRPr="00F64DB7">
              <w:rPr>
                <w:szCs w:val="20"/>
              </w:rPr>
              <w:t>64</w:t>
            </w:r>
          </w:p>
        </w:tc>
        <w:tc>
          <w:tcPr>
            <w:tcW w:w="1000" w:type="pct"/>
          </w:tcPr>
          <w:p w:rsidR="009512CF" w:rsidRPr="00F64DB7" w:rsidRDefault="009512CF" w:rsidP="00F64DB7">
            <w:pPr>
              <w:pStyle w:val="TableBody"/>
              <w:rPr>
                <w:szCs w:val="20"/>
              </w:rPr>
            </w:pPr>
            <w:r w:rsidRPr="00F64DB7">
              <w:rPr>
                <w:szCs w:val="20"/>
              </w:rPr>
              <w:t>84%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injury – broken bones</w:t>
            </w:r>
          </w:p>
        </w:tc>
        <w:tc>
          <w:tcPr>
            <w:tcW w:w="1000" w:type="pct"/>
          </w:tcPr>
          <w:p w:rsidR="009512CF" w:rsidRPr="00F64DB7" w:rsidRDefault="009512CF" w:rsidP="00F64DB7">
            <w:pPr>
              <w:pStyle w:val="TableBody"/>
              <w:rPr>
                <w:szCs w:val="20"/>
              </w:rPr>
            </w:pPr>
            <w:r w:rsidRPr="00F64DB7">
              <w:rPr>
                <w:szCs w:val="20"/>
              </w:rPr>
              <w:t>55</w:t>
            </w:r>
          </w:p>
        </w:tc>
        <w:tc>
          <w:tcPr>
            <w:tcW w:w="1000" w:type="pct"/>
          </w:tcPr>
          <w:p w:rsidR="009512CF" w:rsidRPr="00F64DB7" w:rsidRDefault="009512CF" w:rsidP="00F64DB7">
            <w:pPr>
              <w:pStyle w:val="TableBody"/>
              <w:rPr>
                <w:szCs w:val="20"/>
              </w:rPr>
            </w:pPr>
            <w:r w:rsidRPr="00F64DB7">
              <w:rPr>
                <w:szCs w:val="20"/>
              </w:rPr>
              <w:t>72%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injury – head injuries</w:t>
            </w:r>
          </w:p>
        </w:tc>
        <w:tc>
          <w:tcPr>
            <w:tcW w:w="1000" w:type="pct"/>
          </w:tcPr>
          <w:p w:rsidR="009512CF" w:rsidRPr="00F64DB7" w:rsidRDefault="009512CF" w:rsidP="00F64DB7">
            <w:pPr>
              <w:pStyle w:val="TableBody"/>
              <w:rPr>
                <w:szCs w:val="20"/>
              </w:rPr>
            </w:pPr>
            <w:r w:rsidRPr="00F64DB7">
              <w:rPr>
                <w:szCs w:val="20"/>
              </w:rPr>
              <w:t>35</w:t>
            </w:r>
          </w:p>
        </w:tc>
        <w:tc>
          <w:tcPr>
            <w:tcW w:w="1000" w:type="pct"/>
          </w:tcPr>
          <w:p w:rsidR="009512CF" w:rsidRPr="00F64DB7" w:rsidRDefault="009512CF" w:rsidP="00F64DB7">
            <w:pPr>
              <w:pStyle w:val="TableBody"/>
              <w:rPr>
                <w:szCs w:val="20"/>
              </w:rPr>
            </w:pPr>
            <w:r w:rsidRPr="00F64DB7">
              <w:rPr>
                <w:szCs w:val="20"/>
              </w:rPr>
              <w:t>46%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injury – cuts/lacerations</w:t>
            </w:r>
          </w:p>
        </w:tc>
        <w:tc>
          <w:tcPr>
            <w:tcW w:w="1000" w:type="pct"/>
          </w:tcPr>
          <w:p w:rsidR="009512CF" w:rsidRPr="00F64DB7" w:rsidRDefault="009512CF" w:rsidP="00F64DB7">
            <w:pPr>
              <w:pStyle w:val="TableBody"/>
              <w:rPr>
                <w:szCs w:val="20"/>
              </w:rPr>
            </w:pPr>
            <w:r w:rsidRPr="00F64DB7">
              <w:rPr>
                <w:szCs w:val="20"/>
              </w:rPr>
              <w:t>31</w:t>
            </w:r>
          </w:p>
        </w:tc>
        <w:tc>
          <w:tcPr>
            <w:tcW w:w="1000" w:type="pct"/>
          </w:tcPr>
          <w:p w:rsidR="009512CF" w:rsidRPr="00F64DB7" w:rsidRDefault="009512CF" w:rsidP="00F64DB7">
            <w:pPr>
              <w:pStyle w:val="TableBody"/>
              <w:rPr>
                <w:szCs w:val="20"/>
              </w:rPr>
            </w:pPr>
            <w:r w:rsidRPr="00F64DB7">
              <w:rPr>
                <w:szCs w:val="20"/>
              </w:rPr>
              <w:t>41%</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injury – chest/lungs/internal organs</w:t>
            </w:r>
          </w:p>
        </w:tc>
        <w:tc>
          <w:tcPr>
            <w:tcW w:w="1000" w:type="pct"/>
          </w:tcPr>
          <w:p w:rsidR="009512CF" w:rsidRPr="00F64DB7" w:rsidRDefault="009512CF" w:rsidP="00F64DB7">
            <w:pPr>
              <w:pStyle w:val="TableBody"/>
              <w:rPr>
                <w:szCs w:val="20"/>
              </w:rPr>
            </w:pPr>
            <w:r w:rsidRPr="00F64DB7">
              <w:rPr>
                <w:szCs w:val="20"/>
              </w:rPr>
              <w:t>30</w:t>
            </w:r>
          </w:p>
        </w:tc>
        <w:tc>
          <w:tcPr>
            <w:tcW w:w="1000" w:type="pct"/>
          </w:tcPr>
          <w:p w:rsidR="009512CF" w:rsidRPr="00F64DB7" w:rsidRDefault="009512CF" w:rsidP="00F64DB7">
            <w:pPr>
              <w:pStyle w:val="TableBody"/>
              <w:rPr>
                <w:szCs w:val="20"/>
              </w:rPr>
            </w:pPr>
            <w:r w:rsidRPr="00F64DB7">
              <w:rPr>
                <w:szCs w:val="20"/>
              </w:rPr>
              <w:t>39%</w:t>
            </w:r>
          </w:p>
        </w:tc>
      </w:tr>
      <w:tr w:rsidR="0088455A" w:rsidRPr="0088455A" w:rsidTr="007B130F">
        <w:trPr>
          <w:trHeight w:val="323"/>
        </w:trPr>
        <w:tc>
          <w:tcPr>
            <w:tcW w:w="3000" w:type="pct"/>
          </w:tcPr>
          <w:p w:rsidR="009512CF" w:rsidRPr="00F64DB7" w:rsidRDefault="009512CF" w:rsidP="00F64DB7">
            <w:pPr>
              <w:pStyle w:val="TableBody"/>
              <w:rPr>
                <w:szCs w:val="20"/>
              </w:rPr>
            </w:pPr>
            <w:r w:rsidRPr="00F64DB7">
              <w:rPr>
                <w:szCs w:val="20"/>
              </w:rPr>
              <w:t>Victim injury – bruising</w:t>
            </w:r>
          </w:p>
        </w:tc>
        <w:tc>
          <w:tcPr>
            <w:tcW w:w="1000" w:type="pct"/>
          </w:tcPr>
          <w:p w:rsidR="009512CF" w:rsidRPr="00F64DB7" w:rsidRDefault="009512CF" w:rsidP="00F64DB7">
            <w:pPr>
              <w:pStyle w:val="TableBody"/>
              <w:rPr>
                <w:szCs w:val="20"/>
              </w:rPr>
            </w:pPr>
            <w:r w:rsidRPr="00F64DB7">
              <w:rPr>
                <w:szCs w:val="20"/>
              </w:rPr>
              <w:t>21</w:t>
            </w:r>
          </w:p>
        </w:tc>
        <w:tc>
          <w:tcPr>
            <w:tcW w:w="1000" w:type="pct"/>
          </w:tcPr>
          <w:p w:rsidR="009512CF" w:rsidRPr="00F64DB7" w:rsidRDefault="009512CF" w:rsidP="00F64DB7">
            <w:pPr>
              <w:pStyle w:val="TableBody"/>
              <w:rPr>
                <w:szCs w:val="20"/>
              </w:rPr>
            </w:pPr>
            <w:r w:rsidRPr="00F64DB7">
              <w:rPr>
                <w:szCs w:val="20"/>
              </w:rPr>
              <w:t>28%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injury – permanent disability</w:t>
            </w:r>
          </w:p>
        </w:tc>
        <w:tc>
          <w:tcPr>
            <w:tcW w:w="1000" w:type="pct"/>
          </w:tcPr>
          <w:p w:rsidR="009512CF" w:rsidRPr="00F64DB7" w:rsidRDefault="009512CF" w:rsidP="00F64DB7">
            <w:pPr>
              <w:pStyle w:val="TableBody"/>
              <w:rPr>
                <w:szCs w:val="20"/>
              </w:rPr>
            </w:pPr>
            <w:r w:rsidRPr="00F64DB7">
              <w:rPr>
                <w:szCs w:val="20"/>
              </w:rPr>
              <w:t>14</w:t>
            </w:r>
          </w:p>
        </w:tc>
        <w:tc>
          <w:tcPr>
            <w:tcW w:w="1000" w:type="pct"/>
          </w:tcPr>
          <w:p w:rsidR="009512CF" w:rsidRPr="00F64DB7" w:rsidRDefault="009512CF" w:rsidP="00F64DB7">
            <w:pPr>
              <w:pStyle w:val="TableBody"/>
              <w:rPr>
                <w:szCs w:val="20"/>
              </w:rPr>
            </w:pPr>
            <w:r w:rsidRPr="00F64DB7">
              <w:rPr>
                <w:szCs w:val="20"/>
              </w:rPr>
              <w:t>18%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injury – permanent scarring</w:t>
            </w:r>
          </w:p>
        </w:tc>
        <w:tc>
          <w:tcPr>
            <w:tcW w:w="1000" w:type="pct"/>
          </w:tcPr>
          <w:p w:rsidR="009512CF" w:rsidRPr="00F64DB7" w:rsidRDefault="009512CF" w:rsidP="00F64DB7">
            <w:pPr>
              <w:pStyle w:val="TableBody"/>
              <w:rPr>
                <w:szCs w:val="20"/>
              </w:rPr>
            </w:pPr>
            <w:r w:rsidRPr="00F64DB7">
              <w:rPr>
                <w:szCs w:val="20"/>
              </w:rPr>
              <w:t>7</w:t>
            </w:r>
          </w:p>
        </w:tc>
        <w:tc>
          <w:tcPr>
            <w:tcW w:w="1000" w:type="pct"/>
          </w:tcPr>
          <w:p w:rsidR="009512CF" w:rsidRPr="00F64DB7" w:rsidRDefault="009512CF" w:rsidP="00F64DB7">
            <w:pPr>
              <w:pStyle w:val="TableBody"/>
              <w:rPr>
                <w:szCs w:val="20"/>
              </w:rPr>
            </w:pPr>
            <w:r w:rsidRPr="00F64DB7">
              <w:rPr>
                <w:szCs w:val="20"/>
              </w:rPr>
              <w:t>9%</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injury – lost consciousness</w:t>
            </w:r>
          </w:p>
        </w:tc>
        <w:tc>
          <w:tcPr>
            <w:tcW w:w="1000" w:type="pct"/>
          </w:tcPr>
          <w:p w:rsidR="009512CF" w:rsidRPr="00F64DB7" w:rsidRDefault="009512CF" w:rsidP="00F64DB7">
            <w:pPr>
              <w:pStyle w:val="TableBody"/>
              <w:rPr>
                <w:szCs w:val="20"/>
              </w:rPr>
            </w:pPr>
            <w:r w:rsidRPr="00F64DB7">
              <w:rPr>
                <w:szCs w:val="20"/>
              </w:rPr>
              <w:t>5</w:t>
            </w:r>
          </w:p>
        </w:tc>
        <w:tc>
          <w:tcPr>
            <w:tcW w:w="1000" w:type="pct"/>
          </w:tcPr>
          <w:p w:rsidR="009512CF" w:rsidRPr="00F64DB7" w:rsidRDefault="009512CF" w:rsidP="00F64DB7">
            <w:pPr>
              <w:pStyle w:val="TableBody"/>
              <w:rPr>
                <w:szCs w:val="20"/>
              </w:rPr>
            </w:pPr>
            <w:r w:rsidRPr="00F64DB7">
              <w:rPr>
                <w:szCs w:val="20"/>
              </w:rPr>
              <w:t>7%</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treatment – hospitalisation</w:t>
            </w:r>
          </w:p>
        </w:tc>
        <w:tc>
          <w:tcPr>
            <w:tcW w:w="1000" w:type="pct"/>
          </w:tcPr>
          <w:p w:rsidR="009512CF" w:rsidRPr="00F64DB7" w:rsidRDefault="009512CF" w:rsidP="00F64DB7">
            <w:pPr>
              <w:pStyle w:val="TableBody"/>
              <w:rPr>
                <w:szCs w:val="20"/>
              </w:rPr>
            </w:pPr>
            <w:r w:rsidRPr="00F64DB7">
              <w:rPr>
                <w:szCs w:val="20"/>
              </w:rPr>
              <w:t>62</w:t>
            </w:r>
          </w:p>
        </w:tc>
        <w:tc>
          <w:tcPr>
            <w:tcW w:w="1000" w:type="pct"/>
          </w:tcPr>
          <w:p w:rsidR="009512CF" w:rsidRPr="00F64DB7" w:rsidRDefault="009512CF" w:rsidP="00F64DB7">
            <w:pPr>
              <w:pStyle w:val="TableBody"/>
              <w:rPr>
                <w:szCs w:val="20"/>
              </w:rPr>
            </w:pPr>
            <w:r w:rsidRPr="00F64DB7">
              <w:rPr>
                <w:szCs w:val="20"/>
              </w:rPr>
              <w:t>82%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treatment – surgery</w:t>
            </w:r>
          </w:p>
        </w:tc>
        <w:tc>
          <w:tcPr>
            <w:tcW w:w="1000" w:type="pct"/>
          </w:tcPr>
          <w:p w:rsidR="009512CF" w:rsidRPr="00F64DB7" w:rsidRDefault="009512CF" w:rsidP="00F64DB7">
            <w:pPr>
              <w:pStyle w:val="TableBody"/>
              <w:rPr>
                <w:szCs w:val="20"/>
              </w:rPr>
            </w:pPr>
            <w:r w:rsidRPr="00F64DB7">
              <w:rPr>
                <w:szCs w:val="20"/>
              </w:rPr>
              <w:t>38</w:t>
            </w:r>
          </w:p>
        </w:tc>
        <w:tc>
          <w:tcPr>
            <w:tcW w:w="1000" w:type="pct"/>
          </w:tcPr>
          <w:p w:rsidR="009512CF" w:rsidRPr="00F64DB7" w:rsidRDefault="009512CF" w:rsidP="00F64DB7">
            <w:pPr>
              <w:pStyle w:val="TableBody"/>
              <w:rPr>
                <w:szCs w:val="20"/>
              </w:rPr>
            </w:pPr>
            <w:r w:rsidRPr="00F64DB7">
              <w:rPr>
                <w:szCs w:val="20"/>
              </w:rPr>
              <w:t>50%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treatment – ongoing care</w:t>
            </w:r>
          </w:p>
        </w:tc>
        <w:tc>
          <w:tcPr>
            <w:tcW w:w="1000" w:type="pct"/>
          </w:tcPr>
          <w:p w:rsidR="009512CF" w:rsidRPr="00F64DB7" w:rsidRDefault="009512CF" w:rsidP="00F64DB7">
            <w:pPr>
              <w:pStyle w:val="TableBody"/>
              <w:rPr>
                <w:szCs w:val="20"/>
              </w:rPr>
            </w:pPr>
            <w:r w:rsidRPr="00F64DB7">
              <w:rPr>
                <w:szCs w:val="20"/>
              </w:rPr>
              <w:t>15</w:t>
            </w:r>
          </w:p>
        </w:tc>
        <w:tc>
          <w:tcPr>
            <w:tcW w:w="1000" w:type="pct"/>
          </w:tcPr>
          <w:p w:rsidR="009512CF" w:rsidRPr="00F64DB7" w:rsidRDefault="009512CF" w:rsidP="00F64DB7">
            <w:pPr>
              <w:pStyle w:val="TableBody"/>
              <w:rPr>
                <w:szCs w:val="20"/>
              </w:rPr>
            </w:pPr>
            <w:r w:rsidRPr="00F64DB7">
              <w:rPr>
                <w:szCs w:val="20"/>
              </w:rPr>
              <w:t>20%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treatment – stitches</w:t>
            </w:r>
          </w:p>
        </w:tc>
        <w:tc>
          <w:tcPr>
            <w:tcW w:w="1000" w:type="pct"/>
          </w:tcPr>
          <w:p w:rsidR="009512CF" w:rsidRPr="00F64DB7" w:rsidRDefault="009512CF" w:rsidP="00F64DB7">
            <w:pPr>
              <w:pStyle w:val="TableBody"/>
              <w:rPr>
                <w:szCs w:val="20"/>
              </w:rPr>
            </w:pPr>
            <w:r w:rsidRPr="00F64DB7">
              <w:rPr>
                <w:szCs w:val="20"/>
              </w:rPr>
              <w:t>6</w:t>
            </w:r>
          </w:p>
        </w:tc>
        <w:tc>
          <w:tcPr>
            <w:tcW w:w="1000" w:type="pct"/>
          </w:tcPr>
          <w:p w:rsidR="009512CF" w:rsidRPr="00F64DB7" w:rsidRDefault="009512CF" w:rsidP="00F64DB7">
            <w:pPr>
              <w:pStyle w:val="TableBody"/>
              <w:rPr>
                <w:szCs w:val="20"/>
              </w:rPr>
            </w:pPr>
            <w:r w:rsidRPr="00F64DB7">
              <w:rPr>
                <w:szCs w:val="20"/>
              </w:rPr>
              <w:t>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Impact Statement – provided</w:t>
            </w:r>
          </w:p>
        </w:tc>
        <w:tc>
          <w:tcPr>
            <w:tcW w:w="1000" w:type="pct"/>
          </w:tcPr>
          <w:p w:rsidR="009512CF" w:rsidRPr="00F64DB7" w:rsidRDefault="009512CF" w:rsidP="00F64DB7">
            <w:pPr>
              <w:pStyle w:val="TableBody"/>
              <w:rPr>
                <w:szCs w:val="20"/>
              </w:rPr>
            </w:pPr>
            <w:r w:rsidRPr="00F64DB7">
              <w:rPr>
                <w:szCs w:val="20"/>
              </w:rPr>
              <w:t>51</w:t>
            </w:r>
          </w:p>
        </w:tc>
        <w:tc>
          <w:tcPr>
            <w:tcW w:w="1000" w:type="pct"/>
          </w:tcPr>
          <w:p w:rsidR="009512CF" w:rsidRPr="00F64DB7" w:rsidRDefault="009512CF" w:rsidP="00F64DB7">
            <w:pPr>
              <w:pStyle w:val="TableBody"/>
              <w:rPr>
                <w:szCs w:val="20"/>
              </w:rPr>
            </w:pPr>
            <w:r w:rsidRPr="00F64DB7">
              <w:rPr>
                <w:szCs w:val="20"/>
              </w:rPr>
              <w:t>67%</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Impact Statement – not provided</w:t>
            </w:r>
          </w:p>
        </w:tc>
        <w:tc>
          <w:tcPr>
            <w:tcW w:w="1000" w:type="pct"/>
          </w:tcPr>
          <w:p w:rsidR="009512CF" w:rsidRPr="00F64DB7" w:rsidRDefault="009512CF" w:rsidP="00F64DB7">
            <w:pPr>
              <w:pStyle w:val="TableBody"/>
              <w:rPr>
                <w:szCs w:val="20"/>
              </w:rPr>
            </w:pPr>
            <w:r w:rsidRPr="00F64DB7">
              <w:rPr>
                <w:szCs w:val="20"/>
              </w:rPr>
              <w:t>15</w:t>
            </w:r>
          </w:p>
        </w:tc>
        <w:tc>
          <w:tcPr>
            <w:tcW w:w="1000" w:type="pct"/>
          </w:tcPr>
          <w:p w:rsidR="009512CF" w:rsidRPr="00F64DB7" w:rsidRDefault="009512CF" w:rsidP="00F64DB7">
            <w:pPr>
              <w:pStyle w:val="TableBody"/>
              <w:rPr>
                <w:szCs w:val="20"/>
              </w:rPr>
            </w:pPr>
            <w:r w:rsidRPr="00F64DB7">
              <w:rPr>
                <w:szCs w:val="20"/>
              </w:rPr>
              <w:t>20%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Victim Impact Statement – uncertain/not stated</w:t>
            </w:r>
          </w:p>
        </w:tc>
        <w:tc>
          <w:tcPr>
            <w:tcW w:w="1000" w:type="pct"/>
          </w:tcPr>
          <w:p w:rsidR="009512CF" w:rsidRPr="00F64DB7" w:rsidRDefault="009512CF" w:rsidP="00F64DB7">
            <w:pPr>
              <w:pStyle w:val="TableBody"/>
              <w:rPr>
                <w:szCs w:val="20"/>
              </w:rPr>
            </w:pPr>
            <w:r w:rsidRPr="00F64DB7">
              <w:rPr>
                <w:szCs w:val="20"/>
              </w:rPr>
              <w:t>10</w:t>
            </w:r>
          </w:p>
        </w:tc>
        <w:tc>
          <w:tcPr>
            <w:tcW w:w="1000" w:type="pct"/>
          </w:tcPr>
          <w:p w:rsidR="009512CF" w:rsidRPr="00F64DB7" w:rsidRDefault="009512CF" w:rsidP="00F64DB7">
            <w:pPr>
              <w:pStyle w:val="TableBody"/>
              <w:rPr>
                <w:szCs w:val="20"/>
              </w:rPr>
            </w:pPr>
            <w:r w:rsidRPr="00F64DB7">
              <w:rPr>
                <w:szCs w:val="20"/>
              </w:rPr>
              <w:t>13%</w:t>
            </w:r>
          </w:p>
        </w:tc>
      </w:tr>
      <w:tr w:rsidR="0088455A" w:rsidRPr="0088455A" w:rsidTr="007B130F">
        <w:trPr>
          <w:trHeight w:val="255"/>
        </w:trPr>
        <w:tc>
          <w:tcPr>
            <w:tcW w:w="3000" w:type="pct"/>
          </w:tcPr>
          <w:p w:rsidR="009512CF" w:rsidRPr="008E7369" w:rsidRDefault="009512CF" w:rsidP="00F64DB7">
            <w:pPr>
              <w:pStyle w:val="TableBody"/>
              <w:rPr>
                <w:b/>
                <w:szCs w:val="20"/>
              </w:rPr>
            </w:pPr>
            <w:r w:rsidRPr="008E7369">
              <w:rPr>
                <w:rStyle w:val="TableBold"/>
                <w:rFonts w:ascii="Verdana" w:hAnsi="Verdana"/>
                <w:b/>
                <w:color w:val="auto"/>
                <w:szCs w:val="20"/>
              </w:rPr>
              <w:t>Factors relating to the offender</w:t>
            </w:r>
          </w:p>
        </w:tc>
        <w:tc>
          <w:tcPr>
            <w:tcW w:w="1000" w:type="pct"/>
          </w:tcPr>
          <w:p w:rsidR="009512CF" w:rsidRPr="008E7369" w:rsidRDefault="009512CF" w:rsidP="00F64DB7">
            <w:pPr>
              <w:pStyle w:val="TableBody"/>
              <w:rPr>
                <w:b/>
                <w:szCs w:val="20"/>
              </w:rPr>
            </w:pPr>
            <w:r w:rsidRPr="008E7369">
              <w:rPr>
                <w:rStyle w:val="TableBold"/>
                <w:rFonts w:ascii="Verdana" w:hAnsi="Verdana"/>
                <w:b/>
                <w:color w:val="auto"/>
                <w:szCs w:val="20"/>
              </w:rPr>
              <w:t>No. of cases</w:t>
            </w:r>
          </w:p>
        </w:tc>
        <w:tc>
          <w:tcPr>
            <w:tcW w:w="1000" w:type="pct"/>
          </w:tcPr>
          <w:p w:rsidR="009512CF" w:rsidRPr="008E7369" w:rsidRDefault="009512CF" w:rsidP="00F64DB7">
            <w:pPr>
              <w:pStyle w:val="TableBody"/>
              <w:rPr>
                <w:b/>
                <w:szCs w:val="20"/>
              </w:rPr>
            </w:pPr>
            <w:r w:rsidRPr="008E7369">
              <w:rPr>
                <w:rStyle w:val="TableBold"/>
                <w:rFonts w:ascii="Verdana" w:hAnsi="Verdana"/>
                <w:b/>
                <w:color w:val="auto"/>
                <w:szCs w:val="20"/>
              </w:rPr>
              <w:t>% of cases</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Male</w:t>
            </w:r>
          </w:p>
        </w:tc>
        <w:tc>
          <w:tcPr>
            <w:tcW w:w="1000" w:type="pct"/>
          </w:tcPr>
          <w:p w:rsidR="009512CF" w:rsidRPr="00F64DB7" w:rsidRDefault="009512CF" w:rsidP="00F64DB7">
            <w:pPr>
              <w:pStyle w:val="TableBody"/>
              <w:rPr>
                <w:szCs w:val="20"/>
              </w:rPr>
            </w:pPr>
            <w:r w:rsidRPr="00F64DB7">
              <w:rPr>
                <w:szCs w:val="20"/>
              </w:rPr>
              <w:t>42</w:t>
            </w:r>
          </w:p>
        </w:tc>
        <w:tc>
          <w:tcPr>
            <w:tcW w:w="1000" w:type="pct"/>
          </w:tcPr>
          <w:p w:rsidR="009512CF" w:rsidRPr="00F64DB7" w:rsidRDefault="009512CF" w:rsidP="00F64DB7">
            <w:pPr>
              <w:pStyle w:val="TableBody"/>
              <w:rPr>
                <w:szCs w:val="20"/>
              </w:rPr>
            </w:pPr>
            <w:r w:rsidRPr="00F64DB7">
              <w:rPr>
                <w:szCs w:val="20"/>
              </w:rPr>
              <w:t>84%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Under 18</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18–24 years</w:t>
            </w:r>
          </w:p>
        </w:tc>
        <w:tc>
          <w:tcPr>
            <w:tcW w:w="1000" w:type="pct"/>
          </w:tcPr>
          <w:p w:rsidR="009512CF" w:rsidRPr="00F64DB7" w:rsidRDefault="009512CF" w:rsidP="00F64DB7">
            <w:pPr>
              <w:pStyle w:val="TableBody"/>
              <w:rPr>
                <w:szCs w:val="20"/>
              </w:rPr>
            </w:pPr>
            <w:r w:rsidRPr="00F64DB7">
              <w:rPr>
                <w:szCs w:val="20"/>
              </w:rPr>
              <w:t>23</w:t>
            </w:r>
          </w:p>
        </w:tc>
        <w:tc>
          <w:tcPr>
            <w:tcW w:w="1000" w:type="pct"/>
          </w:tcPr>
          <w:p w:rsidR="009512CF" w:rsidRPr="00F64DB7" w:rsidRDefault="009512CF" w:rsidP="00F64DB7">
            <w:pPr>
              <w:pStyle w:val="TableBody"/>
              <w:rPr>
                <w:szCs w:val="20"/>
              </w:rPr>
            </w:pPr>
            <w:r w:rsidRPr="00F64DB7">
              <w:rPr>
                <w:szCs w:val="20"/>
              </w:rPr>
              <w:t>46%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25–34 years</w:t>
            </w:r>
          </w:p>
        </w:tc>
        <w:tc>
          <w:tcPr>
            <w:tcW w:w="1000" w:type="pct"/>
          </w:tcPr>
          <w:p w:rsidR="009512CF" w:rsidRPr="00F64DB7" w:rsidRDefault="009512CF" w:rsidP="00F64DB7">
            <w:pPr>
              <w:pStyle w:val="TableBody"/>
              <w:rPr>
                <w:szCs w:val="20"/>
              </w:rPr>
            </w:pPr>
            <w:r w:rsidRPr="00F64DB7">
              <w:rPr>
                <w:szCs w:val="20"/>
              </w:rPr>
              <w:t>10</w:t>
            </w:r>
          </w:p>
        </w:tc>
        <w:tc>
          <w:tcPr>
            <w:tcW w:w="1000" w:type="pct"/>
          </w:tcPr>
          <w:p w:rsidR="009512CF" w:rsidRPr="00F64DB7" w:rsidRDefault="009512CF" w:rsidP="00F64DB7">
            <w:pPr>
              <w:pStyle w:val="TableBody"/>
              <w:rPr>
                <w:szCs w:val="20"/>
              </w:rPr>
            </w:pPr>
            <w:r w:rsidRPr="00F64DB7">
              <w:rPr>
                <w:szCs w:val="20"/>
              </w:rPr>
              <w:t>20%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35–44 years</w:t>
            </w:r>
          </w:p>
        </w:tc>
        <w:tc>
          <w:tcPr>
            <w:tcW w:w="1000" w:type="pct"/>
          </w:tcPr>
          <w:p w:rsidR="009512CF" w:rsidRPr="00F64DB7" w:rsidRDefault="009512CF" w:rsidP="00F64DB7">
            <w:pPr>
              <w:pStyle w:val="TableBody"/>
              <w:rPr>
                <w:szCs w:val="20"/>
              </w:rPr>
            </w:pPr>
            <w:r w:rsidRPr="00F64DB7">
              <w:rPr>
                <w:szCs w:val="20"/>
              </w:rPr>
              <w:t>9</w:t>
            </w:r>
          </w:p>
        </w:tc>
        <w:tc>
          <w:tcPr>
            <w:tcW w:w="1000" w:type="pct"/>
          </w:tcPr>
          <w:p w:rsidR="009512CF" w:rsidRPr="00F64DB7" w:rsidRDefault="009512CF" w:rsidP="00F64DB7">
            <w:pPr>
              <w:pStyle w:val="TableBody"/>
              <w:rPr>
                <w:szCs w:val="20"/>
              </w:rPr>
            </w:pPr>
            <w:r w:rsidRPr="00F64DB7">
              <w:rPr>
                <w:szCs w:val="20"/>
              </w:rPr>
              <w:t>18%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45–54 years</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55 years and over</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6%</w:t>
            </w:r>
          </w:p>
        </w:tc>
      </w:tr>
      <w:tr w:rsidR="0088455A" w:rsidRPr="0088455A" w:rsidTr="007B130F">
        <w:trPr>
          <w:trHeight w:val="225"/>
        </w:trPr>
        <w:tc>
          <w:tcPr>
            <w:tcW w:w="3000" w:type="pct"/>
          </w:tcPr>
          <w:p w:rsidR="009512CF" w:rsidRPr="00F64DB7" w:rsidRDefault="009512CF" w:rsidP="00F64DB7">
            <w:pPr>
              <w:pStyle w:val="TableBody"/>
              <w:rPr>
                <w:szCs w:val="20"/>
              </w:rPr>
            </w:pPr>
            <w:r w:rsidRPr="00F64DB7">
              <w:rPr>
                <w:szCs w:val="20"/>
              </w:rPr>
              <w:t>Offence committed while on existing court order</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Prior offending – any offences</w:t>
            </w:r>
          </w:p>
        </w:tc>
        <w:tc>
          <w:tcPr>
            <w:tcW w:w="1000" w:type="pct"/>
          </w:tcPr>
          <w:p w:rsidR="009512CF" w:rsidRPr="00F64DB7" w:rsidRDefault="009512CF" w:rsidP="00F64DB7">
            <w:pPr>
              <w:pStyle w:val="TableBody"/>
              <w:rPr>
                <w:szCs w:val="20"/>
              </w:rPr>
            </w:pPr>
            <w:r w:rsidRPr="00F64DB7">
              <w:rPr>
                <w:szCs w:val="20"/>
              </w:rPr>
              <w:t>30</w:t>
            </w:r>
          </w:p>
        </w:tc>
        <w:tc>
          <w:tcPr>
            <w:tcW w:w="1000" w:type="pct"/>
          </w:tcPr>
          <w:p w:rsidR="009512CF" w:rsidRPr="00F64DB7" w:rsidRDefault="009512CF" w:rsidP="00F64DB7">
            <w:pPr>
              <w:pStyle w:val="TableBody"/>
              <w:rPr>
                <w:szCs w:val="20"/>
              </w:rPr>
            </w:pPr>
            <w:r w:rsidRPr="00F64DB7">
              <w:rPr>
                <w:szCs w:val="20"/>
              </w:rPr>
              <w:t>60%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Prior offending – driving offences</w:t>
            </w:r>
          </w:p>
        </w:tc>
        <w:tc>
          <w:tcPr>
            <w:tcW w:w="1000" w:type="pct"/>
          </w:tcPr>
          <w:p w:rsidR="009512CF" w:rsidRPr="00F64DB7" w:rsidRDefault="009512CF" w:rsidP="00F64DB7">
            <w:pPr>
              <w:pStyle w:val="TableBody"/>
              <w:rPr>
                <w:szCs w:val="20"/>
              </w:rPr>
            </w:pPr>
            <w:r w:rsidRPr="00F64DB7">
              <w:rPr>
                <w:szCs w:val="20"/>
              </w:rPr>
              <w:t>27</w:t>
            </w:r>
          </w:p>
        </w:tc>
        <w:tc>
          <w:tcPr>
            <w:tcW w:w="1000" w:type="pct"/>
          </w:tcPr>
          <w:p w:rsidR="009512CF" w:rsidRPr="00F64DB7" w:rsidRDefault="009512CF" w:rsidP="00F64DB7">
            <w:pPr>
              <w:pStyle w:val="TableBody"/>
              <w:rPr>
                <w:szCs w:val="20"/>
              </w:rPr>
            </w:pPr>
            <w:r w:rsidRPr="00F64DB7">
              <w:rPr>
                <w:szCs w:val="20"/>
              </w:rPr>
              <w:t>54%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Prior offending – dishonesty/property offences</w:t>
            </w:r>
          </w:p>
        </w:tc>
        <w:tc>
          <w:tcPr>
            <w:tcW w:w="1000" w:type="pct"/>
          </w:tcPr>
          <w:p w:rsidR="009512CF" w:rsidRPr="00F64DB7" w:rsidRDefault="009512CF" w:rsidP="00F64DB7">
            <w:pPr>
              <w:pStyle w:val="TableBody"/>
              <w:rPr>
                <w:szCs w:val="20"/>
              </w:rPr>
            </w:pPr>
            <w:r w:rsidRPr="00F64DB7">
              <w:rPr>
                <w:szCs w:val="20"/>
              </w:rPr>
              <w:t>9</w:t>
            </w:r>
          </w:p>
        </w:tc>
        <w:tc>
          <w:tcPr>
            <w:tcW w:w="1000" w:type="pct"/>
          </w:tcPr>
          <w:p w:rsidR="009512CF" w:rsidRPr="00F64DB7" w:rsidRDefault="009512CF" w:rsidP="00F64DB7">
            <w:pPr>
              <w:pStyle w:val="TableBody"/>
              <w:rPr>
                <w:szCs w:val="20"/>
              </w:rPr>
            </w:pPr>
            <w:r w:rsidRPr="00F64DB7">
              <w:rPr>
                <w:szCs w:val="20"/>
              </w:rPr>
              <w:t>18%</w:t>
            </w:r>
          </w:p>
        </w:tc>
      </w:tr>
      <w:tr w:rsidR="0088455A" w:rsidRPr="0088455A" w:rsidTr="007B130F">
        <w:trPr>
          <w:trHeight w:val="142"/>
        </w:trPr>
        <w:tc>
          <w:tcPr>
            <w:tcW w:w="3000" w:type="pct"/>
          </w:tcPr>
          <w:p w:rsidR="009512CF" w:rsidRPr="00F64DB7" w:rsidRDefault="009512CF" w:rsidP="00F64DB7">
            <w:pPr>
              <w:pStyle w:val="TableBody"/>
              <w:rPr>
                <w:szCs w:val="20"/>
              </w:rPr>
            </w:pPr>
            <w:r w:rsidRPr="00F64DB7">
              <w:rPr>
                <w:szCs w:val="20"/>
              </w:rPr>
              <w:t>Prior offending – violent offences</w:t>
            </w:r>
          </w:p>
        </w:tc>
        <w:tc>
          <w:tcPr>
            <w:tcW w:w="1000" w:type="pct"/>
          </w:tcPr>
          <w:p w:rsidR="009512CF" w:rsidRPr="00F64DB7" w:rsidRDefault="009512CF" w:rsidP="00F64DB7">
            <w:pPr>
              <w:pStyle w:val="TableBody"/>
              <w:rPr>
                <w:szCs w:val="20"/>
              </w:rPr>
            </w:pPr>
            <w:r w:rsidRPr="00F64DB7">
              <w:rPr>
                <w:szCs w:val="20"/>
              </w:rPr>
              <w:t>7</w:t>
            </w:r>
          </w:p>
        </w:tc>
        <w:tc>
          <w:tcPr>
            <w:tcW w:w="1000" w:type="pct"/>
          </w:tcPr>
          <w:p w:rsidR="009512CF" w:rsidRPr="00F64DB7" w:rsidRDefault="009512CF" w:rsidP="00F64DB7">
            <w:pPr>
              <w:pStyle w:val="TableBody"/>
              <w:rPr>
                <w:szCs w:val="20"/>
              </w:rPr>
            </w:pPr>
            <w:r w:rsidRPr="00F64DB7">
              <w:rPr>
                <w:szCs w:val="20"/>
              </w:rPr>
              <w:t>14%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Prior offending – drug offences</w:t>
            </w:r>
          </w:p>
        </w:tc>
        <w:tc>
          <w:tcPr>
            <w:tcW w:w="1000" w:type="pct"/>
          </w:tcPr>
          <w:p w:rsidR="009512CF" w:rsidRPr="00F64DB7" w:rsidRDefault="009512CF" w:rsidP="00F64DB7">
            <w:pPr>
              <w:pStyle w:val="TableBody"/>
              <w:rPr>
                <w:szCs w:val="20"/>
              </w:rPr>
            </w:pPr>
            <w:r w:rsidRPr="00F64DB7">
              <w:rPr>
                <w:szCs w:val="20"/>
              </w:rPr>
              <w:t>6</w:t>
            </w:r>
          </w:p>
        </w:tc>
        <w:tc>
          <w:tcPr>
            <w:tcW w:w="1000" w:type="pct"/>
          </w:tcPr>
          <w:p w:rsidR="009512CF" w:rsidRPr="00F64DB7" w:rsidRDefault="009512CF" w:rsidP="00F64DB7">
            <w:pPr>
              <w:pStyle w:val="TableBody"/>
              <w:rPr>
                <w:szCs w:val="20"/>
              </w:rPr>
            </w:pPr>
            <w:r w:rsidRPr="00F64DB7">
              <w:rPr>
                <w:szCs w:val="20"/>
              </w:rPr>
              <w:t>12%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Prior offending – sexual offences</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Prior offending – firearm offences</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Previously imprisoned</w:t>
            </w:r>
          </w:p>
        </w:tc>
        <w:tc>
          <w:tcPr>
            <w:tcW w:w="1000" w:type="pct"/>
          </w:tcPr>
          <w:p w:rsidR="009512CF" w:rsidRPr="00F64DB7" w:rsidRDefault="009512CF" w:rsidP="00F64DB7">
            <w:pPr>
              <w:pStyle w:val="TableBody"/>
              <w:rPr>
                <w:szCs w:val="20"/>
              </w:rPr>
            </w:pPr>
            <w:r w:rsidRPr="00F64DB7">
              <w:rPr>
                <w:szCs w:val="20"/>
              </w:rPr>
              <w:t>6</w:t>
            </w:r>
          </w:p>
        </w:tc>
        <w:tc>
          <w:tcPr>
            <w:tcW w:w="1000" w:type="pct"/>
          </w:tcPr>
          <w:p w:rsidR="009512CF" w:rsidRPr="00F64DB7" w:rsidRDefault="009512CF" w:rsidP="00F64DB7">
            <w:pPr>
              <w:pStyle w:val="TableBody"/>
              <w:rPr>
                <w:szCs w:val="20"/>
              </w:rPr>
            </w:pPr>
            <w:r w:rsidRPr="00F64DB7">
              <w:rPr>
                <w:szCs w:val="20"/>
              </w:rPr>
              <w:t>12%</w:t>
            </w:r>
          </w:p>
        </w:tc>
      </w:tr>
      <w:tr w:rsidR="0088455A" w:rsidRPr="0088455A" w:rsidTr="007B130F">
        <w:trPr>
          <w:trHeight w:val="297"/>
        </w:trPr>
        <w:tc>
          <w:tcPr>
            <w:tcW w:w="3000" w:type="pct"/>
          </w:tcPr>
          <w:p w:rsidR="009512CF" w:rsidRPr="00F64DB7" w:rsidRDefault="009512CF" w:rsidP="00F64DB7">
            <w:pPr>
              <w:pStyle w:val="TableBody"/>
              <w:rPr>
                <w:szCs w:val="20"/>
              </w:rPr>
            </w:pPr>
            <w:r w:rsidRPr="00F64DB7">
              <w:rPr>
                <w:szCs w:val="20"/>
              </w:rPr>
              <w:t>Unlicensed at time of offending</w:t>
            </w:r>
          </w:p>
        </w:tc>
        <w:tc>
          <w:tcPr>
            <w:tcW w:w="1000" w:type="pct"/>
          </w:tcPr>
          <w:p w:rsidR="009512CF" w:rsidRPr="00F64DB7" w:rsidRDefault="009512CF" w:rsidP="00F64DB7">
            <w:pPr>
              <w:pStyle w:val="TableBody"/>
              <w:rPr>
                <w:szCs w:val="20"/>
              </w:rPr>
            </w:pPr>
            <w:r w:rsidRPr="00F64DB7">
              <w:rPr>
                <w:szCs w:val="20"/>
              </w:rPr>
              <w:t>6</w:t>
            </w:r>
          </w:p>
        </w:tc>
        <w:tc>
          <w:tcPr>
            <w:tcW w:w="1000" w:type="pct"/>
          </w:tcPr>
          <w:p w:rsidR="009512CF" w:rsidRPr="00F64DB7" w:rsidRDefault="009512CF" w:rsidP="00F64DB7">
            <w:pPr>
              <w:pStyle w:val="TableBody"/>
              <w:rPr>
                <w:szCs w:val="20"/>
              </w:rPr>
            </w:pPr>
            <w:r w:rsidRPr="00F64DB7">
              <w:rPr>
                <w:szCs w:val="20"/>
              </w:rPr>
              <w:t>12%</w:t>
            </w:r>
          </w:p>
        </w:tc>
      </w:tr>
      <w:tr w:rsidR="0088455A" w:rsidRPr="0088455A" w:rsidTr="007B130F">
        <w:trPr>
          <w:trHeight w:val="159"/>
        </w:trPr>
        <w:tc>
          <w:tcPr>
            <w:tcW w:w="3000" w:type="pct"/>
          </w:tcPr>
          <w:p w:rsidR="009512CF" w:rsidRPr="00F64DB7" w:rsidRDefault="009512CF" w:rsidP="00F64DB7">
            <w:pPr>
              <w:pStyle w:val="TableBody"/>
              <w:rPr>
                <w:szCs w:val="20"/>
              </w:rPr>
            </w:pPr>
            <w:r w:rsidRPr="00F64DB7">
              <w:rPr>
                <w:szCs w:val="20"/>
              </w:rPr>
              <w:t>Licence suspended/disqualified at time of offending</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record – drink driving offences</w:t>
            </w:r>
          </w:p>
        </w:tc>
        <w:tc>
          <w:tcPr>
            <w:tcW w:w="1000" w:type="pct"/>
          </w:tcPr>
          <w:p w:rsidR="009512CF" w:rsidRPr="00F64DB7" w:rsidRDefault="009512CF" w:rsidP="00F64DB7">
            <w:pPr>
              <w:pStyle w:val="TableBody"/>
              <w:rPr>
                <w:szCs w:val="20"/>
              </w:rPr>
            </w:pPr>
            <w:r w:rsidRPr="00F64DB7">
              <w:rPr>
                <w:szCs w:val="20"/>
              </w:rPr>
              <w:t>14</w:t>
            </w:r>
          </w:p>
        </w:tc>
        <w:tc>
          <w:tcPr>
            <w:tcW w:w="1000" w:type="pct"/>
          </w:tcPr>
          <w:p w:rsidR="009512CF" w:rsidRPr="00F64DB7" w:rsidRDefault="009512CF" w:rsidP="00F64DB7">
            <w:pPr>
              <w:pStyle w:val="TableBody"/>
              <w:rPr>
                <w:szCs w:val="20"/>
              </w:rPr>
            </w:pPr>
            <w:r w:rsidRPr="00F64DB7">
              <w:rPr>
                <w:szCs w:val="20"/>
              </w:rPr>
              <w:t>28%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record – speeding offences</w:t>
            </w:r>
          </w:p>
        </w:tc>
        <w:tc>
          <w:tcPr>
            <w:tcW w:w="1000" w:type="pct"/>
          </w:tcPr>
          <w:p w:rsidR="009512CF" w:rsidRPr="00F64DB7" w:rsidRDefault="009512CF" w:rsidP="00F64DB7">
            <w:pPr>
              <w:pStyle w:val="TableBody"/>
              <w:rPr>
                <w:szCs w:val="20"/>
              </w:rPr>
            </w:pPr>
            <w:r w:rsidRPr="00F64DB7">
              <w:rPr>
                <w:szCs w:val="20"/>
              </w:rPr>
              <w:t>14</w:t>
            </w:r>
          </w:p>
        </w:tc>
        <w:tc>
          <w:tcPr>
            <w:tcW w:w="1000" w:type="pct"/>
          </w:tcPr>
          <w:p w:rsidR="009512CF" w:rsidRPr="00F64DB7" w:rsidRDefault="009512CF" w:rsidP="00F64DB7">
            <w:pPr>
              <w:pStyle w:val="TableBody"/>
              <w:rPr>
                <w:szCs w:val="20"/>
              </w:rPr>
            </w:pPr>
            <w:r w:rsidRPr="00F64DB7">
              <w:rPr>
                <w:szCs w:val="20"/>
              </w:rPr>
              <w:t>28%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record – careless driving offences</w:t>
            </w:r>
          </w:p>
        </w:tc>
        <w:tc>
          <w:tcPr>
            <w:tcW w:w="1000" w:type="pct"/>
          </w:tcPr>
          <w:p w:rsidR="009512CF" w:rsidRPr="00F64DB7" w:rsidRDefault="009512CF" w:rsidP="00F64DB7">
            <w:pPr>
              <w:pStyle w:val="TableBody"/>
              <w:rPr>
                <w:szCs w:val="20"/>
              </w:rPr>
            </w:pPr>
            <w:r w:rsidRPr="00F64DB7">
              <w:rPr>
                <w:szCs w:val="20"/>
              </w:rPr>
              <w:t>10</w:t>
            </w:r>
          </w:p>
        </w:tc>
        <w:tc>
          <w:tcPr>
            <w:tcW w:w="1000" w:type="pct"/>
          </w:tcPr>
          <w:p w:rsidR="009512CF" w:rsidRPr="00F64DB7" w:rsidRDefault="009512CF" w:rsidP="00F64DB7">
            <w:pPr>
              <w:pStyle w:val="TableBody"/>
              <w:rPr>
                <w:szCs w:val="20"/>
              </w:rPr>
            </w:pPr>
            <w:r w:rsidRPr="00F64DB7">
              <w:rPr>
                <w:szCs w:val="20"/>
              </w:rPr>
              <w:t>20%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record – licence suspension</w:t>
            </w:r>
          </w:p>
        </w:tc>
        <w:tc>
          <w:tcPr>
            <w:tcW w:w="1000" w:type="pct"/>
          </w:tcPr>
          <w:p w:rsidR="009512CF" w:rsidRPr="00F64DB7" w:rsidRDefault="009512CF" w:rsidP="00F64DB7">
            <w:pPr>
              <w:pStyle w:val="TableBody"/>
              <w:rPr>
                <w:szCs w:val="20"/>
              </w:rPr>
            </w:pPr>
            <w:r w:rsidRPr="00F64DB7">
              <w:rPr>
                <w:szCs w:val="20"/>
              </w:rPr>
              <w:t>9</w:t>
            </w:r>
          </w:p>
        </w:tc>
        <w:tc>
          <w:tcPr>
            <w:tcW w:w="1000" w:type="pct"/>
          </w:tcPr>
          <w:p w:rsidR="009512CF" w:rsidRPr="00F64DB7" w:rsidRDefault="009512CF" w:rsidP="00F64DB7">
            <w:pPr>
              <w:pStyle w:val="TableBody"/>
              <w:rPr>
                <w:szCs w:val="20"/>
              </w:rPr>
            </w:pPr>
            <w:r w:rsidRPr="00F64DB7">
              <w:rPr>
                <w:szCs w:val="20"/>
              </w:rPr>
              <w:t>18%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lastRenderedPageBreak/>
              <w:t>Driving record – licence disqualification</w:t>
            </w:r>
          </w:p>
        </w:tc>
        <w:tc>
          <w:tcPr>
            <w:tcW w:w="1000" w:type="pct"/>
          </w:tcPr>
          <w:p w:rsidR="009512CF" w:rsidRPr="00F64DB7" w:rsidRDefault="009512CF" w:rsidP="00F64DB7">
            <w:pPr>
              <w:pStyle w:val="TableBody"/>
              <w:rPr>
                <w:szCs w:val="20"/>
              </w:rPr>
            </w:pPr>
            <w:r w:rsidRPr="00F64DB7">
              <w:rPr>
                <w:szCs w:val="20"/>
              </w:rPr>
              <w:t>8</w:t>
            </w:r>
          </w:p>
        </w:tc>
        <w:tc>
          <w:tcPr>
            <w:tcW w:w="1000" w:type="pct"/>
          </w:tcPr>
          <w:p w:rsidR="009512CF" w:rsidRPr="00F64DB7" w:rsidRDefault="009512CF" w:rsidP="00F64DB7">
            <w:pPr>
              <w:pStyle w:val="TableBody"/>
              <w:rPr>
                <w:szCs w:val="20"/>
              </w:rPr>
            </w:pPr>
            <w:r w:rsidRPr="00F64DB7">
              <w:rPr>
                <w:szCs w:val="20"/>
              </w:rPr>
              <w:t>16%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Driving record – drug driving offences</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history – alcohol abuse</w:t>
            </w:r>
          </w:p>
        </w:tc>
        <w:tc>
          <w:tcPr>
            <w:tcW w:w="1000" w:type="pct"/>
          </w:tcPr>
          <w:p w:rsidR="009512CF" w:rsidRPr="00F64DB7" w:rsidRDefault="009512CF" w:rsidP="00F64DB7">
            <w:pPr>
              <w:pStyle w:val="TableBody"/>
              <w:rPr>
                <w:szCs w:val="20"/>
              </w:rPr>
            </w:pPr>
            <w:r w:rsidRPr="00F64DB7">
              <w:rPr>
                <w:szCs w:val="20"/>
              </w:rPr>
              <w:t>12</w:t>
            </w:r>
          </w:p>
        </w:tc>
        <w:tc>
          <w:tcPr>
            <w:tcW w:w="1000" w:type="pct"/>
          </w:tcPr>
          <w:p w:rsidR="009512CF" w:rsidRPr="00F64DB7" w:rsidRDefault="009512CF" w:rsidP="00F64DB7">
            <w:pPr>
              <w:pStyle w:val="TableBody"/>
              <w:rPr>
                <w:szCs w:val="20"/>
              </w:rPr>
            </w:pPr>
            <w:r w:rsidRPr="00F64DB7">
              <w:rPr>
                <w:szCs w:val="20"/>
              </w:rPr>
              <w:t>24%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history – substance abuse</w:t>
            </w:r>
          </w:p>
        </w:tc>
        <w:tc>
          <w:tcPr>
            <w:tcW w:w="1000" w:type="pct"/>
          </w:tcPr>
          <w:p w:rsidR="009512CF" w:rsidRPr="00F64DB7" w:rsidRDefault="009512CF" w:rsidP="00F64DB7">
            <w:pPr>
              <w:pStyle w:val="TableBody"/>
              <w:rPr>
                <w:szCs w:val="20"/>
              </w:rPr>
            </w:pPr>
            <w:r w:rsidRPr="00F64DB7">
              <w:rPr>
                <w:szCs w:val="20"/>
              </w:rPr>
              <w:t>11</w:t>
            </w:r>
          </w:p>
        </w:tc>
        <w:tc>
          <w:tcPr>
            <w:tcW w:w="1000" w:type="pct"/>
          </w:tcPr>
          <w:p w:rsidR="009512CF" w:rsidRPr="00F64DB7" w:rsidRDefault="009512CF" w:rsidP="00F64DB7">
            <w:pPr>
              <w:pStyle w:val="TableBody"/>
              <w:rPr>
                <w:szCs w:val="20"/>
              </w:rPr>
            </w:pPr>
            <w:r w:rsidRPr="00F64DB7">
              <w:rPr>
                <w:szCs w:val="20"/>
              </w:rPr>
              <w:t>22%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history – adult trauma/health problems</w:t>
            </w:r>
          </w:p>
        </w:tc>
        <w:tc>
          <w:tcPr>
            <w:tcW w:w="1000" w:type="pct"/>
          </w:tcPr>
          <w:p w:rsidR="009512CF" w:rsidRPr="00F64DB7" w:rsidRDefault="009512CF" w:rsidP="00F64DB7">
            <w:pPr>
              <w:pStyle w:val="TableBody"/>
              <w:rPr>
                <w:szCs w:val="20"/>
              </w:rPr>
            </w:pPr>
            <w:r w:rsidRPr="00F64DB7">
              <w:rPr>
                <w:szCs w:val="20"/>
              </w:rPr>
              <w:t>6</w:t>
            </w:r>
          </w:p>
        </w:tc>
        <w:tc>
          <w:tcPr>
            <w:tcW w:w="1000" w:type="pct"/>
          </w:tcPr>
          <w:p w:rsidR="009512CF" w:rsidRPr="00F64DB7" w:rsidRDefault="009512CF" w:rsidP="00F64DB7">
            <w:pPr>
              <w:pStyle w:val="TableBody"/>
              <w:rPr>
                <w:szCs w:val="20"/>
              </w:rPr>
            </w:pPr>
            <w:r w:rsidRPr="00F64DB7">
              <w:rPr>
                <w:szCs w:val="20"/>
              </w:rPr>
              <w:t>12%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history – childhood abuse/neglect/severe disruption</w:t>
            </w:r>
          </w:p>
        </w:tc>
        <w:tc>
          <w:tcPr>
            <w:tcW w:w="1000" w:type="pct"/>
          </w:tcPr>
          <w:p w:rsidR="009512CF" w:rsidRPr="00F64DB7" w:rsidRDefault="009512CF" w:rsidP="00F64DB7">
            <w:pPr>
              <w:pStyle w:val="TableBody"/>
              <w:rPr>
                <w:szCs w:val="20"/>
              </w:rPr>
            </w:pPr>
            <w:r w:rsidRPr="00F64DB7">
              <w:rPr>
                <w:szCs w:val="20"/>
              </w:rPr>
              <w:t>4</w:t>
            </w:r>
          </w:p>
        </w:tc>
        <w:tc>
          <w:tcPr>
            <w:tcW w:w="1000" w:type="pct"/>
          </w:tcPr>
          <w:p w:rsidR="009512CF" w:rsidRPr="00F64DB7" w:rsidRDefault="009512CF" w:rsidP="00F64DB7">
            <w:pPr>
              <w:pStyle w:val="TableBody"/>
              <w:rPr>
                <w:szCs w:val="20"/>
              </w:rPr>
            </w:pPr>
            <w:r w:rsidRPr="00F64DB7">
              <w:rPr>
                <w:szCs w:val="20"/>
              </w:rPr>
              <w:t>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history – cognitive impairment</w:t>
            </w:r>
          </w:p>
        </w:tc>
        <w:tc>
          <w:tcPr>
            <w:tcW w:w="1000" w:type="pct"/>
          </w:tcPr>
          <w:p w:rsidR="009512CF" w:rsidRPr="00F64DB7" w:rsidRDefault="009512CF" w:rsidP="00F64DB7">
            <w:pPr>
              <w:pStyle w:val="TableBody"/>
              <w:rPr>
                <w:szCs w:val="20"/>
              </w:rPr>
            </w:pPr>
            <w:r w:rsidRPr="00F64DB7">
              <w:rPr>
                <w:szCs w:val="20"/>
              </w:rPr>
              <w:t>3</w:t>
            </w:r>
          </w:p>
        </w:tc>
        <w:tc>
          <w:tcPr>
            <w:tcW w:w="1000" w:type="pct"/>
          </w:tcPr>
          <w:p w:rsidR="009512CF" w:rsidRPr="00F64DB7" w:rsidRDefault="009512CF" w:rsidP="00F64DB7">
            <w:pPr>
              <w:pStyle w:val="TableBody"/>
              <w:rPr>
                <w:szCs w:val="20"/>
              </w:rPr>
            </w:pPr>
            <w:r w:rsidRPr="00F64DB7">
              <w:rPr>
                <w:szCs w:val="20"/>
              </w:rPr>
              <w:t>6%</w:t>
            </w:r>
          </w:p>
        </w:tc>
      </w:tr>
      <w:tr w:rsidR="0088455A" w:rsidRPr="0088455A" w:rsidTr="007B130F">
        <w:trPr>
          <w:trHeight w:val="189"/>
        </w:trPr>
        <w:tc>
          <w:tcPr>
            <w:tcW w:w="3000" w:type="pct"/>
          </w:tcPr>
          <w:p w:rsidR="009512CF" w:rsidRPr="00F64DB7" w:rsidRDefault="009512CF" w:rsidP="00F64DB7">
            <w:pPr>
              <w:pStyle w:val="TableBody"/>
              <w:rPr>
                <w:szCs w:val="20"/>
              </w:rPr>
            </w:pPr>
            <w:r w:rsidRPr="00F64DB7">
              <w:rPr>
                <w:szCs w:val="20"/>
              </w:rPr>
              <w:t>Offender history – mental illness</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history – childhood sexual abuse</w:t>
            </w:r>
          </w:p>
        </w:tc>
        <w:tc>
          <w:tcPr>
            <w:tcW w:w="1000" w:type="pct"/>
          </w:tcPr>
          <w:p w:rsidR="009512CF" w:rsidRPr="00F64DB7" w:rsidRDefault="009512CF" w:rsidP="00F64DB7">
            <w:pPr>
              <w:pStyle w:val="TableBody"/>
              <w:rPr>
                <w:szCs w:val="20"/>
              </w:rPr>
            </w:pPr>
            <w:r w:rsidRPr="00F64DB7">
              <w:rPr>
                <w:szCs w:val="20"/>
              </w:rPr>
              <w:t>1</w:t>
            </w:r>
          </w:p>
        </w:tc>
        <w:tc>
          <w:tcPr>
            <w:tcW w:w="1000" w:type="pct"/>
          </w:tcPr>
          <w:p w:rsidR="009512CF" w:rsidRPr="00F64DB7" w:rsidRDefault="009512CF" w:rsidP="00F64DB7">
            <w:pPr>
              <w:pStyle w:val="TableBody"/>
              <w:rPr>
                <w:szCs w:val="20"/>
              </w:rPr>
            </w:pPr>
            <w:r w:rsidRPr="00F64DB7">
              <w:rPr>
                <w:szCs w:val="20"/>
              </w:rPr>
              <w:t>2%</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did not assist police/not stated</w:t>
            </w:r>
          </w:p>
        </w:tc>
        <w:tc>
          <w:tcPr>
            <w:tcW w:w="1000" w:type="pct"/>
          </w:tcPr>
          <w:p w:rsidR="009512CF" w:rsidRPr="00F64DB7" w:rsidRDefault="009512CF" w:rsidP="00F64DB7">
            <w:pPr>
              <w:pStyle w:val="TableBody"/>
              <w:rPr>
                <w:szCs w:val="20"/>
              </w:rPr>
            </w:pPr>
            <w:r w:rsidRPr="00F64DB7">
              <w:rPr>
                <w:szCs w:val="20"/>
              </w:rPr>
              <w:t>37</w:t>
            </w:r>
          </w:p>
        </w:tc>
        <w:tc>
          <w:tcPr>
            <w:tcW w:w="1000" w:type="pct"/>
          </w:tcPr>
          <w:p w:rsidR="009512CF" w:rsidRPr="00F64DB7" w:rsidRDefault="009512CF" w:rsidP="00F64DB7">
            <w:pPr>
              <w:pStyle w:val="TableBody"/>
              <w:rPr>
                <w:szCs w:val="20"/>
              </w:rPr>
            </w:pPr>
            <w:r w:rsidRPr="00F64DB7">
              <w:rPr>
                <w:szCs w:val="20"/>
              </w:rPr>
              <w:t>74%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Offender assisted police</w:t>
            </w:r>
          </w:p>
        </w:tc>
        <w:tc>
          <w:tcPr>
            <w:tcW w:w="1000" w:type="pct"/>
          </w:tcPr>
          <w:p w:rsidR="009512CF" w:rsidRPr="00F64DB7" w:rsidRDefault="009512CF" w:rsidP="00F64DB7">
            <w:pPr>
              <w:pStyle w:val="TableBody"/>
              <w:rPr>
                <w:szCs w:val="20"/>
              </w:rPr>
            </w:pPr>
            <w:r w:rsidRPr="00F64DB7">
              <w:rPr>
                <w:szCs w:val="20"/>
              </w:rPr>
              <w:t>13</w:t>
            </w:r>
          </w:p>
        </w:tc>
        <w:tc>
          <w:tcPr>
            <w:tcW w:w="1000" w:type="pct"/>
          </w:tcPr>
          <w:p w:rsidR="009512CF" w:rsidRPr="00F64DB7" w:rsidRDefault="009512CF" w:rsidP="00F64DB7">
            <w:pPr>
              <w:pStyle w:val="TableBody"/>
              <w:rPr>
                <w:szCs w:val="20"/>
              </w:rPr>
            </w:pPr>
            <w:r w:rsidRPr="00F64DB7">
              <w:rPr>
                <w:szCs w:val="20"/>
              </w:rPr>
              <w:t>26%</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Prospects of rehabilitation – positive</w:t>
            </w:r>
          </w:p>
        </w:tc>
        <w:tc>
          <w:tcPr>
            <w:tcW w:w="1000" w:type="pct"/>
          </w:tcPr>
          <w:p w:rsidR="009512CF" w:rsidRPr="00F64DB7" w:rsidRDefault="009512CF" w:rsidP="00F64DB7">
            <w:pPr>
              <w:pStyle w:val="TableBody"/>
              <w:rPr>
                <w:szCs w:val="20"/>
              </w:rPr>
            </w:pPr>
            <w:r w:rsidRPr="00F64DB7">
              <w:rPr>
                <w:szCs w:val="20"/>
              </w:rPr>
              <w:t>40</w:t>
            </w:r>
          </w:p>
        </w:tc>
        <w:tc>
          <w:tcPr>
            <w:tcW w:w="1000" w:type="pct"/>
          </w:tcPr>
          <w:p w:rsidR="009512CF" w:rsidRPr="00F64DB7" w:rsidRDefault="009512CF" w:rsidP="00F64DB7">
            <w:pPr>
              <w:pStyle w:val="TableBody"/>
              <w:rPr>
                <w:szCs w:val="20"/>
              </w:rPr>
            </w:pPr>
            <w:r w:rsidRPr="00F64DB7">
              <w:rPr>
                <w:szCs w:val="20"/>
              </w:rPr>
              <w:t>80%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Prospects of rehabilitation – negative</w:t>
            </w:r>
          </w:p>
        </w:tc>
        <w:tc>
          <w:tcPr>
            <w:tcW w:w="1000" w:type="pct"/>
          </w:tcPr>
          <w:p w:rsidR="009512CF" w:rsidRPr="00F64DB7" w:rsidRDefault="009512CF" w:rsidP="00F64DB7">
            <w:pPr>
              <w:pStyle w:val="TableBody"/>
              <w:rPr>
                <w:szCs w:val="20"/>
              </w:rPr>
            </w:pPr>
            <w:r w:rsidRPr="00F64DB7">
              <w:rPr>
                <w:szCs w:val="20"/>
              </w:rPr>
              <w:t>0</w:t>
            </w:r>
          </w:p>
        </w:tc>
        <w:tc>
          <w:tcPr>
            <w:tcW w:w="1000" w:type="pct"/>
          </w:tcPr>
          <w:p w:rsidR="009512CF" w:rsidRPr="00F64DB7" w:rsidRDefault="009512CF" w:rsidP="00F64DB7">
            <w:pPr>
              <w:pStyle w:val="TableBody"/>
              <w:rPr>
                <w:szCs w:val="20"/>
              </w:rPr>
            </w:pPr>
            <w:r w:rsidRPr="00F64DB7">
              <w:rPr>
                <w:szCs w:val="20"/>
              </w:rPr>
              <w:t>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Prospects of rehabilitation – not stated</w:t>
            </w:r>
          </w:p>
        </w:tc>
        <w:tc>
          <w:tcPr>
            <w:tcW w:w="1000" w:type="pct"/>
          </w:tcPr>
          <w:p w:rsidR="009512CF" w:rsidRPr="00F64DB7" w:rsidRDefault="009512CF" w:rsidP="00F64DB7">
            <w:pPr>
              <w:pStyle w:val="TableBody"/>
              <w:rPr>
                <w:szCs w:val="20"/>
              </w:rPr>
            </w:pPr>
            <w:r w:rsidRPr="00F64DB7">
              <w:rPr>
                <w:szCs w:val="20"/>
              </w:rPr>
              <w:t>10</w:t>
            </w:r>
          </w:p>
        </w:tc>
        <w:tc>
          <w:tcPr>
            <w:tcW w:w="1000" w:type="pct"/>
          </w:tcPr>
          <w:p w:rsidR="009512CF" w:rsidRPr="00F64DB7" w:rsidRDefault="009512CF" w:rsidP="00F64DB7">
            <w:pPr>
              <w:pStyle w:val="TableBody"/>
              <w:rPr>
                <w:szCs w:val="20"/>
              </w:rPr>
            </w:pPr>
            <w:r w:rsidRPr="00F64DB7">
              <w:rPr>
                <w:szCs w:val="20"/>
              </w:rPr>
              <w:t>20%</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Assessment of remorse – positive</w:t>
            </w:r>
          </w:p>
        </w:tc>
        <w:tc>
          <w:tcPr>
            <w:tcW w:w="1000" w:type="pct"/>
          </w:tcPr>
          <w:p w:rsidR="009512CF" w:rsidRPr="00F64DB7" w:rsidRDefault="009512CF" w:rsidP="00F64DB7">
            <w:pPr>
              <w:pStyle w:val="TableBody"/>
              <w:rPr>
                <w:szCs w:val="20"/>
              </w:rPr>
            </w:pPr>
            <w:r w:rsidRPr="00F64DB7">
              <w:rPr>
                <w:szCs w:val="20"/>
              </w:rPr>
              <w:t>37</w:t>
            </w:r>
          </w:p>
        </w:tc>
        <w:tc>
          <w:tcPr>
            <w:tcW w:w="1000" w:type="pct"/>
          </w:tcPr>
          <w:p w:rsidR="009512CF" w:rsidRPr="00F64DB7" w:rsidRDefault="009512CF" w:rsidP="00F64DB7">
            <w:pPr>
              <w:pStyle w:val="TableBody"/>
              <w:rPr>
                <w:szCs w:val="20"/>
              </w:rPr>
            </w:pPr>
            <w:r w:rsidRPr="00F64DB7">
              <w:rPr>
                <w:szCs w:val="20"/>
              </w:rPr>
              <w:t>74%</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Assessment of remorse – negative</w:t>
            </w:r>
          </w:p>
        </w:tc>
        <w:tc>
          <w:tcPr>
            <w:tcW w:w="1000" w:type="pct"/>
          </w:tcPr>
          <w:p w:rsidR="009512CF" w:rsidRPr="00F64DB7" w:rsidRDefault="009512CF" w:rsidP="00F64DB7">
            <w:pPr>
              <w:pStyle w:val="TableBody"/>
              <w:rPr>
                <w:szCs w:val="20"/>
              </w:rPr>
            </w:pPr>
            <w:r w:rsidRPr="00F64DB7">
              <w:rPr>
                <w:szCs w:val="20"/>
              </w:rPr>
              <w:t>4</w:t>
            </w:r>
          </w:p>
        </w:tc>
        <w:tc>
          <w:tcPr>
            <w:tcW w:w="1000" w:type="pct"/>
          </w:tcPr>
          <w:p w:rsidR="009512CF" w:rsidRPr="00F64DB7" w:rsidRDefault="009512CF" w:rsidP="00F64DB7">
            <w:pPr>
              <w:pStyle w:val="TableBody"/>
              <w:rPr>
                <w:szCs w:val="20"/>
              </w:rPr>
            </w:pPr>
            <w:r w:rsidRPr="00F64DB7">
              <w:rPr>
                <w:szCs w:val="20"/>
              </w:rPr>
              <w:t>8%</w:t>
            </w:r>
          </w:p>
        </w:tc>
      </w:tr>
      <w:tr w:rsidR="0088455A" w:rsidRPr="0088455A" w:rsidTr="007B130F">
        <w:trPr>
          <w:trHeight w:val="255"/>
        </w:trPr>
        <w:tc>
          <w:tcPr>
            <w:tcW w:w="3000" w:type="pct"/>
          </w:tcPr>
          <w:p w:rsidR="009512CF" w:rsidRPr="00F64DB7" w:rsidRDefault="009512CF" w:rsidP="00F64DB7">
            <w:pPr>
              <w:pStyle w:val="TableBody"/>
              <w:rPr>
                <w:szCs w:val="20"/>
              </w:rPr>
            </w:pPr>
            <w:r w:rsidRPr="00F64DB7">
              <w:rPr>
                <w:szCs w:val="20"/>
              </w:rPr>
              <w:t>Assessment of remorse – not stated</w:t>
            </w:r>
          </w:p>
        </w:tc>
        <w:tc>
          <w:tcPr>
            <w:tcW w:w="1000" w:type="pct"/>
          </w:tcPr>
          <w:p w:rsidR="009512CF" w:rsidRPr="00F64DB7" w:rsidRDefault="009512CF" w:rsidP="00F64DB7">
            <w:pPr>
              <w:pStyle w:val="TableBody"/>
              <w:rPr>
                <w:szCs w:val="20"/>
              </w:rPr>
            </w:pPr>
            <w:r w:rsidRPr="00F64DB7">
              <w:rPr>
                <w:szCs w:val="20"/>
              </w:rPr>
              <w:t>9</w:t>
            </w:r>
          </w:p>
        </w:tc>
        <w:tc>
          <w:tcPr>
            <w:tcW w:w="1000" w:type="pct"/>
          </w:tcPr>
          <w:p w:rsidR="009512CF" w:rsidRPr="00F64DB7" w:rsidRDefault="009512CF" w:rsidP="00F64DB7">
            <w:pPr>
              <w:pStyle w:val="TableBody"/>
              <w:rPr>
                <w:szCs w:val="20"/>
              </w:rPr>
            </w:pPr>
            <w:r w:rsidRPr="00F64DB7">
              <w:rPr>
                <w:szCs w:val="20"/>
              </w:rPr>
              <w:t>18%</w:t>
            </w:r>
          </w:p>
        </w:tc>
      </w:tr>
      <w:tr w:rsidR="0088455A" w:rsidRPr="0088455A" w:rsidTr="007B130F">
        <w:trPr>
          <w:trHeight w:val="247"/>
        </w:trPr>
        <w:tc>
          <w:tcPr>
            <w:tcW w:w="3000" w:type="pct"/>
          </w:tcPr>
          <w:p w:rsidR="009512CF" w:rsidRPr="00F64DB7" w:rsidRDefault="009512CF" w:rsidP="00F64DB7">
            <w:pPr>
              <w:pStyle w:val="TableBody"/>
              <w:rPr>
                <w:szCs w:val="20"/>
              </w:rPr>
            </w:pPr>
            <w:r w:rsidRPr="00F64DB7">
              <w:rPr>
                <w:szCs w:val="20"/>
              </w:rPr>
              <w:t>Offender seriously injured</w:t>
            </w:r>
          </w:p>
        </w:tc>
        <w:tc>
          <w:tcPr>
            <w:tcW w:w="1000" w:type="pct"/>
          </w:tcPr>
          <w:p w:rsidR="009512CF" w:rsidRPr="00F64DB7" w:rsidRDefault="009512CF" w:rsidP="00F64DB7">
            <w:pPr>
              <w:pStyle w:val="TableBody"/>
              <w:rPr>
                <w:szCs w:val="20"/>
              </w:rPr>
            </w:pPr>
            <w:r w:rsidRPr="00F64DB7">
              <w:rPr>
                <w:szCs w:val="20"/>
              </w:rPr>
              <w:t>13</w:t>
            </w:r>
          </w:p>
        </w:tc>
        <w:tc>
          <w:tcPr>
            <w:tcW w:w="1000" w:type="pct"/>
          </w:tcPr>
          <w:p w:rsidR="009512CF" w:rsidRPr="00F64DB7" w:rsidRDefault="009512CF" w:rsidP="00F64DB7">
            <w:pPr>
              <w:pStyle w:val="TableBody"/>
              <w:rPr>
                <w:szCs w:val="20"/>
              </w:rPr>
            </w:pPr>
            <w:r w:rsidRPr="00F64DB7">
              <w:rPr>
                <w:szCs w:val="20"/>
              </w:rPr>
              <w:t>26%</w:t>
            </w:r>
          </w:p>
        </w:tc>
      </w:tr>
      <w:tr w:rsidR="0088455A" w:rsidRPr="0088455A" w:rsidTr="007B130F">
        <w:trPr>
          <w:trHeight w:val="240"/>
        </w:trPr>
        <w:tc>
          <w:tcPr>
            <w:tcW w:w="3000" w:type="pct"/>
          </w:tcPr>
          <w:p w:rsidR="009512CF" w:rsidRPr="00F64DB7" w:rsidRDefault="009512CF" w:rsidP="00F64DB7">
            <w:pPr>
              <w:pStyle w:val="TableBody"/>
              <w:rPr>
                <w:szCs w:val="20"/>
              </w:rPr>
            </w:pPr>
            <w:r w:rsidRPr="00F64DB7">
              <w:rPr>
                <w:szCs w:val="20"/>
              </w:rPr>
              <w:t>Pleaded guilty</w:t>
            </w:r>
          </w:p>
        </w:tc>
        <w:tc>
          <w:tcPr>
            <w:tcW w:w="1000" w:type="pct"/>
          </w:tcPr>
          <w:p w:rsidR="009512CF" w:rsidRPr="00F64DB7" w:rsidRDefault="009512CF" w:rsidP="00F64DB7">
            <w:pPr>
              <w:pStyle w:val="TableBody"/>
              <w:rPr>
                <w:szCs w:val="20"/>
              </w:rPr>
            </w:pPr>
            <w:r w:rsidRPr="00F64DB7">
              <w:rPr>
                <w:szCs w:val="20"/>
              </w:rPr>
              <w:t>48</w:t>
            </w:r>
          </w:p>
        </w:tc>
        <w:tc>
          <w:tcPr>
            <w:tcW w:w="1000" w:type="pct"/>
          </w:tcPr>
          <w:p w:rsidR="009512CF" w:rsidRPr="00F64DB7" w:rsidRDefault="009512CF" w:rsidP="00F64DB7">
            <w:pPr>
              <w:pStyle w:val="TableBody"/>
              <w:rPr>
                <w:szCs w:val="20"/>
              </w:rPr>
            </w:pPr>
            <w:r w:rsidRPr="00F64DB7">
              <w:rPr>
                <w:szCs w:val="20"/>
              </w:rPr>
              <w:t>96%</w:t>
            </w:r>
          </w:p>
        </w:tc>
      </w:tr>
      <w:tr w:rsidR="0088455A" w:rsidRPr="0088455A" w:rsidTr="007B130F">
        <w:trPr>
          <w:trHeight w:val="375"/>
        </w:trPr>
        <w:tc>
          <w:tcPr>
            <w:tcW w:w="3000" w:type="pct"/>
          </w:tcPr>
          <w:p w:rsidR="009512CF" w:rsidRPr="00F64DB7" w:rsidRDefault="009512CF" w:rsidP="00F64DB7">
            <w:pPr>
              <w:pStyle w:val="TableBody"/>
              <w:rPr>
                <w:szCs w:val="20"/>
              </w:rPr>
            </w:pPr>
            <w:r w:rsidRPr="00F64DB7">
              <w:rPr>
                <w:szCs w:val="20"/>
              </w:rPr>
              <w:t>Pleaded not guilty</w:t>
            </w:r>
          </w:p>
        </w:tc>
        <w:tc>
          <w:tcPr>
            <w:tcW w:w="1000" w:type="pct"/>
          </w:tcPr>
          <w:p w:rsidR="009512CF" w:rsidRPr="00F64DB7" w:rsidRDefault="009512CF" w:rsidP="00F64DB7">
            <w:pPr>
              <w:pStyle w:val="TableBody"/>
              <w:rPr>
                <w:szCs w:val="20"/>
              </w:rPr>
            </w:pPr>
            <w:r w:rsidRPr="00F64DB7">
              <w:rPr>
                <w:szCs w:val="20"/>
              </w:rPr>
              <w:t>2</w:t>
            </w:r>
          </w:p>
        </w:tc>
        <w:tc>
          <w:tcPr>
            <w:tcW w:w="1000" w:type="pct"/>
          </w:tcPr>
          <w:p w:rsidR="009512CF" w:rsidRPr="00F64DB7" w:rsidRDefault="009512CF" w:rsidP="00F64DB7">
            <w:pPr>
              <w:pStyle w:val="TableBody"/>
              <w:rPr>
                <w:szCs w:val="20"/>
              </w:rPr>
            </w:pPr>
            <w:r w:rsidRPr="00F64DB7">
              <w:rPr>
                <w:szCs w:val="20"/>
              </w:rPr>
              <w:t>4%</w:t>
            </w:r>
          </w:p>
        </w:tc>
      </w:tr>
    </w:tbl>
    <w:p w:rsidR="009512CF" w:rsidRPr="0088455A" w:rsidRDefault="009512CF" w:rsidP="002C73A4">
      <w:pPr>
        <w:pStyle w:val="Heading2"/>
      </w:pPr>
      <w:r w:rsidRPr="0088455A">
        <w:t>Discussion of factors</w:t>
      </w:r>
    </w:p>
    <w:p w:rsidR="009512CF" w:rsidRPr="0088455A" w:rsidRDefault="009512CF" w:rsidP="000A1504">
      <w:pPr>
        <w:pStyle w:val="Heading3"/>
      </w:pPr>
      <w:r w:rsidRPr="0088455A">
        <w:t>Driving behaviour</w:t>
      </w:r>
    </w:p>
    <w:p w:rsidR="009512CF" w:rsidRPr="0088455A" w:rsidRDefault="009512CF" w:rsidP="00E657DF">
      <w:pPr>
        <w:pStyle w:val="Numbered"/>
      </w:pPr>
      <w:r w:rsidRPr="0088455A">
        <w:t>As with culpable driving causing death and negligently causing serious injury, the same pattern of speeding (44%), driving affected by alcohol (40%), and intentional high-risk behaviour (32%) were the most common driving behaviours in cases of dangerous driving causing serious injury.</w:t>
      </w:r>
    </w:p>
    <w:p w:rsidR="009512CF" w:rsidRPr="0088455A" w:rsidRDefault="009512CF" w:rsidP="00E657DF">
      <w:pPr>
        <w:pStyle w:val="Numbered"/>
      </w:pPr>
      <w:r w:rsidRPr="0088455A">
        <w:t xml:space="preserve">Few cases involved drug-affected drivers (8%) and where drug affected, the two drug types identified (with a single case each) were cannabis and MDMA/ecstasy. </w:t>
      </w:r>
    </w:p>
    <w:p w:rsidR="009512CF" w:rsidRPr="0088455A" w:rsidRDefault="009512CF" w:rsidP="000A1504">
      <w:pPr>
        <w:pStyle w:val="Heading3"/>
      </w:pPr>
      <w:r w:rsidRPr="0088455A">
        <w:t>Location and vehicles</w:t>
      </w:r>
    </w:p>
    <w:p w:rsidR="009512CF" w:rsidRPr="0088455A" w:rsidRDefault="009512CF" w:rsidP="00E657DF">
      <w:pPr>
        <w:pStyle w:val="Numbered"/>
      </w:pPr>
      <w:r w:rsidRPr="0088455A">
        <w:t xml:space="preserve">The majority of cases occurred within metropolitan Melbourne (74%). Cases of dangerous driving causing serious injury most commonly involved 1 vehicle (54%) and most offender vehicles were passenger vehicles (66%). </w:t>
      </w:r>
    </w:p>
    <w:p w:rsidR="009512CF" w:rsidRPr="0088455A" w:rsidRDefault="009512CF" w:rsidP="000A1504">
      <w:pPr>
        <w:pStyle w:val="Heading3"/>
      </w:pPr>
      <w:r w:rsidRPr="0088455A">
        <w:t>Factors relating to victims</w:t>
      </w:r>
    </w:p>
    <w:p w:rsidR="009512CF" w:rsidRPr="0088455A" w:rsidRDefault="009512CF" w:rsidP="00E657DF">
      <w:pPr>
        <w:pStyle w:val="Numbered"/>
      </w:pPr>
      <w:r w:rsidRPr="0088455A">
        <w:t xml:space="preserve">The majority of cases involved 1 victim (74%) and, unlike the other reference offences, most victims were female (51%). Of the cases where the age of the </w:t>
      </w:r>
      <w:r w:rsidRPr="0088455A">
        <w:lastRenderedPageBreak/>
        <w:t xml:space="preserve">victim was stated, victims were most commonly adults (36% of the 58% of victims with a stated age). </w:t>
      </w:r>
    </w:p>
    <w:p w:rsidR="009512CF" w:rsidRPr="0088455A" w:rsidRDefault="009512CF" w:rsidP="00E657DF">
      <w:pPr>
        <w:pStyle w:val="Numbered"/>
      </w:pPr>
      <w:r w:rsidRPr="0088455A">
        <w:t>Victims were primarily occupants of another vehicle (37%) closely followed by passengers in the principal vehicle (36%) and then pedestrian/bystanders (21%). A majority of all victims were strangers to the offender (61%) followed by friends of the offender (24%).</w:t>
      </w:r>
    </w:p>
    <w:p w:rsidR="009512CF" w:rsidRPr="0088455A" w:rsidRDefault="009512CF" w:rsidP="00E657DF">
      <w:pPr>
        <w:pStyle w:val="Numbered"/>
      </w:pPr>
      <w:r w:rsidRPr="0088455A">
        <w:t>Victims’ seatbelt status was mentioned by the judge for relatively few charges (16%). Victims were recorded as not wearing a seatbelt for 12% of all charges.</w:t>
      </w:r>
    </w:p>
    <w:p w:rsidR="009512CF" w:rsidRPr="0088455A" w:rsidRDefault="009512CF" w:rsidP="00E657DF">
      <w:pPr>
        <w:pStyle w:val="Numbered"/>
      </w:pPr>
      <w:r w:rsidRPr="0088455A">
        <w:t>The most common injury suffered by victims was broken bones (72%) followed by head injuries (46%). Victims suffered some form of permanent disability in 18% of charges. Further, 82% of victims required hospitalisation, and 20% require ongoing care.</w:t>
      </w:r>
    </w:p>
    <w:p w:rsidR="009512CF" w:rsidRPr="0088455A" w:rsidRDefault="009512CF" w:rsidP="000A1504">
      <w:pPr>
        <w:pStyle w:val="Heading3"/>
      </w:pPr>
      <w:r w:rsidRPr="0088455A">
        <w:t>Factors relating to the offender</w:t>
      </w:r>
    </w:p>
    <w:p w:rsidR="009512CF" w:rsidRPr="0088455A" w:rsidRDefault="009512CF" w:rsidP="00400645">
      <w:pPr>
        <w:pStyle w:val="Heading4"/>
      </w:pPr>
      <w:r w:rsidRPr="0088455A">
        <w:t>Plea and assistance to authorities</w:t>
      </w:r>
    </w:p>
    <w:p w:rsidR="009512CF" w:rsidRPr="0088455A" w:rsidRDefault="009512CF" w:rsidP="00E657DF">
      <w:pPr>
        <w:pStyle w:val="Numbered"/>
      </w:pPr>
      <w:r w:rsidRPr="0088455A">
        <w:t>The overwhelming majority (96%) of dangerous driving causing serious injury offenders pleaded guilty. A plea of guilty ordinarily, though not necessarily, results in a sentence ‘discount’.</w:t>
      </w:r>
      <w:r w:rsidRPr="0088455A">
        <w:rPr>
          <w:rStyle w:val="Superscript"/>
        </w:rPr>
        <w:footnoteReference w:id="126"/>
      </w:r>
    </w:p>
    <w:p w:rsidR="009512CF" w:rsidRPr="0088455A" w:rsidRDefault="009512CF" w:rsidP="00E657DF">
      <w:pPr>
        <w:pStyle w:val="Numbered"/>
      </w:pPr>
      <w:r w:rsidRPr="0088455A">
        <w:t>In 26% of cases the offender assisted police.</w:t>
      </w:r>
    </w:p>
    <w:p w:rsidR="009512CF" w:rsidRPr="0088455A" w:rsidRDefault="009512CF" w:rsidP="00400645">
      <w:pPr>
        <w:pStyle w:val="Heading4"/>
      </w:pPr>
      <w:r w:rsidRPr="0088455A">
        <w:t>Prior offending and licence status</w:t>
      </w:r>
    </w:p>
    <w:p w:rsidR="009512CF" w:rsidRPr="0088455A" w:rsidRDefault="009512CF" w:rsidP="00E657DF">
      <w:pPr>
        <w:pStyle w:val="Numbered"/>
      </w:pPr>
      <w:r w:rsidRPr="0088455A">
        <w:t>In 60% of cases the offender had a record of prior offending, with prior driving offences being the most common (54%) followed by dishonesty/property offences (18%). The most common prior driving offences were speeding and drink driving (both 28%).</w:t>
      </w:r>
    </w:p>
    <w:p w:rsidR="009512CF" w:rsidRPr="0088455A" w:rsidRDefault="009512CF" w:rsidP="00E657DF">
      <w:pPr>
        <w:pStyle w:val="Numbered"/>
      </w:pPr>
      <w:r w:rsidRPr="0088455A">
        <w:t>For 16% of cases, the offender was unlicensed, had a license suspension, or was disqualified from obtaining a driver licence.</w:t>
      </w:r>
    </w:p>
    <w:p w:rsidR="009512CF" w:rsidRPr="0088455A" w:rsidRDefault="009512CF" w:rsidP="00400645">
      <w:pPr>
        <w:pStyle w:val="Heading4"/>
      </w:pPr>
      <w:r w:rsidRPr="0088455A">
        <w:lastRenderedPageBreak/>
        <w:t>Personal circumstances of the offender</w:t>
      </w:r>
    </w:p>
    <w:p w:rsidR="009512CF" w:rsidRPr="0088455A" w:rsidRDefault="009512CF" w:rsidP="00E657DF">
      <w:pPr>
        <w:pStyle w:val="Numbered"/>
      </w:pPr>
      <w:r w:rsidRPr="0088455A">
        <w:t xml:space="preserve">Just under a quarter of all offenders had a personal history of alcohol abuse (24%) followed by substance abuse (22%). </w:t>
      </w:r>
    </w:p>
    <w:p w:rsidR="009512CF" w:rsidRPr="0088455A" w:rsidRDefault="009512CF" w:rsidP="00E657DF">
      <w:pPr>
        <w:pStyle w:val="Numbered"/>
      </w:pPr>
      <w:r w:rsidRPr="0088455A">
        <w:t>The majority of offenders were considered to have positive prospects of rehabilitation (80%) and a positive assessment of remorse (74%).</w:t>
      </w:r>
    </w:p>
    <w:p w:rsidR="009512CF" w:rsidRPr="0088455A" w:rsidRDefault="009512CF" w:rsidP="002C73A4">
      <w:pPr>
        <w:pStyle w:val="Heading2"/>
      </w:pPr>
      <w:r w:rsidRPr="0088455A">
        <w:t>High-level sentencing outcomes</w:t>
      </w:r>
    </w:p>
    <w:p w:rsidR="009512CF" w:rsidRPr="0088455A" w:rsidRDefault="009512CF" w:rsidP="00E657DF">
      <w:pPr>
        <w:pStyle w:val="Numbered"/>
      </w:pPr>
      <w:r w:rsidRPr="0088455A">
        <w:t>The data below relate to the sentencing outcomes for all charges and cases of dangerous driving causing serious injury during the reference period.</w:t>
      </w:r>
      <w:r w:rsidRPr="0088455A">
        <w:rPr>
          <w:rStyle w:val="Superscript"/>
        </w:rPr>
        <w:footnoteReference w:id="127"/>
      </w:r>
    </w:p>
    <w:p w:rsidR="009512CF" w:rsidRPr="0088455A" w:rsidRDefault="009512CF" w:rsidP="000A1504">
      <w:pPr>
        <w:pStyle w:val="Heading3"/>
      </w:pPr>
      <w:r w:rsidRPr="0088455A">
        <w:t>Sentences for individual charges</w:t>
      </w:r>
    </w:p>
    <w:p w:rsidR="009512CF" w:rsidRPr="0088455A" w:rsidRDefault="009512CF" w:rsidP="00E657DF">
      <w:pPr>
        <w:pStyle w:val="Numbered"/>
      </w:pPr>
      <w:r w:rsidRPr="0088455A">
        <w:t>Imprisonment was imposed for 47% of charges (n = 68). A wholly suspended sentence was imposed for 33% of charges (n = 48),</w:t>
      </w:r>
      <w:r w:rsidRPr="0088455A">
        <w:rPr>
          <w:rStyle w:val="Superscript"/>
        </w:rPr>
        <w:footnoteReference w:id="128"/>
      </w:r>
      <w:r w:rsidRPr="0088455A">
        <w:t xml:space="preserve"> and a partially suspended sentence was imposed for 8% of charges (n = 12). Combined, suspended sentences were imposed for 37% of charges.</w:t>
      </w:r>
    </w:p>
    <w:p w:rsidR="009512CF" w:rsidRPr="0088455A" w:rsidRDefault="009512CF" w:rsidP="00E657DF">
      <w:pPr>
        <w:pStyle w:val="Numbered"/>
      </w:pPr>
      <w:r w:rsidRPr="0088455A">
        <w:t>A youth justice centre order was imposed for 8% of charges (n = 11).</w:t>
      </w:r>
      <w:r w:rsidRPr="0088455A">
        <w:rPr>
          <w:rStyle w:val="Superscript"/>
        </w:rPr>
        <w:footnoteReference w:id="129"/>
      </w:r>
    </w:p>
    <w:p w:rsidR="009512CF" w:rsidRPr="0088455A" w:rsidRDefault="009512CF" w:rsidP="00E657DF">
      <w:pPr>
        <w:pStyle w:val="Numbered"/>
      </w:pPr>
      <w:r w:rsidRPr="0088455A">
        <w:t>The median term of imprisonment for a charge of dangerous driving causing serious injury was 1 year and 6 months.</w:t>
      </w:r>
    </w:p>
    <w:p w:rsidR="009512CF" w:rsidRPr="0088455A" w:rsidRDefault="009512CF" w:rsidP="000A1504">
      <w:pPr>
        <w:pStyle w:val="Heading3"/>
      </w:pPr>
      <w:r w:rsidRPr="0088455A">
        <w:t>Sentences for cases and non-parole periods</w:t>
      </w:r>
    </w:p>
    <w:p w:rsidR="009512CF" w:rsidRPr="0088455A" w:rsidRDefault="009512CF" w:rsidP="005D49B8">
      <w:pPr>
        <w:pStyle w:val="Numbered"/>
      </w:pPr>
      <w:r w:rsidRPr="0088455A">
        <w:t>During the reference period, cases that included a proven charge of dangerous driving causing serious injury had:</w:t>
      </w:r>
    </w:p>
    <w:p w:rsidR="009512CF" w:rsidRPr="0088455A" w:rsidRDefault="009512CF" w:rsidP="00FC11A1">
      <w:pPr>
        <w:pStyle w:val="Bullets"/>
      </w:pPr>
      <w:r w:rsidRPr="0088455A">
        <w:t>an average of 2.94 proven charges of any kind per case; and</w:t>
      </w:r>
    </w:p>
    <w:p w:rsidR="009512CF" w:rsidRPr="0088455A" w:rsidRDefault="009512CF" w:rsidP="00FC11A1">
      <w:pPr>
        <w:pStyle w:val="Bullets"/>
      </w:pPr>
      <w:r w:rsidRPr="0088455A">
        <w:lastRenderedPageBreak/>
        <w:t xml:space="preserve">an average of 1.51 proven charges of dangerous driving causing serious injury per case. </w:t>
      </w:r>
    </w:p>
    <w:p w:rsidR="009512CF" w:rsidRPr="0088455A" w:rsidRDefault="009512CF" w:rsidP="00E657DF">
      <w:pPr>
        <w:pStyle w:val="Numbered"/>
      </w:pPr>
      <w:r w:rsidRPr="0088455A">
        <w:t>A sentence of imprisonment was imposed in 39% of cases (n = 20). A wholly suspended sentence was imposed in 35% of cases (n = 18), and a partially suspended sentence was imposed in 16% of cases (n = 8).</w:t>
      </w:r>
    </w:p>
    <w:p w:rsidR="009512CF" w:rsidRPr="0088455A" w:rsidRDefault="009512CF" w:rsidP="00E657DF">
      <w:pPr>
        <w:pStyle w:val="Numbered"/>
      </w:pPr>
      <w:r w:rsidRPr="0088455A">
        <w:t>A youth justice centre order was imposed in 4% of cases (n = 2).</w:t>
      </w:r>
      <w:r w:rsidRPr="0088455A">
        <w:rPr>
          <w:rStyle w:val="Superscript"/>
        </w:rPr>
        <w:footnoteReference w:id="130"/>
      </w:r>
    </w:p>
    <w:p w:rsidR="009512CF" w:rsidRPr="0088455A" w:rsidRDefault="009512CF" w:rsidP="00E657DF">
      <w:pPr>
        <w:pStyle w:val="Numbered"/>
      </w:pPr>
      <w:r w:rsidRPr="0088455A">
        <w:t xml:space="preserve">The median term of imprisonment for cases of dangerous driving causing serious injury was 2 years and 5 months, which is 11 months higher than the median imprisonment term for individual charges of dangerous driving causing serious injury. </w:t>
      </w:r>
    </w:p>
    <w:p w:rsidR="009512CF" w:rsidRPr="0088455A" w:rsidRDefault="009512CF" w:rsidP="00E657DF">
      <w:pPr>
        <w:pStyle w:val="Numbered"/>
      </w:pPr>
      <w:r w:rsidRPr="0088455A">
        <w:t>During the reference period, the median non-parole period was 1 year and 3 months, which represents 52% of the median total effective imprisonment term of 2 years and 5 months.</w:t>
      </w:r>
    </w:p>
    <w:p w:rsidR="009512CF" w:rsidRPr="0088455A" w:rsidRDefault="009512CF" w:rsidP="002C73A4">
      <w:pPr>
        <w:pStyle w:val="Heading2"/>
      </w:pPr>
      <w:r w:rsidRPr="0088455A">
        <w:t>Suspended sentences</w:t>
      </w:r>
    </w:p>
    <w:p w:rsidR="009512CF" w:rsidRPr="0088455A" w:rsidRDefault="009512CF" w:rsidP="00E657DF">
      <w:pPr>
        <w:pStyle w:val="Numbered"/>
      </w:pPr>
      <w:r w:rsidRPr="0088455A">
        <w:t>Suspended sentences have been abolished in the higher courts for all offences committed on or after 1 September 2013 and in the Magistrates’ Court for all offences committed on or after 1 September 2014.</w:t>
      </w:r>
      <w:r w:rsidRPr="0088455A">
        <w:rPr>
          <w:rStyle w:val="Superscript"/>
        </w:rPr>
        <w:footnoteReference w:id="131"/>
      </w:r>
      <w:r w:rsidRPr="0088455A">
        <w:t xml:space="preserve"> However, suspended sentences were available for the offence of dangerous driving causing serious injury during the reference period.</w:t>
      </w:r>
      <w:r w:rsidRPr="0088455A">
        <w:rPr>
          <w:rStyle w:val="Superscript"/>
        </w:rPr>
        <w:footnoteReference w:id="132"/>
      </w:r>
      <w:r w:rsidRPr="0088455A">
        <w:t xml:space="preserve"> </w:t>
      </w:r>
    </w:p>
    <w:p w:rsidR="009512CF" w:rsidRPr="0088455A" w:rsidRDefault="009512CF" w:rsidP="00E657DF">
      <w:pPr>
        <w:pStyle w:val="Numbered"/>
      </w:pPr>
      <w:r w:rsidRPr="0088455A">
        <w:t xml:space="preserve">It is notable that suspended sentences comprised 35% of sentences imposed for cases of this offence during the reference period, given the Court of Appeal has </w:t>
      </w:r>
      <w:r w:rsidRPr="0088455A">
        <w:lastRenderedPageBreak/>
        <w:t>stated that a person who kills or injures another while driving dangerously is likely to receive a significant term of imprisonment.</w:t>
      </w:r>
      <w:r w:rsidRPr="0088455A">
        <w:rPr>
          <w:rStyle w:val="Superscript"/>
        </w:rPr>
        <w:footnoteReference w:id="133"/>
      </w:r>
      <w:r w:rsidRPr="0088455A">
        <w:t xml:space="preserve"> </w:t>
      </w:r>
    </w:p>
    <w:p w:rsidR="009512CF" w:rsidRPr="0088455A" w:rsidRDefault="009512CF" w:rsidP="00E657DF">
      <w:pPr>
        <w:pStyle w:val="Numbered"/>
      </w:pPr>
      <w:r w:rsidRPr="0088455A">
        <w:t xml:space="preserve">Future research will determine which types of sentences replace suspended sentences for this offence. It may be that a community correction order (CCO) of a suitable length, and with appropriate conditions, will be able to satisfy the purposes of sentencing for this offence. </w:t>
      </w:r>
    </w:p>
    <w:p w:rsidR="009512CF" w:rsidRPr="0088455A" w:rsidRDefault="009512CF" w:rsidP="005D49B8">
      <w:pPr>
        <w:pStyle w:val="Numbered"/>
      </w:pPr>
      <w:r w:rsidRPr="0088455A">
        <w:t>The Court of Appeal has stated that a CCO:</w:t>
      </w:r>
    </w:p>
    <w:p w:rsidR="009512CF" w:rsidRPr="0088455A" w:rsidRDefault="009512CF" w:rsidP="00B551BE">
      <w:pPr>
        <w:pStyle w:val="Quote"/>
      </w:pPr>
      <w:r w:rsidRPr="0088455A">
        <w:t>may be suitable even in cases of relatively serious offences, which might previously have attracted a medium term of imprisonment (such as, for example, aggravated burglary, intentionally causing serious injury, some forms of sexual offences involving minors, some kinds of rape and some categories of homicide). The sentencing judge may find that, in view of the objective gravity of the conduct and the personal circumstances of the offender, a properly-conditioned CCO of lengthy duration is capable of satisfying the requirements of proportionality, parsimony and just punishment, while affording the best prospects of rehabilitation.</w:t>
      </w:r>
      <w:r w:rsidRPr="0088455A">
        <w:rPr>
          <w:rStyle w:val="Superscript"/>
        </w:rPr>
        <w:footnoteReference w:id="134"/>
      </w:r>
    </w:p>
    <w:p w:rsidR="009512CF" w:rsidRPr="0088455A" w:rsidRDefault="009512CF" w:rsidP="005D49B8">
      <w:pPr>
        <w:pStyle w:val="Numbered"/>
      </w:pPr>
      <w:r w:rsidRPr="0088455A">
        <w:t xml:space="preserve">Further, recent amendments to the </w:t>
      </w:r>
      <w:r w:rsidRPr="005923A0">
        <w:rPr>
          <w:i/>
        </w:rPr>
        <w:t>Sentencing Act 1991</w:t>
      </w:r>
      <w:r w:rsidRPr="0088455A">
        <w:t xml:space="preserve"> (Vic) provide that a CCO: </w:t>
      </w:r>
    </w:p>
    <w:p w:rsidR="009512CF" w:rsidRPr="0088455A" w:rsidRDefault="009512CF" w:rsidP="00B551BE">
      <w:pPr>
        <w:pStyle w:val="Quote"/>
      </w:pPr>
      <w:r w:rsidRPr="0088455A">
        <w:t>may be an appropriate sentence where, before the ability of the court to impose a suspended sentence was abolished, the court may have imposed a sentence of imprisonment and then suspended in whole that sentence of imprisonment.</w:t>
      </w:r>
      <w:r w:rsidRPr="0088455A">
        <w:rPr>
          <w:rStyle w:val="Superscript"/>
        </w:rPr>
        <w:footnoteReference w:id="135"/>
      </w:r>
    </w:p>
    <w:p w:rsidR="009512CF" w:rsidRPr="0088455A" w:rsidRDefault="009512CF" w:rsidP="00E657DF">
      <w:pPr>
        <w:pStyle w:val="Numbered"/>
      </w:pPr>
      <w:r w:rsidRPr="0088455A">
        <w:t>Table 18 displays the distribution of sentence types for individual charges of dangerous driving causing serious injury by financial year. Over the reference period there was no significant indication of a decline in the use of wholly suspended sentences.</w:t>
      </w:r>
    </w:p>
    <w:p w:rsidR="009512CF" w:rsidRPr="0088455A" w:rsidRDefault="009512CF" w:rsidP="00C421C7">
      <w:pPr>
        <w:pStyle w:val="Caption"/>
      </w:pPr>
      <w:r w:rsidRPr="000434C1">
        <w:lastRenderedPageBreak/>
        <w:t xml:space="preserve">Table 18: </w:t>
      </w:r>
      <w:r w:rsidRPr="0088455A">
        <w:t>Percentage of charges by sentence type, dangerous driving causing serious injury, 2006–07 to 2012–13</w:t>
      </w:r>
    </w:p>
    <w:tbl>
      <w:tblPr>
        <w:tblStyle w:val="Table"/>
        <w:tblW w:w="5000" w:type="pct"/>
        <w:tblLook w:val="0000" w:firstRow="0" w:lastRow="0" w:firstColumn="0" w:lastColumn="0" w:noHBand="0" w:noVBand="0"/>
      </w:tblPr>
      <w:tblGrid>
        <w:gridCol w:w="3230"/>
        <w:gridCol w:w="1076"/>
        <w:gridCol w:w="1076"/>
        <w:gridCol w:w="1076"/>
        <w:gridCol w:w="1076"/>
        <w:gridCol w:w="1076"/>
        <w:gridCol w:w="1076"/>
        <w:gridCol w:w="1076"/>
      </w:tblGrid>
      <w:tr w:rsidR="0088455A" w:rsidRPr="0088455A" w:rsidTr="008E2B43">
        <w:trPr>
          <w:trHeight w:val="60"/>
          <w:tblHeader/>
        </w:trPr>
        <w:tc>
          <w:tcPr>
            <w:tcW w:w="1500" w:type="pct"/>
          </w:tcPr>
          <w:p w:rsidR="009512CF" w:rsidRPr="00C01C73" w:rsidRDefault="009512CF" w:rsidP="00C421C7">
            <w:pPr>
              <w:pStyle w:val="TableHeading"/>
              <w:keepNext/>
            </w:pPr>
            <w:bookmarkStart w:id="32" w:name="Table_18" w:colFirst="0" w:colLast="7"/>
            <w:r w:rsidRPr="00C01C73">
              <w:t>Sentence type</w:t>
            </w:r>
          </w:p>
        </w:tc>
        <w:tc>
          <w:tcPr>
            <w:tcW w:w="500" w:type="pct"/>
          </w:tcPr>
          <w:p w:rsidR="009512CF" w:rsidRPr="00C01C73" w:rsidRDefault="009512CF" w:rsidP="00C421C7">
            <w:pPr>
              <w:pStyle w:val="TableHeading"/>
              <w:keepNext/>
            </w:pPr>
            <w:r w:rsidRPr="00C01C73">
              <w:t>2006–07</w:t>
            </w:r>
          </w:p>
        </w:tc>
        <w:tc>
          <w:tcPr>
            <w:tcW w:w="500" w:type="pct"/>
          </w:tcPr>
          <w:p w:rsidR="009512CF" w:rsidRPr="00C01C73" w:rsidRDefault="009512CF" w:rsidP="00C421C7">
            <w:pPr>
              <w:pStyle w:val="TableHeading"/>
              <w:keepNext/>
            </w:pPr>
            <w:r w:rsidRPr="00C01C73">
              <w:t>2007–08</w:t>
            </w:r>
          </w:p>
        </w:tc>
        <w:tc>
          <w:tcPr>
            <w:tcW w:w="500" w:type="pct"/>
          </w:tcPr>
          <w:p w:rsidR="009512CF" w:rsidRPr="00C01C73" w:rsidRDefault="009512CF" w:rsidP="00C421C7">
            <w:pPr>
              <w:pStyle w:val="TableHeading"/>
              <w:keepNext/>
            </w:pPr>
            <w:r w:rsidRPr="00C01C73">
              <w:t>2008–09</w:t>
            </w:r>
          </w:p>
        </w:tc>
        <w:tc>
          <w:tcPr>
            <w:tcW w:w="500" w:type="pct"/>
          </w:tcPr>
          <w:p w:rsidR="009512CF" w:rsidRPr="00C01C73" w:rsidRDefault="009512CF" w:rsidP="00C421C7">
            <w:pPr>
              <w:pStyle w:val="TableHeading"/>
              <w:keepNext/>
            </w:pPr>
            <w:r w:rsidRPr="00C01C73">
              <w:t>2009–10</w:t>
            </w:r>
          </w:p>
        </w:tc>
        <w:tc>
          <w:tcPr>
            <w:tcW w:w="500" w:type="pct"/>
          </w:tcPr>
          <w:p w:rsidR="009512CF" w:rsidRPr="00C01C73" w:rsidRDefault="009512CF" w:rsidP="00C421C7">
            <w:pPr>
              <w:pStyle w:val="TableHeading"/>
              <w:keepNext/>
            </w:pPr>
            <w:r w:rsidRPr="00C01C73">
              <w:t>2010–11</w:t>
            </w:r>
          </w:p>
        </w:tc>
        <w:tc>
          <w:tcPr>
            <w:tcW w:w="500" w:type="pct"/>
          </w:tcPr>
          <w:p w:rsidR="009512CF" w:rsidRPr="00C01C73" w:rsidRDefault="009512CF" w:rsidP="00C421C7">
            <w:pPr>
              <w:pStyle w:val="TableHeading"/>
              <w:keepNext/>
            </w:pPr>
            <w:r w:rsidRPr="00C01C73">
              <w:t>2011–12</w:t>
            </w:r>
          </w:p>
        </w:tc>
        <w:tc>
          <w:tcPr>
            <w:tcW w:w="500" w:type="pct"/>
          </w:tcPr>
          <w:p w:rsidR="009512CF" w:rsidRPr="00C01C73" w:rsidRDefault="009512CF" w:rsidP="00C421C7">
            <w:pPr>
              <w:pStyle w:val="TableHeading"/>
              <w:keepNext/>
            </w:pPr>
            <w:r w:rsidRPr="00C01C73">
              <w:t>2012–13</w:t>
            </w:r>
          </w:p>
        </w:tc>
      </w:tr>
      <w:bookmarkEnd w:id="32"/>
      <w:tr w:rsidR="0088455A" w:rsidRPr="0088455A" w:rsidTr="00C01C73">
        <w:trPr>
          <w:trHeight w:val="60"/>
        </w:trPr>
        <w:tc>
          <w:tcPr>
            <w:tcW w:w="1500" w:type="pct"/>
          </w:tcPr>
          <w:p w:rsidR="009512CF" w:rsidRPr="00C01C73" w:rsidRDefault="009512CF" w:rsidP="00C421C7">
            <w:pPr>
              <w:pStyle w:val="TableBody"/>
              <w:keepNext/>
            </w:pPr>
            <w:r w:rsidRPr="00C01C73">
              <w:t>Imprisonment</w:t>
            </w:r>
          </w:p>
        </w:tc>
        <w:tc>
          <w:tcPr>
            <w:tcW w:w="500" w:type="pct"/>
          </w:tcPr>
          <w:p w:rsidR="009512CF" w:rsidRPr="00C01C73" w:rsidRDefault="009512CF" w:rsidP="00C421C7">
            <w:pPr>
              <w:pStyle w:val="TableBody"/>
              <w:keepNext/>
            </w:pPr>
            <w:r w:rsidRPr="00C01C73">
              <w:t>9%</w:t>
            </w:r>
          </w:p>
        </w:tc>
        <w:tc>
          <w:tcPr>
            <w:tcW w:w="500" w:type="pct"/>
          </w:tcPr>
          <w:p w:rsidR="009512CF" w:rsidRPr="00C01C73" w:rsidRDefault="009512CF" w:rsidP="00C421C7">
            <w:pPr>
              <w:pStyle w:val="TableBody"/>
              <w:keepNext/>
            </w:pPr>
            <w:r w:rsidRPr="00C01C73">
              <w:t>50%</w:t>
            </w:r>
          </w:p>
        </w:tc>
        <w:tc>
          <w:tcPr>
            <w:tcW w:w="500" w:type="pct"/>
          </w:tcPr>
          <w:p w:rsidR="009512CF" w:rsidRPr="00C01C73" w:rsidRDefault="009512CF" w:rsidP="00C421C7">
            <w:pPr>
              <w:pStyle w:val="TableBody"/>
              <w:keepNext/>
            </w:pPr>
            <w:r w:rsidRPr="00C01C73">
              <w:t>35%</w:t>
            </w:r>
          </w:p>
        </w:tc>
        <w:tc>
          <w:tcPr>
            <w:tcW w:w="500" w:type="pct"/>
          </w:tcPr>
          <w:p w:rsidR="009512CF" w:rsidRPr="00C01C73" w:rsidRDefault="009512CF" w:rsidP="00C421C7">
            <w:pPr>
              <w:pStyle w:val="TableBody"/>
              <w:keepNext/>
            </w:pPr>
            <w:r w:rsidRPr="00C01C73">
              <w:t>59%</w:t>
            </w:r>
          </w:p>
        </w:tc>
        <w:tc>
          <w:tcPr>
            <w:tcW w:w="500" w:type="pct"/>
          </w:tcPr>
          <w:p w:rsidR="009512CF" w:rsidRPr="00C01C73" w:rsidRDefault="009512CF" w:rsidP="00C421C7">
            <w:pPr>
              <w:pStyle w:val="TableBody"/>
              <w:keepNext/>
            </w:pPr>
            <w:r w:rsidRPr="00C01C73">
              <w:t>63%</w:t>
            </w:r>
          </w:p>
        </w:tc>
        <w:tc>
          <w:tcPr>
            <w:tcW w:w="500" w:type="pct"/>
          </w:tcPr>
          <w:p w:rsidR="009512CF" w:rsidRPr="00C01C73" w:rsidRDefault="009512CF" w:rsidP="00C421C7">
            <w:pPr>
              <w:pStyle w:val="TableBody"/>
              <w:keepNext/>
            </w:pPr>
            <w:r w:rsidRPr="00C01C73">
              <w:t>41%</w:t>
            </w:r>
          </w:p>
        </w:tc>
        <w:tc>
          <w:tcPr>
            <w:tcW w:w="500" w:type="pct"/>
          </w:tcPr>
          <w:p w:rsidR="009512CF" w:rsidRPr="00C01C73" w:rsidRDefault="009512CF" w:rsidP="00C421C7">
            <w:pPr>
              <w:pStyle w:val="TableBody"/>
              <w:keepNext/>
            </w:pPr>
            <w:r w:rsidRPr="00C01C73">
              <w:t>52%</w:t>
            </w:r>
          </w:p>
        </w:tc>
      </w:tr>
      <w:tr w:rsidR="0088455A" w:rsidRPr="0088455A" w:rsidTr="00C01C73">
        <w:trPr>
          <w:trHeight w:val="60"/>
        </w:trPr>
        <w:tc>
          <w:tcPr>
            <w:tcW w:w="1500" w:type="pct"/>
          </w:tcPr>
          <w:p w:rsidR="009512CF" w:rsidRPr="00C01C73" w:rsidRDefault="009512CF" w:rsidP="00C421C7">
            <w:pPr>
              <w:pStyle w:val="TableBody"/>
              <w:keepNext/>
            </w:pPr>
            <w:r w:rsidRPr="00C01C73">
              <w:t>Partially suspended sentence</w:t>
            </w:r>
          </w:p>
        </w:tc>
        <w:tc>
          <w:tcPr>
            <w:tcW w:w="500" w:type="pct"/>
          </w:tcPr>
          <w:p w:rsidR="009512CF" w:rsidRPr="00C01C73" w:rsidRDefault="009512CF" w:rsidP="00C421C7">
            <w:pPr>
              <w:pStyle w:val="TableBody"/>
              <w:keepNext/>
            </w:pPr>
            <w:r w:rsidRPr="00C01C73">
              <w:t>9%</w:t>
            </w:r>
          </w:p>
        </w:tc>
        <w:tc>
          <w:tcPr>
            <w:tcW w:w="500" w:type="pct"/>
          </w:tcPr>
          <w:p w:rsidR="009512CF" w:rsidRPr="00C01C73" w:rsidRDefault="009512CF" w:rsidP="00C421C7">
            <w:pPr>
              <w:pStyle w:val="TableBody"/>
              <w:keepNext/>
            </w:pPr>
            <w:r w:rsidRPr="00C01C73">
              <w:t>15%</w:t>
            </w:r>
          </w:p>
        </w:tc>
        <w:tc>
          <w:tcPr>
            <w:tcW w:w="500" w:type="pct"/>
          </w:tcPr>
          <w:p w:rsidR="009512CF" w:rsidRPr="00C01C73" w:rsidRDefault="009512CF" w:rsidP="00C421C7">
            <w:pPr>
              <w:pStyle w:val="TableBody"/>
              <w:keepNext/>
            </w:pPr>
            <w:r w:rsidRPr="00C01C73">
              <w:t>12%</w:t>
            </w:r>
          </w:p>
        </w:tc>
        <w:tc>
          <w:tcPr>
            <w:tcW w:w="500" w:type="pct"/>
          </w:tcPr>
          <w:p w:rsidR="009512CF" w:rsidRPr="00C01C73" w:rsidRDefault="009512CF" w:rsidP="00C421C7">
            <w:pPr>
              <w:pStyle w:val="TableBody"/>
              <w:keepNext/>
            </w:pPr>
            <w:r w:rsidRPr="00C01C73">
              <w:t>0%</w:t>
            </w:r>
          </w:p>
        </w:tc>
        <w:tc>
          <w:tcPr>
            <w:tcW w:w="500" w:type="pct"/>
          </w:tcPr>
          <w:p w:rsidR="009512CF" w:rsidRPr="00C01C73" w:rsidRDefault="009512CF" w:rsidP="00C421C7">
            <w:pPr>
              <w:pStyle w:val="TableBody"/>
              <w:keepNext/>
            </w:pPr>
            <w:r w:rsidRPr="00C01C73">
              <w:t>16%</w:t>
            </w:r>
          </w:p>
        </w:tc>
        <w:tc>
          <w:tcPr>
            <w:tcW w:w="500" w:type="pct"/>
          </w:tcPr>
          <w:p w:rsidR="009512CF" w:rsidRPr="00C01C73" w:rsidRDefault="009512CF" w:rsidP="00C421C7">
            <w:pPr>
              <w:pStyle w:val="TableBody"/>
              <w:keepNext/>
            </w:pPr>
            <w:r w:rsidRPr="00C01C73">
              <w:t>0%</w:t>
            </w:r>
          </w:p>
        </w:tc>
        <w:tc>
          <w:tcPr>
            <w:tcW w:w="500" w:type="pct"/>
          </w:tcPr>
          <w:p w:rsidR="009512CF" w:rsidRPr="00C01C73" w:rsidRDefault="009512CF" w:rsidP="00C421C7">
            <w:pPr>
              <w:pStyle w:val="TableBody"/>
              <w:keepNext/>
            </w:pPr>
            <w:r w:rsidRPr="00C01C73">
              <w:t>11%</w:t>
            </w:r>
          </w:p>
        </w:tc>
      </w:tr>
      <w:tr w:rsidR="0088455A" w:rsidRPr="0088455A" w:rsidTr="00C01C73">
        <w:trPr>
          <w:trHeight w:val="60"/>
        </w:trPr>
        <w:tc>
          <w:tcPr>
            <w:tcW w:w="1500" w:type="pct"/>
          </w:tcPr>
          <w:p w:rsidR="009512CF" w:rsidRPr="00C01C73" w:rsidRDefault="009512CF" w:rsidP="00C421C7">
            <w:pPr>
              <w:pStyle w:val="TableBody"/>
              <w:keepNext/>
            </w:pPr>
            <w:r w:rsidRPr="00C01C73">
              <w:t>Wholly suspended sentence</w:t>
            </w:r>
          </w:p>
        </w:tc>
        <w:tc>
          <w:tcPr>
            <w:tcW w:w="500" w:type="pct"/>
          </w:tcPr>
          <w:p w:rsidR="009512CF" w:rsidRPr="00C01C73" w:rsidRDefault="009512CF" w:rsidP="00C421C7">
            <w:pPr>
              <w:pStyle w:val="TableBody"/>
              <w:keepNext/>
            </w:pPr>
            <w:r w:rsidRPr="00C01C73">
              <w:t>0%</w:t>
            </w:r>
          </w:p>
        </w:tc>
        <w:tc>
          <w:tcPr>
            <w:tcW w:w="500" w:type="pct"/>
          </w:tcPr>
          <w:p w:rsidR="009512CF" w:rsidRPr="00C01C73" w:rsidRDefault="009512CF" w:rsidP="00C421C7">
            <w:pPr>
              <w:pStyle w:val="TableBody"/>
              <w:keepNext/>
            </w:pPr>
            <w:r w:rsidRPr="00C01C73">
              <w:t>20%</w:t>
            </w:r>
          </w:p>
        </w:tc>
        <w:tc>
          <w:tcPr>
            <w:tcW w:w="500" w:type="pct"/>
          </w:tcPr>
          <w:p w:rsidR="009512CF" w:rsidRPr="00C01C73" w:rsidRDefault="009512CF" w:rsidP="00C421C7">
            <w:pPr>
              <w:pStyle w:val="TableBody"/>
              <w:keepNext/>
            </w:pPr>
            <w:r w:rsidRPr="00C01C73">
              <w:t>35%</w:t>
            </w:r>
          </w:p>
        </w:tc>
        <w:tc>
          <w:tcPr>
            <w:tcW w:w="500" w:type="pct"/>
          </w:tcPr>
          <w:p w:rsidR="009512CF" w:rsidRPr="00C01C73" w:rsidRDefault="009512CF" w:rsidP="00C421C7">
            <w:pPr>
              <w:pStyle w:val="TableBody"/>
              <w:keepNext/>
            </w:pPr>
            <w:r w:rsidRPr="00C01C73">
              <w:t>32%</w:t>
            </w:r>
          </w:p>
        </w:tc>
        <w:tc>
          <w:tcPr>
            <w:tcW w:w="500" w:type="pct"/>
          </w:tcPr>
          <w:p w:rsidR="009512CF" w:rsidRPr="00C01C73" w:rsidRDefault="009512CF" w:rsidP="00C421C7">
            <w:pPr>
              <w:pStyle w:val="TableBody"/>
              <w:keepNext/>
            </w:pPr>
            <w:r w:rsidRPr="00C01C73">
              <w:t>21%</w:t>
            </w:r>
          </w:p>
        </w:tc>
        <w:tc>
          <w:tcPr>
            <w:tcW w:w="500" w:type="pct"/>
          </w:tcPr>
          <w:p w:rsidR="009512CF" w:rsidRPr="00C01C73" w:rsidRDefault="009512CF" w:rsidP="00C421C7">
            <w:pPr>
              <w:pStyle w:val="TableBody"/>
              <w:keepNext/>
            </w:pPr>
            <w:r w:rsidRPr="00C01C73">
              <w:t>52%</w:t>
            </w:r>
          </w:p>
        </w:tc>
        <w:tc>
          <w:tcPr>
            <w:tcW w:w="500" w:type="pct"/>
          </w:tcPr>
          <w:p w:rsidR="009512CF" w:rsidRPr="00C01C73" w:rsidRDefault="009512CF" w:rsidP="00C421C7">
            <w:pPr>
              <w:pStyle w:val="TableBody"/>
              <w:keepNext/>
            </w:pPr>
            <w:r w:rsidRPr="00C01C73">
              <w:t>33%</w:t>
            </w:r>
          </w:p>
        </w:tc>
      </w:tr>
    </w:tbl>
    <w:p w:rsidR="009512CF" w:rsidRPr="0088455A" w:rsidRDefault="009512CF" w:rsidP="002C73A4">
      <w:pPr>
        <w:pStyle w:val="Heading2"/>
      </w:pPr>
      <w:r w:rsidRPr="0088455A">
        <w:t>Co-sentenced offences</w:t>
      </w:r>
    </w:p>
    <w:p w:rsidR="009512CF" w:rsidRPr="0088455A" w:rsidRDefault="009512CF" w:rsidP="00E657DF">
      <w:pPr>
        <w:pStyle w:val="Numbered"/>
      </w:pPr>
      <w:r w:rsidRPr="0088455A">
        <w:t>Table 19 presents the 10 most common co-sentenced offences in cases of dangerous driving causing serious injury. It shows the number and percentage of dangerous driving causing serious injury cases that included each offence type as well as the average number of charges of each offence type. Alcohol or drug driving offences were the most common co-sentenced offence, in 22% of all negligently causing serious injury cases, followed by fail to stop vehicle after an accident (20%) and fail to render assistance after accident (14%).</w:t>
      </w:r>
    </w:p>
    <w:p w:rsidR="009512CF" w:rsidRPr="0088455A" w:rsidRDefault="009512CF" w:rsidP="00DA70E3">
      <w:pPr>
        <w:pStyle w:val="Caption"/>
      </w:pPr>
      <w:r w:rsidRPr="000434C1">
        <w:t xml:space="preserve">Table 19: </w:t>
      </w:r>
      <w:r w:rsidRPr="0088455A">
        <w:t>The 10 most frequently occurring offences in cases of dangerous driving causing serious injury, 2006–07 to 2012–13</w:t>
      </w:r>
      <w:r w:rsidRPr="0088455A">
        <w:rPr>
          <w:rStyle w:val="Superscript"/>
        </w:rPr>
        <w:footnoteReference w:id="136"/>
      </w:r>
    </w:p>
    <w:tbl>
      <w:tblPr>
        <w:tblStyle w:val="Table"/>
        <w:tblW w:w="5000" w:type="pct"/>
        <w:tblLook w:val="0000" w:firstRow="0" w:lastRow="0" w:firstColumn="0" w:lastColumn="0" w:noHBand="0" w:noVBand="0"/>
      </w:tblPr>
      <w:tblGrid>
        <w:gridCol w:w="5455"/>
        <w:gridCol w:w="1291"/>
        <w:gridCol w:w="2010"/>
        <w:gridCol w:w="2006"/>
      </w:tblGrid>
      <w:tr w:rsidR="0088455A" w:rsidRPr="0088455A" w:rsidTr="00547336">
        <w:trPr>
          <w:trHeight w:val="60"/>
          <w:tblHeader/>
        </w:trPr>
        <w:tc>
          <w:tcPr>
            <w:tcW w:w="2534" w:type="pct"/>
          </w:tcPr>
          <w:p w:rsidR="009512CF" w:rsidRPr="0016550C" w:rsidRDefault="009512CF" w:rsidP="0016550C">
            <w:pPr>
              <w:pStyle w:val="TableHeading"/>
            </w:pPr>
            <w:bookmarkStart w:id="33" w:name="Table_19" w:colFirst="0" w:colLast="3"/>
            <w:r w:rsidRPr="0016550C">
              <w:t>Offence</w:t>
            </w:r>
          </w:p>
        </w:tc>
        <w:tc>
          <w:tcPr>
            <w:tcW w:w="600" w:type="pct"/>
          </w:tcPr>
          <w:p w:rsidR="009512CF" w:rsidRPr="0016550C" w:rsidRDefault="009512CF" w:rsidP="0016550C">
            <w:pPr>
              <w:pStyle w:val="TableHeading"/>
            </w:pPr>
            <w:r w:rsidRPr="0016550C">
              <w:t>Number</w:t>
            </w:r>
          </w:p>
        </w:tc>
        <w:tc>
          <w:tcPr>
            <w:tcW w:w="934" w:type="pct"/>
          </w:tcPr>
          <w:p w:rsidR="009512CF" w:rsidRPr="0016550C" w:rsidRDefault="009512CF" w:rsidP="0016550C">
            <w:pPr>
              <w:pStyle w:val="TableHeading"/>
            </w:pPr>
            <w:r w:rsidRPr="0016550C">
              <w:t>Percentage</w:t>
            </w:r>
          </w:p>
        </w:tc>
        <w:tc>
          <w:tcPr>
            <w:tcW w:w="933" w:type="pct"/>
          </w:tcPr>
          <w:p w:rsidR="009512CF" w:rsidRPr="0016550C" w:rsidRDefault="009512CF" w:rsidP="0016550C">
            <w:pPr>
              <w:pStyle w:val="TableHeading"/>
            </w:pPr>
            <w:r w:rsidRPr="0016550C">
              <w:t>Average (mean)</w:t>
            </w:r>
          </w:p>
        </w:tc>
      </w:tr>
      <w:bookmarkEnd w:id="33"/>
      <w:tr w:rsidR="0088455A" w:rsidRPr="0088455A" w:rsidTr="0016550C">
        <w:trPr>
          <w:trHeight w:val="60"/>
        </w:trPr>
        <w:tc>
          <w:tcPr>
            <w:tcW w:w="2534" w:type="pct"/>
          </w:tcPr>
          <w:p w:rsidR="009512CF" w:rsidRPr="0016550C" w:rsidRDefault="009512CF" w:rsidP="0016550C">
            <w:pPr>
              <w:pStyle w:val="TableBody"/>
            </w:pPr>
            <w:r w:rsidRPr="0016550C">
              <w:t>Dangerous driving causing serious injury</w:t>
            </w:r>
          </w:p>
        </w:tc>
        <w:tc>
          <w:tcPr>
            <w:tcW w:w="600" w:type="pct"/>
          </w:tcPr>
          <w:p w:rsidR="009512CF" w:rsidRPr="0016550C" w:rsidRDefault="009512CF" w:rsidP="0016550C">
            <w:pPr>
              <w:pStyle w:val="TableBody"/>
            </w:pPr>
            <w:r w:rsidRPr="0016550C">
              <w:t>51</w:t>
            </w:r>
          </w:p>
        </w:tc>
        <w:tc>
          <w:tcPr>
            <w:tcW w:w="934" w:type="pct"/>
          </w:tcPr>
          <w:p w:rsidR="009512CF" w:rsidRPr="0016550C" w:rsidRDefault="009512CF" w:rsidP="0016550C">
            <w:pPr>
              <w:pStyle w:val="TableBody"/>
            </w:pPr>
            <w:r w:rsidRPr="0016550C">
              <w:t>100%</w:t>
            </w:r>
          </w:p>
        </w:tc>
        <w:tc>
          <w:tcPr>
            <w:tcW w:w="933" w:type="pct"/>
          </w:tcPr>
          <w:p w:rsidR="009512CF" w:rsidRPr="0016550C" w:rsidRDefault="009512CF" w:rsidP="0016550C">
            <w:pPr>
              <w:pStyle w:val="TableBody"/>
            </w:pPr>
            <w:r w:rsidRPr="0016550C">
              <w:t>1.51</w:t>
            </w:r>
          </w:p>
        </w:tc>
      </w:tr>
      <w:tr w:rsidR="0088455A" w:rsidRPr="0088455A" w:rsidTr="0016550C">
        <w:trPr>
          <w:trHeight w:val="60"/>
        </w:trPr>
        <w:tc>
          <w:tcPr>
            <w:tcW w:w="2534" w:type="pct"/>
          </w:tcPr>
          <w:p w:rsidR="009512CF" w:rsidRPr="0016550C" w:rsidRDefault="009512CF" w:rsidP="0016550C">
            <w:pPr>
              <w:pStyle w:val="TableBody"/>
            </w:pPr>
            <w:r w:rsidRPr="0016550C">
              <w:t>Alcohol or drug driving offences</w:t>
            </w:r>
            <w:r w:rsidRPr="001673AD">
              <w:rPr>
                <w:vertAlign w:val="superscript"/>
              </w:rPr>
              <w:t>a</w:t>
            </w:r>
          </w:p>
        </w:tc>
        <w:tc>
          <w:tcPr>
            <w:tcW w:w="600" w:type="pct"/>
          </w:tcPr>
          <w:p w:rsidR="009512CF" w:rsidRPr="0016550C" w:rsidRDefault="009512CF" w:rsidP="0016550C">
            <w:pPr>
              <w:pStyle w:val="TableBody"/>
            </w:pPr>
            <w:r w:rsidRPr="0016550C">
              <w:t>11</w:t>
            </w:r>
          </w:p>
        </w:tc>
        <w:tc>
          <w:tcPr>
            <w:tcW w:w="934" w:type="pct"/>
          </w:tcPr>
          <w:p w:rsidR="009512CF" w:rsidRPr="0016550C" w:rsidRDefault="009512CF" w:rsidP="0016550C">
            <w:pPr>
              <w:pStyle w:val="TableBody"/>
            </w:pPr>
            <w:r w:rsidRPr="0016550C">
              <w:t>22%</w:t>
            </w:r>
          </w:p>
        </w:tc>
        <w:tc>
          <w:tcPr>
            <w:tcW w:w="933" w:type="pct"/>
          </w:tcPr>
          <w:p w:rsidR="009512CF" w:rsidRPr="0016550C" w:rsidRDefault="009512CF" w:rsidP="0016550C">
            <w:pPr>
              <w:pStyle w:val="TableBody"/>
            </w:pPr>
            <w:r w:rsidRPr="0016550C">
              <w:t>1.09</w:t>
            </w:r>
          </w:p>
        </w:tc>
      </w:tr>
      <w:tr w:rsidR="0088455A" w:rsidRPr="0088455A" w:rsidTr="0016550C">
        <w:trPr>
          <w:trHeight w:val="60"/>
        </w:trPr>
        <w:tc>
          <w:tcPr>
            <w:tcW w:w="2534" w:type="pct"/>
          </w:tcPr>
          <w:p w:rsidR="009512CF" w:rsidRPr="0016550C" w:rsidRDefault="009512CF" w:rsidP="0016550C">
            <w:pPr>
              <w:pStyle w:val="TableBody"/>
            </w:pPr>
            <w:r w:rsidRPr="0016550C">
              <w:t>Fail to stop vehicle after an accident</w:t>
            </w:r>
          </w:p>
        </w:tc>
        <w:tc>
          <w:tcPr>
            <w:tcW w:w="600" w:type="pct"/>
          </w:tcPr>
          <w:p w:rsidR="009512CF" w:rsidRPr="0016550C" w:rsidRDefault="009512CF" w:rsidP="0016550C">
            <w:pPr>
              <w:pStyle w:val="TableBody"/>
            </w:pPr>
            <w:r w:rsidRPr="0016550C">
              <w:t>10</w:t>
            </w:r>
          </w:p>
        </w:tc>
        <w:tc>
          <w:tcPr>
            <w:tcW w:w="934" w:type="pct"/>
          </w:tcPr>
          <w:p w:rsidR="009512CF" w:rsidRPr="0016550C" w:rsidRDefault="009512CF" w:rsidP="0016550C">
            <w:pPr>
              <w:pStyle w:val="TableBody"/>
            </w:pPr>
            <w:r w:rsidRPr="0016550C">
              <w:t>20%</w:t>
            </w:r>
          </w:p>
        </w:tc>
        <w:tc>
          <w:tcPr>
            <w:tcW w:w="933" w:type="pct"/>
          </w:tcPr>
          <w:p w:rsidR="009512CF" w:rsidRPr="0016550C" w:rsidRDefault="009512CF" w:rsidP="0016550C">
            <w:pPr>
              <w:pStyle w:val="TableBody"/>
            </w:pPr>
            <w:r w:rsidRPr="0016550C">
              <w:t>1.00</w:t>
            </w:r>
          </w:p>
        </w:tc>
      </w:tr>
      <w:tr w:rsidR="0088455A" w:rsidRPr="0088455A" w:rsidTr="0016550C">
        <w:trPr>
          <w:trHeight w:val="60"/>
        </w:trPr>
        <w:tc>
          <w:tcPr>
            <w:tcW w:w="2534" w:type="pct"/>
          </w:tcPr>
          <w:p w:rsidR="009512CF" w:rsidRPr="0016550C" w:rsidRDefault="009512CF" w:rsidP="0016550C">
            <w:pPr>
              <w:pStyle w:val="TableBody"/>
            </w:pPr>
            <w:r w:rsidRPr="0016550C">
              <w:t>Fail to render assistance after an accident</w:t>
            </w:r>
          </w:p>
        </w:tc>
        <w:tc>
          <w:tcPr>
            <w:tcW w:w="600" w:type="pct"/>
          </w:tcPr>
          <w:p w:rsidR="009512CF" w:rsidRPr="0016550C" w:rsidRDefault="009512CF" w:rsidP="0016550C">
            <w:pPr>
              <w:pStyle w:val="TableBody"/>
            </w:pPr>
            <w:r w:rsidRPr="0016550C">
              <w:t>7</w:t>
            </w:r>
          </w:p>
        </w:tc>
        <w:tc>
          <w:tcPr>
            <w:tcW w:w="934" w:type="pct"/>
          </w:tcPr>
          <w:p w:rsidR="009512CF" w:rsidRPr="0016550C" w:rsidRDefault="009512CF" w:rsidP="0016550C">
            <w:pPr>
              <w:pStyle w:val="TableBody"/>
            </w:pPr>
            <w:r w:rsidRPr="0016550C">
              <w:t>14%</w:t>
            </w:r>
          </w:p>
        </w:tc>
        <w:tc>
          <w:tcPr>
            <w:tcW w:w="933" w:type="pct"/>
          </w:tcPr>
          <w:p w:rsidR="009512CF" w:rsidRPr="0016550C" w:rsidRDefault="009512CF" w:rsidP="0016550C">
            <w:pPr>
              <w:pStyle w:val="TableBody"/>
            </w:pPr>
            <w:r w:rsidRPr="0016550C">
              <w:t>1.00</w:t>
            </w:r>
          </w:p>
        </w:tc>
      </w:tr>
      <w:tr w:rsidR="0088455A" w:rsidRPr="0088455A" w:rsidTr="0016550C">
        <w:trPr>
          <w:trHeight w:val="60"/>
        </w:trPr>
        <w:tc>
          <w:tcPr>
            <w:tcW w:w="2534" w:type="pct"/>
          </w:tcPr>
          <w:p w:rsidR="009512CF" w:rsidRPr="0016550C" w:rsidRDefault="009512CF" w:rsidP="0016550C">
            <w:pPr>
              <w:pStyle w:val="TableBody"/>
            </w:pPr>
            <w:r w:rsidRPr="0016550C">
              <w:t>Reckless conduct endangering serious injury</w:t>
            </w:r>
          </w:p>
        </w:tc>
        <w:tc>
          <w:tcPr>
            <w:tcW w:w="600" w:type="pct"/>
          </w:tcPr>
          <w:p w:rsidR="009512CF" w:rsidRPr="0016550C" w:rsidRDefault="009512CF" w:rsidP="0016550C">
            <w:pPr>
              <w:pStyle w:val="TableBody"/>
            </w:pPr>
            <w:r w:rsidRPr="0016550C">
              <w:t>4</w:t>
            </w:r>
          </w:p>
        </w:tc>
        <w:tc>
          <w:tcPr>
            <w:tcW w:w="934" w:type="pct"/>
          </w:tcPr>
          <w:p w:rsidR="009512CF" w:rsidRPr="0016550C" w:rsidRDefault="009512CF" w:rsidP="0016550C">
            <w:pPr>
              <w:pStyle w:val="TableBody"/>
            </w:pPr>
            <w:r w:rsidRPr="0016550C">
              <w:t>8%</w:t>
            </w:r>
          </w:p>
        </w:tc>
        <w:tc>
          <w:tcPr>
            <w:tcW w:w="933" w:type="pct"/>
          </w:tcPr>
          <w:p w:rsidR="009512CF" w:rsidRPr="0016550C" w:rsidRDefault="009512CF" w:rsidP="0016550C">
            <w:pPr>
              <w:pStyle w:val="TableBody"/>
            </w:pPr>
            <w:r w:rsidRPr="0016550C">
              <w:t>1.25</w:t>
            </w:r>
          </w:p>
        </w:tc>
      </w:tr>
      <w:tr w:rsidR="0088455A" w:rsidRPr="0088455A" w:rsidTr="0016550C">
        <w:trPr>
          <w:trHeight w:val="60"/>
        </w:trPr>
        <w:tc>
          <w:tcPr>
            <w:tcW w:w="2534" w:type="pct"/>
          </w:tcPr>
          <w:p w:rsidR="009512CF" w:rsidRPr="0016550C" w:rsidRDefault="009512CF" w:rsidP="0016550C">
            <w:pPr>
              <w:pStyle w:val="TableBody"/>
            </w:pPr>
            <w:r w:rsidRPr="0016550C">
              <w:t>Drive motor vehicle without licence/permit</w:t>
            </w:r>
          </w:p>
        </w:tc>
        <w:tc>
          <w:tcPr>
            <w:tcW w:w="600" w:type="pct"/>
          </w:tcPr>
          <w:p w:rsidR="009512CF" w:rsidRPr="0016550C" w:rsidRDefault="009512CF" w:rsidP="0016550C">
            <w:pPr>
              <w:pStyle w:val="TableBody"/>
            </w:pPr>
            <w:r w:rsidRPr="0016550C">
              <w:t>4</w:t>
            </w:r>
          </w:p>
        </w:tc>
        <w:tc>
          <w:tcPr>
            <w:tcW w:w="934" w:type="pct"/>
          </w:tcPr>
          <w:p w:rsidR="009512CF" w:rsidRPr="0016550C" w:rsidRDefault="009512CF" w:rsidP="0016550C">
            <w:pPr>
              <w:pStyle w:val="TableBody"/>
            </w:pPr>
            <w:r w:rsidRPr="0016550C">
              <w:t>8%</w:t>
            </w:r>
          </w:p>
        </w:tc>
        <w:tc>
          <w:tcPr>
            <w:tcW w:w="933" w:type="pct"/>
          </w:tcPr>
          <w:p w:rsidR="009512CF" w:rsidRPr="0016550C" w:rsidRDefault="009512CF" w:rsidP="0016550C">
            <w:pPr>
              <w:pStyle w:val="TableBody"/>
            </w:pPr>
            <w:r w:rsidRPr="0016550C">
              <w:t>1.00</w:t>
            </w:r>
          </w:p>
        </w:tc>
      </w:tr>
      <w:tr w:rsidR="0088455A" w:rsidRPr="0088455A" w:rsidTr="0016550C">
        <w:trPr>
          <w:trHeight w:val="60"/>
        </w:trPr>
        <w:tc>
          <w:tcPr>
            <w:tcW w:w="2534" w:type="pct"/>
          </w:tcPr>
          <w:p w:rsidR="009512CF" w:rsidRPr="0016550C" w:rsidRDefault="009512CF" w:rsidP="0016550C">
            <w:pPr>
              <w:pStyle w:val="TableBody"/>
            </w:pPr>
            <w:r w:rsidRPr="0016550C">
              <w:t>Careless driving</w:t>
            </w:r>
          </w:p>
        </w:tc>
        <w:tc>
          <w:tcPr>
            <w:tcW w:w="600" w:type="pct"/>
          </w:tcPr>
          <w:p w:rsidR="009512CF" w:rsidRPr="0016550C" w:rsidRDefault="009512CF" w:rsidP="0016550C">
            <w:pPr>
              <w:pStyle w:val="TableBody"/>
            </w:pPr>
            <w:r w:rsidRPr="0016550C">
              <w:t>2</w:t>
            </w:r>
          </w:p>
        </w:tc>
        <w:tc>
          <w:tcPr>
            <w:tcW w:w="934" w:type="pct"/>
          </w:tcPr>
          <w:p w:rsidR="009512CF" w:rsidRPr="0016550C" w:rsidRDefault="009512CF" w:rsidP="0016550C">
            <w:pPr>
              <w:pStyle w:val="TableBody"/>
            </w:pPr>
            <w:r w:rsidRPr="0016550C">
              <w:t>4%</w:t>
            </w:r>
          </w:p>
        </w:tc>
        <w:tc>
          <w:tcPr>
            <w:tcW w:w="933" w:type="pct"/>
          </w:tcPr>
          <w:p w:rsidR="009512CF" w:rsidRPr="0016550C" w:rsidRDefault="009512CF" w:rsidP="0016550C">
            <w:pPr>
              <w:pStyle w:val="TableBody"/>
            </w:pPr>
            <w:r w:rsidRPr="0016550C">
              <w:t>1.00</w:t>
            </w:r>
          </w:p>
        </w:tc>
      </w:tr>
      <w:tr w:rsidR="0088455A" w:rsidRPr="0088455A" w:rsidTr="0016550C">
        <w:trPr>
          <w:trHeight w:val="60"/>
        </w:trPr>
        <w:tc>
          <w:tcPr>
            <w:tcW w:w="2534" w:type="pct"/>
          </w:tcPr>
          <w:p w:rsidR="009512CF" w:rsidRPr="0016550C" w:rsidRDefault="009512CF" w:rsidP="0016550C">
            <w:pPr>
              <w:pStyle w:val="TableBody"/>
            </w:pPr>
            <w:r w:rsidRPr="0016550C">
              <w:t>Use an unsafe/unroadworthy vehicle</w:t>
            </w:r>
            <w:r w:rsidRPr="001673AD">
              <w:rPr>
                <w:vertAlign w:val="superscript"/>
              </w:rPr>
              <w:t>b</w:t>
            </w:r>
          </w:p>
        </w:tc>
        <w:tc>
          <w:tcPr>
            <w:tcW w:w="600" w:type="pct"/>
          </w:tcPr>
          <w:p w:rsidR="009512CF" w:rsidRPr="0016550C" w:rsidRDefault="009512CF" w:rsidP="0016550C">
            <w:pPr>
              <w:pStyle w:val="TableBody"/>
            </w:pPr>
            <w:r w:rsidRPr="0016550C">
              <w:t>2</w:t>
            </w:r>
          </w:p>
        </w:tc>
        <w:tc>
          <w:tcPr>
            <w:tcW w:w="934" w:type="pct"/>
          </w:tcPr>
          <w:p w:rsidR="009512CF" w:rsidRPr="0016550C" w:rsidRDefault="009512CF" w:rsidP="0016550C">
            <w:pPr>
              <w:pStyle w:val="TableBody"/>
            </w:pPr>
            <w:r w:rsidRPr="0016550C">
              <w:t>4%</w:t>
            </w:r>
          </w:p>
        </w:tc>
        <w:tc>
          <w:tcPr>
            <w:tcW w:w="933" w:type="pct"/>
          </w:tcPr>
          <w:p w:rsidR="009512CF" w:rsidRPr="0016550C" w:rsidRDefault="009512CF" w:rsidP="0016550C">
            <w:pPr>
              <w:pStyle w:val="TableBody"/>
            </w:pPr>
            <w:r w:rsidRPr="0016550C">
              <w:t>1.00</w:t>
            </w:r>
          </w:p>
        </w:tc>
      </w:tr>
      <w:tr w:rsidR="0088455A" w:rsidRPr="0088455A" w:rsidTr="0016550C">
        <w:trPr>
          <w:trHeight w:val="60"/>
        </w:trPr>
        <w:tc>
          <w:tcPr>
            <w:tcW w:w="2534" w:type="pct"/>
          </w:tcPr>
          <w:p w:rsidR="009512CF" w:rsidRPr="0016550C" w:rsidRDefault="009512CF" w:rsidP="0016550C">
            <w:pPr>
              <w:pStyle w:val="TableBody"/>
            </w:pPr>
            <w:r w:rsidRPr="0016550C">
              <w:t>Use an unregistered motor vehicle</w:t>
            </w:r>
          </w:p>
        </w:tc>
        <w:tc>
          <w:tcPr>
            <w:tcW w:w="600" w:type="pct"/>
          </w:tcPr>
          <w:p w:rsidR="009512CF" w:rsidRPr="0016550C" w:rsidRDefault="009512CF" w:rsidP="0016550C">
            <w:pPr>
              <w:pStyle w:val="TableBody"/>
            </w:pPr>
            <w:r w:rsidRPr="0016550C">
              <w:t>2</w:t>
            </w:r>
          </w:p>
        </w:tc>
        <w:tc>
          <w:tcPr>
            <w:tcW w:w="934" w:type="pct"/>
          </w:tcPr>
          <w:p w:rsidR="009512CF" w:rsidRPr="0016550C" w:rsidRDefault="009512CF" w:rsidP="0016550C">
            <w:pPr>
              <w:pStyle w:val="TableBody"/>
            </w:pPr>
            <w:r w:rsidRPr="0016550C">
              <w:t>4%</w:t>
            </w:r>
          </w:p>
        </w:tc>
        <w:tc>
          <w:tcPr>
            <w:tcW w:w="933" w:type="pct"/>
          </w:tcPr>
          <w:p w:rsidR="009512CF" w:rsidRPr="0016550C" w:rsidRDefault="009512CF" w:rsidP="0016550C">
            <w:pPr>
              <w:pStyle w:val="TableBody"/>
            </w:pPr>
            <w:r w:rsidRPr="0016550C">
              <w:t>1.00</w:t>
            </w:r>
          </w:p>
        </w:tc>
      </w:tr>
      <w:tr w:rsidR="0088455A" w:rsidRPr="0088455A" w:rsidTr="0016550C">
        <w:trPr>
          <w:trHeight w:val="60"/>
        </w:trPr>
        <w:tc>
          <w:tcPr>
            <w:tcW w:w="2534" w:type="pct"/>
          </w:tcPr>
          <w:p w:rsidR="009512CF" w:rsidRPr="0016550C" w:rsidRDefault="009512CF" w:rsidP="0016550C">
            <w:pPr>
              <w:pStyle w:val="TableBody"/>
            </w:pPr>
            <w:r w:rsidRPr="0016550C">
              <w:t>Assault police</w:t>
            </w:r>
          </w:p>
        </w:tc>
        <w:tc>
          <w:tcPr>
            <w:tcW w:w="600" w:type="pct"/>
          </w:tcPr>
          <w:p w:rsidR="009512CF" w:rsidRPr="0016550C" w:rsidRDefault="009512CF" w:rsidP="0016550C">
            <w:pPr>
              <w:pStyle w:val="TableBody"/>
            </w:pPr>
            <w:r w:rsidRPr="0016550C">
              <w:t>1</w:t>
            </w:r>
          </w:p>
        </w:tc>
        <w:tc>
          <w:tcPr>
            <w:tcW w:w="934" w:type="pct"/>
          </w:tcPr>
          <w:p w:rsidR="009512CF" w:rsidRPr="0016550C" w:rsidRDefault="009512CF" w:rsidP="0016550C">
            <w:pPr>
              <w:pStyle w:val="TableBody"/>
            </w:pPr>
            <w:r w:rsidRPr="0016550C">
              <w:t>2%</w:t>
            </w:r>
          </w:p>
        </w:tc>
        <w:tc>
          <w:tcPr>
            <w:tcW w:w="933" w:type="pct"/>
          </w:tcPr>
          <w:p w:rsidR="009512CF" w:rsidRPr="0016550C" w:rsidRDefault="009512CF" w:rsidP="0016550C">
            <w:pPr>
              <w:pStyle w:val="TableBody"/>
            </w:pPr>
            <w:r w:rsidRPr="0016550C">
              <w:t>2.00</w:t>
            </w:r>
          </w:p>
        </w:tc>
      </w:tr>
    </w:tbl>
    <w:p w:rsidR="009512CF" w:rsidRPr="0088455A" w:rsidRDefault="009512CF" w:rsidP="00C12C82">
      <w:pPr>
        <w:pStyle w:val="Footnote"/>
      </w:pPr>
      <w:r w:rsidRPr="0088455A">
        <w:t>a.</w:t>
      </w:r>
      <w:r w:rsidRPr="0088455A">
        <w:tab/>
        <w:t xml:space="preserve">This category of offences includes vehicular offences under the </w:t>
      </w:r>
      <w:r w:rsidRPr="005923A0">
        <w:rPr>
          <w:i/>
        </w:rPr>
        <w:t xml:space="preserve">Road Safety Act 1986 </w:t>
      </w:r>
      <w:r w:rsidRPr="0088455A">
        <w:t>(Vic) ss 49(1)(A), (B), (BA), (F), (G), (I).</w:t>
      </w:r>
    </w:p>
    <w:p w:rsidR="009512CF" w:rsidRPr="0088455A" w:rsidRDefault="009512CF" w:rsidP="00C12C82">
      <w:pPr>
        <w:pStyle w:val="Footnote"/>
      </w:pPr>
      <w:r w:rsidRPr="0088455A">
        <w:t>b.</w:t>
      </w:r>
      <w:r w:rsidRPr="0088455A">
        <w:tab/>
        <w:t xml:space="preserve">This category of offences includes drink and drug driving offences under the </w:t>
      </w:r>
      <w:r w:rsidRPr="005923A0">
        <w:rPr>
          <w:i/>
        </w:rPr>
        <w:t>Road Safety (Vehicles) Regulations 1999</w:t>
      </w:r>
      <w:r w:rsidRPr="0088455A">
        <w:t xml:space="preserve"> (Vic) reg 820 and </w:t>
      </w:r>
      <w:r w:rsidRPr="005923A0">
        <w:rPr>
          <w:i/>
        </w:rPr>
        <w:t>Road Safety (Vehicles) Regulations 2009</w:t>
      </w:r>
      <w:r w:rsidRPr="0088455A">
        <w:t xml:space="preserve"> (Vic) reg 259.</w:t>
      </w:r>
    </w:p>
    <w:p w:rsidR="009512CF" w:rsidRPr="0088455A" w:rsidRDefault="009512CF" w:rsidP="002C73A4">
      <w:pPr>
        <w:pStyle w:val="Heading2"/>
      </w:pPr>
      <w:r w:rsidRPr="0088455A">
        <w:t>Case sub-groups</w:t>
      </w:r>
    </w:p>
    <w:p w:rsidR="009512CF" w:rsidRPr="0088455A" w:rsidRDefault="009512CF" w:rsidP="00E657DF">
      <w:pPr>
        <w:pStyle w:val="Numbered"/>
      </w:pPr>
      <w:r w:rsidRPr="0088455A">
        <w:t>The cluster analysis identified two sub-groups of cases within this offence.</w:t>
      </w:r>
      <w:r w:rsidRPr="0088455A">
        <w:rPr>
          <w:rStyle w:val="Superscript"/>
        </w:rPr>
        <w:footnoteReference w:id="137"/>
      </w:r>
      <w:r w:rsidRPr="0088455A">
        <w:t xml:space="preserve"> The case characteristics within each sub-group are displayed in Appendix 1, along </w:t>
      </w:r>
      <w:r w:rsidRPr="0088455A">
        <w:lastRenderedPageBreak/>
        <w:t xml:space="preserve">with the outcomes of relevant tests for differences in frequencies. The distinguishing characteristics of these sub-groups (referred to as </w:t>
      </w:r>
      <w:r w:rsidRPr="005923A0">
        <w:rPr>
          <w:i/>
        </w:rPr>
        <w:t>clusters</w:t>
      </w:r>
      <w:r w:rsidRPr="0088455A">
        <w:t>) are described below.</w:t>
      </w:r>
    </w:p>
    <w:p w:rsidR="009512CF" w:rsidRPr="0088455A" w:rsidRDefault="009512CF" w:rsidP="000A1504">
      <w:pPr>
        <w:pStyle w:val="Heading3"/>
      </w:pPr>
      <w:r w:rsidRPr="0088455A">
        <w:t>Cluster 1</w:t>
      </w:r>
    </w:p>
    <w:p w:rsidR="009512CF" w:rsidRPr="0088455A" w:rsidRDefault="009512CF" w:rsidP="005D49B8">
      <w:pPr>
        <w:pStyle w:val="Numbered"/>
      </w:pPr>
      <w:r w:rsidRPr="0088455A">
        <w:t>Cluster 1 contains 27 cases (54% of all cases of dangerous driving causing serious injury). The defining characteristics of Cluster 1 are based on statistical testing (as detailed in Appendix 1). Relative to Cluster 2, Cluster 1 has significantly:</w:t>
      </w:r>
    </w:p>
    <w:p w:rsidR="009512CF" w:rsidRPr="0088455A" w:rsidRDefault="009512CF" w:rsidP="00FC11A1">
      <w:pPr>
        <w:pStyle w:val="Bullets"/>
      </w:pPr>
      <w:r w:rsidRPr="0088455A">
        <w:t>more cases with offenders aged under 35 (100%);</w:t>
      </w:r>
    </w:p>
    <w:p w:rsidR="009512CF" w:rsidRPr="0088455A" w:rsidRDefault="009512CF" w:rsidP="00FC11A1">
      <w:pPr>
        <w:pStyle w:val="Bullets"/>
      </w:pPr>
      <w:r w:rsidRPr="0088455A">
        <w:t>more cases that involved victims that were friends of the offender (37%); and</w:t>
      </w:r>
    </w:p>
    <w:p w:rsidR="009512CF" w:rsidRPr="0088455A" w:rsidRDefault="009512CF" w:rsidP="00FC11A1">
      <w:pPr>
        <w:pStyle w:val="Bullets"/>
      </w:pPr>
      <w:r w:rsidRPr="0088455A">
        <w:t>more cases where the offender had a prior license suspension (30%).</w:t>
      </w:r>
    </w:p>
    <w:p w:rsidR="009512CF" w:rsidRPr="0088455A" w:rsidRDefault="009512CF" w:rsidP="000A1504">
      <w:pPr>
        <w:pStyle w:val="Heading3"/>
      </w:pPr>
      <w:r w:rsidRPr="0088455A">
        <w:t>Cluster 2</w:t>
      </w:r>
    </w:p>
    <w:p w:rsidR="009512CF" w:rsidRPr="0088455A" w:rsidRDefault="009512CF" w:rsidP="005D49B8">
      <w:pPr>
        <w:pStyle w:val="Numbered"/>
      </w:pPr>
      <w:r w:rsidRPr="0088455A">
        <w:t>Cluster 2 contains 23 cases (46% of all cases of dangerous driving causing serious injury). The defining characteristics of Cluster 2 are based on statistical testing (as detailed in Appendix 1). Relative to Cluster 1, Cluster 2 has significantly:</w:t>
      </w:r>
    </w:p>
    <w:p w:rsidR="009512CF" w:rsidRPr="0088455A" w:rsidRDefault="009512CF" w:rsidP="00FC11A1">
      <w:pPr>
        <w:pStyle w:val="Bullets"/>
      </w:pPr>
      <w:r w:rsidRPr="0088455A">
        <w:t>more cases with offenders aged 25 or older (100%);</w:t>
      </w:r>
    </w:p>
    <w:p w:rsidR="009512CF" w:rsidRPr="0088455A" w:rsidRDefault="009512CF" w:rsidP="00FC11A1">
      <w:pPr>
        <w:pStyle w:val="Bullets"/>
      </w:pPr>
      <w:r w:rsidRPr="0088455A">
        <w:t>more cases where the offender had a prior violence-related offence (26%);</w:t>
      </w:r>
    </w:p>
    <w:p w:rsidR="009512CF" w:rsidRPr="0088455A" w:rsidRDefault="009512CF" w:rsidP="00FC11A1">
      <w:pPr>
        <w:pStyle w:val="Bullets"/>
      </w:pPr>
      <w:r w:rsidRPr="0088455A">
        <w:t>more cases where the offender had a prior licence disqualification (30%);</w:t>
      </w:r>
    </w:p>
    <w:p w:rsidR="009512CF" w:rsidRPr="0088455A" w:rsidRDefault="009512CF" w:rsidP="00FC11A1">
      <w:pPr>
        <w:pStyle w:val="Bullets"/>
      </w:pPr>
      <w:r w:rsidRPr="0088455A">
        <w:t>more cases where the offender had a prior drink driving offence (48%); and</w:t>
      </w:r>
    </w:p>
    <w:p w:rsidR="009512CF" w:rsidRPr="0088455A" w:rsidRDefault="009512CF" w:rsidP="00FC11A1">
      <w:pPr>
        <w:pStyle w:val="Bullets"/>
      </w:pPr>
      <w:r w:rsidRPr="0088455A">
        <w:t>more cases where the offender had experienced adult ill-health/homelessness/trauma (26%).</w:t>
      </w:r>
    </w:p>
    <w:p w:rsidR="009512CF" w:rsidRPr="0088455A" w:rsidRDefault="009512CF" w:rsidP="000A1504">
      <w:pPr>
        <w:pStyle w:val="Heading3"/>
      </w:pPr>
      <w:r w:rsidRPr="0088455A">
        <w:t>Case cluster sentencing outcomes</w:t>
      </w:r>
    </w:p>
    <w:p w:rsidR="009512CF" w:rsidRPr="0088455A" w:rsidRDefault="009512CF" w:rsidP="00E657DF">
      <w:pPr>
        <w:pStyle w:val="Numbered"/>
      </w:pPr>
      <w:r w:rsidRPr="0088455A">
        <w:t>Table 20 shows the proportion of different sentence types imposed between the two clusters. For most sentence types there is little difference between the types of order imposed, save for youth justice centre orders, where 100% of the youth justice centre orders imposed (representing 7% of all cases in the cluster) corresponded with the younger age group in Cluster 1.</w:t>
      </w:r>
    </w:p>
    <w:p w:rsidR="009512CF" w:rsidRPr="0088455A" w:rsidRDefault="009512CF" w:rsidP="00E657DF">
      <w:pPr>
        <w:pStyle w:val="Numbered"/>
      </w:pPr>
      <w:r w:rsidRPr="0088455A">
        <w:lastRenderedPageBreak/>
        <w:t>Figure 9 shows the distribution of total effective sentences of imprisonment and non-parole periods between the two clusters. Cluster 2 shows a greater range of total effective sentences imposed than Cluster 1 (and a correspondingly greater range of non-parole periods); however, differences in the median total effective sentence and the median non-parole periods imposed were not statistically significant.</w:t>
      </w:r>
    </w:p>
    <w:p w:rsidR="009512CF" w:rsidRPr="0088455A" w:rsidRDefault="009512CF" w:rsidP="00E657DF">
      <w:pPr>
        <w:pStyle w:val="Numbered"/>
      </w:pPr>
      <w:r w:rsidRPr="0088455A">
        <w:t>The non-parole periods for Cluster 2 show a concentration of the top 75% of non-parole periods at 3 years.</w:t>
      </w:r>
    </w:p>
    <w:p w:rsidR="009512CF" w:rsidRPr="0088455A" w:rsidRDefault="009512CF" w:rsidP="00DA70E3">
      <w:pPr>
        <w:pStyle w:val="Caption"/>
      </w:pPr>
      <w:r w:rsidRPr="000434C1">
        <w:t xml:space="preserve">Table 20: </w:t>
      </w:r>
      <w:r w:rsidRPr="0088455A">
        <w:t>Total effective sentences imposed, by cluster, dangerous driving causing serious injury, 2006–07 to 2012–13</w:t>
      </w:r>
    </w:p>
    <w:tbl>
      <w:tblPr>
        <w:tblStyle w:val="Table"/>
        <w:tblW w:w="5000" w:type="pct"/>
        <w:tblLook w:val="0000" w:firstRow="0" w:lastRow="0" w:firstColumn="0" w:lastColumn="0" w:noHBand="0" w:noVBand="0"/>
      </w:tblPr>
      <w:tblGrid>
        <w:gridCol w:w="2143"/>
        <w:gridCol w:w="1427"/>
        <w:gridCol w:w="1427"/>
        <w:gridCol w:w="1424"/>
        <w:gridCol w:w="1427"/>
        <w:gridCol w:w="1428"/>
        <w:gridCol w:w="1486"/>
      </w:tblGrid>
      <w:tr w:rsidR="0088455A" w:rsidRPr="0088455A" w:rsidTr="008B7448">
        <w:trPr>
          <w:trHeight w:val="60"/>
          <w:tblHeader/>
        </w:trPr>
        <w:tc>
          <w:tcPr>
            <w:tcW w:w="1000" w:type="pct"/>
          </w:tcPr>
          <w:p w:rsidR="009512CF" w:rsidRPr="00580AF3" w:rsidRDefault="009512CF" w:rsidP="00580AF3">
            <w:pPr>
              <w:pStyle w:val="TableHeading"/>
            </w:pPr>
            <w:bookmarkStart w:id="34" w:name="Table_20" w:colFirst="0" w:colLast="6"/>
            <w:r w:rsidRPr="00580AF3">
              <w:t>Sentence type</w:t>
            </w:r>
          </w:p>
        </w:tc>
        <w:tc>
          <w:tcPr>
            <w:tcW w:w="667" w:type="pct"/>
          </w:tcPr>
          <w:p w:rsidR="009512CF" w:rsidRPr="00580AF3" w:rsidRDefault="009512CF" w:rsidP="00580AF3">
            <w:pPr>
              <w:pStyle w:val="TableHeading"/>
            </w:pPr>
            <w:r w:rsidRPr="00580AF3">
              <w:t>Cluster</w:t>
            </w:r>
          </w:p>
        </w:tc>
        <w:tc>
          <w:tcPr>
            <w:tcW w:w="667" w:type="pct"/>
          </w:tcPr>
          <w:p w:rsidR="009512CF" w:rsidRPr="00580AF3" w:rsidRDefault="009512CF" w:rsidP="00580AF3">
            <w:pPr>
              <w:pStyle w:val="TableHeading"/>
            </w:pPr>
            <w:r w:rsidRPr="00580AF3">
              <w:t>Sentences</w:t>
            </w:r>
            <w:r w:rsidRPr="00580AF3">
              <w:br/>
              <w:t>in cluster</w:t>
            </w:r>
          </w:p>
        </w:tc>
        <w:tc>
          <w:tcPr>
            <w:tcW w:w="666" w:type="pct"/>
          </w:tcPr>
          <w:p w:rsidR="009512CF" w:rsidRPr="00580AF3" w:rsidRDefault="009512CF" w:rsidP="00580AF3">
            <w:pPr>
              <w:pStyle w:val="TableHeading"/>
            </w:pPr>
            <w:r w:rsidRPr="00580AF3">
              <w:t>Minimum (years)</w:t>
            </w:r>
          </w:p>
        </w:tc>
        <w:tc>
          <w:tcPr>
            <w:tcW w:w="667" w:type="pct"/>
          </w:tcPr>
          <w:p w:rsidR="009512CF" w:rsidRPr="00580AF3" w:rsidRDefault="009512CF" w:rsidP="00580AF3">
            <w:pPr>
              <w:pStyle w:val="TableHeading"/>
            </w:pPr>
            <w:r w:rsidRPr="00580AF3">
              <w:t>Median (years)</w:t>
            </w:r>
          </w:p>
        </w:tc>
        <w:tc>
          <w:tcPr>
            <w:tcW w:w="667" w:type="pct"/>
          </w:tcPr>
          <w:p w:rsidR="009512CF" w:rsidRPr="00580AF3" w:rsidRDefault="009512CF" w:rsidP="00580AF3">
            <w:pPr>
              <w:pStyle w:val="TableHeading"/>
            </w:pPr>
            <w:r w:rsidRPr="00580AF3">
              <w:t>Maximum</w:t>
            </w:r>
            <w:r w:rsidR="00580AF3">
              <w:t xml:space="preserve"> </w:t>
            </w:r>
            <w:r w:rsidRPr="00580AF3">
              <w:t>(years)</w:t>
            </w:r>
          </w:p>
        </w:tc>
        <w:tc>
          <w:tcPr>
            <w:tcW w:w="667" w:type="pct"/>
          </w:tcPr>
          <w:p w:rsidR="009512CF" w:rsidRPr="00580AF3" w:rsidRDefault="009512CF" w:rsidP="00580AF3">
            <w:pPr>
              <w:pStyle w:val="TableHeading"/>
            </w:pPr>
            <w:r w:rsidRPr="00580AF3">
              <w:t>Percentage of sentences in cluster</w:t>
            </w:r>
          </w:p>
        </w:tc>
      </w:tr>
      <w:bookmarkEnd w:id="34"/>
      <w:tr w:rsidR="0088455A" w:rsidRPr="0088455A" w:rsidTr="00580AF3">
        <w:trPr>
          <w:trHeight w:val="60"/>
        </w:trPr>
        <w:tc>
          <w:tcPr>
            <w:tcW w:w="1000" w:type="pct"/>
            <w:vMerge w:val="restart"/>
          </w:tcPr>
          <w:p w:rsidR="009512CF" w:rsidRPr="00580AF3" w:rsidRDefault="009512CF" w:rsidP="00580AF3">
            <w:pPr>
              <w:pStyle w:val="TableBody"/>
              <w:rPr>
                <w:szCs w:val="20"/>
              </w:rPr>
            </w:pPr>
            <w:r w:rsidRPr="00580AF3">
              <w:rPr>
                <w:szCs w:val="20"/>
              </w:rPr>
              <w:t>Imprisonment</w:t>
            </w:r>
          </w:p>
        </w:tc>
        <w:tc>
          <w:tcPr>
            <w:tcW w:w="667" w:type="pct"/>
          </w:tcPr>
          <w:p w:rsidR="009512CF" w:rsidRPr="00580AF3" w:rsidRDefault="009512CF" w:rsidP="00580AF3">
            <w:pPr>
              <w:pStyle w:val="TableBody"/>
              <w:rPr>
                <w:szCs w:val="20"/>
              </w:rPr>
            </w:pPr>
            <w:r w:rsidRPr="00580AF3">
              <w:rPr>
                <w:szCs w:val="20"/>
              </w:rPr>
              <w:t>1</w:t>
            </w:r>
          </w:p>
        </w:tc>
        <w:tc>
          <w:tcPr>
            <w:tcW w:w="667" w:type="pct"/>
          </w:tcPr>
          <w:p w:rsidR="009512CF" w:rsidRPr="00580AF3" w:rsidRDefault="009512CF" w:rsidP="00580AF3">
            <w:pPr>
              <w:pStyle w:val="TableBody"/>
              <w:rPr>
                <w:szCs w:val="20"/>
              </w:rPr>
            </w:pPr>
            <w:r w:rsidRPr="00580AF3">
              <w:rPr>
                <w:szCs w:val="20"/>
              </w:rPr>
              <w:t>10</w:t>
            </w:r>
          </w:p>
        </w:tc>
        <w:tc>
          <w:tcPr>
            <w:tcW w:w="666" w:type="pct"/>
          </w:tcPr>
          <w:p w:rsidR="009512CF" w:rsidRPr="00580AF3" w:rsidRDefault="009512CF" w:rsidP="00580AF3">
            <w:pPr>
              <w:pStyle w:val="TableBody"/>
              <w:rPr>
                <w:szCs w:val="20"/>
              </w:rPr>
            </w:pPr>
            <w:r w:rsidRPr="00580AF3">
              <w:rPr>
                <w:szCs w:val="20"/>
              </w:rPr>
              <w:t>1y 4m</w:t>
            </w:r>
          </w:p>
        </w:tc>
        <w:tc>
          <w:tcPr>
            <w:tcW w:w="667" w:type="pct"/>
          </w:tcPr>
          <w:p w:rsidR="009512CF" w:rsidRPr="00580AF3" w:rsidRDefault="009512CF" w:rsidP="00580AF3">
            <w:pPr>
              <w:pStyle w:val="TableBody"/>
              <w:rPr>
                <w:szCs w:val="20"/>
              </w:rPr>
            </w:pPr>
            <w:r w:rsidRPr="00580AF3">
              <w:rPr>
                <w:szCs w:val="20"/>
              </w:rPr>
              <w:t>2y 1m</w:t>
            </w:r>
          </w:p>
        </w:tc>
        <w:tc>
          <w:tcPr>
            <w:tcW w:w="667" w:type="pct"/>
          </w:tcPr>
          <w:p w:rsidR="009512CF" w:rsidRPr="00580AF3" w:rsidRDefault="009512CF" w:rsidP="00580AF3">
            <w:pPr>
              <w:pStyle w:val="TableBody"/>
              <w:rPr>
                <w:szCs w:val="20"/>
              </w:rPr>
            </w:pPr>
            <w:r w:rsidRPr="00580AF3">
              <w:rPr>
                <w:szCs w:val="20"/>
              </w:rPr>
              <w:t>3y 5m</w:t>
            </w:r>
          </w:p>
        </w:tc>
        <w:tc>
          <w:tcPr>
            <w:tcW w:w="667" w:type="pct"/>
          </w:tcPr>
          <w:p w:rsidR="009512CF" w:rsidRPr="00580AF3" w:rsidRDefault="009512CF" w:rsidP="00580AF3">
            <w:pPr>
              <w:pStyle w:val="TableBody"/>
              <w:rPr>
                <w:szCs w:val="20"/>
              </w:rPr>
            </w:pPr>
            <w:r w:rsidRPr="00580AF3">
              <w:rPr>
                <w:szCs w:val="20"/>
              </w:rPr>
              <w:t>37.%</w:t>
            </w:r>
          </w:p>
        </w:tc>
      </w:tr>
      <w:tr w:rsidR="0088455A" w:rsidRPr="0088455A" w:rsidTr="00580AF3">
        <w:trPr>
          <w:trHeight w:val="60"/>
        </w:trPr>
        <w:tc>
          <w:tcPr>
            <w:tcW w:w="1000" w:type="pct"/>
            <w:vMerge/>
          </w:tcPr>
          <w:p w:rsidR="009512CF" w:rsidRPr="00580AF3" w:rsidRDefault="009512CF" w:rsidP="00580AF3">
            <w:pPr>
              <w:pStyle w:val="TableBody"/>
              <w:rPr>
                <w:rFonts w:cstheme="minorBidi"/>
                <w:szCs w:val="20"/>
                <w:lang w:val="en-AU"/>
              </w:rPr>
            </w:pPr>
          </w:p>
        </w:tc>
        <w:tc>
          <w:tcPr>
            <w:tcW w:w="667" w:type="pct"/>
          </w:tcPr>
          <w:p w:rsidR="009512CF" w:rsidRPr="00580AF3" w:rsidRDefault="009512CF" w:rsidP="00580AF3">
            <w:pPr>
              <w:pStyle w:val="TableBody"/>
              <w:rPr>
                <w:szCs w:val="20"/>
              </w:rPr>
            </w:pPr>
            <w:r w:rsidRPr="00580AF3">
              <w:rPr>
                <w:szCs w:val="20"/>
              </w:rPr>
              <w:t>2</w:t>
            </w:r>
          </w:p>
        </w:tc>
        <w:tc>
          <w:tcPr>
            <w:tcW w:w="667" w:type="pct"/>
          </w:tcPr>
          <w:p w:rsidR="009512CF" w:rsidRPr="00580AF3" w:rsidRDefault="009512CF" w:rsidP="00580AF3">
            <w:pPr>
              <w:pStyle w:val="TableBody"/>
              <w:rPr>
                <w:szCs w:val="20"/>
              </w:rPr>
            </w:pPr>
            <w:r w:rsidRPr="00580AF3">
              <w:rPr>
                <w:szCs w:val="20"/>
              </w:rPr>
              <w:t>10</w:t>
            </w:r>
          </w:p>
        </w:tc>
        <w:tc>
          <w:tcPr>
            <w:tcW w:w="666" w:type="pct"/>
          </w:tcPr>
          <w:p w:rsidR="009512CF" w:rsidRPr="00580AF3" w:rsidRDefault="009512CF" w:rsidP="00580AF3">
            <w:pPr>
              <w:pStyle w:val="TableBody"/>
              <w:rPr>
                <w:szCs w:val="20"/>
              </w:rPr>
            </w:pPr>
            <w:r w:rsidRPr="00580AF3">
              <w:rPr>
                <w:szCs w:val="20"/>
              </w:rPr>
              <w:t>9m</w:t>
            </w:r>
          </w:p>
        </w:tc>
        <w:tc>
          <w:tcPr>
            <w:tcW w:w="667" w:type="pct"/>
          </w:tcPr>
          <w:p w:rsidR="009512CF" w:rsidRPr="00580AF3" w:rsidRDefault="009512CF" w:rsidP="00580AF3">
            <w:pPr>
              <w:pStyle w:val="TableBody"/>
              <w:rPr>
                <w:szCs w:val="20"/>
              </w:rPr>
            </w:pPr>
            <w:r w:rsidRPr="00580AF3">
              <w:rPr>
                <w:szCs w:val="20"/>
              </w:rPr>
              <w:t>2y 11m</w:t>
            </w:r>
          </w:p>
        </w:tc>
        <w:tc>
          <w:tcPr>
            <w:tcW w:w="667" w:type="pct"/>
          </w:tcPr>
          <w:p w:rsidR="009512CF" w:rsidRPr="00580AF3" w:rsidRDefault="009512CF" w:rsidP="00580AF3">
            <w:pPr>
              <w:pStyle w:val="TableBody"/>
              <w:rPr>
                <w:szCs w:val="20"/>
              </w:rPr>
            </w:pPr>
            <w:r w:rsidRPr="00580AF3">
              <w:rPr>
                <w:szCs w:val="20"/>
              </w:rPr>
              <w:t>5y 3m</w:t>
            </w:r>
          </w:p>
        </w:tc>
        <w:tc>
          <w:tcPr>
            <w:tcW w:w="667" w:type="pct"/>
          </w:tcPr>
          <w:p w:rsidR="009512CF" w:rsidRPr="00580AF3" w:rsidRDefault="009512CF" w:rsidP="00580AF3">
            <w:pPr>
              <w:pStyle w:val="TableBody"/>
              <w:rPr>
                <w:szCs w:val="20"/>
              </w:rPr>
            </w:pPr>
            <w:r w:rsidRPr="00580AF3">
              <w:rPr>
                <w:szCs w:val="20"/>
              </w:rPr>
              <w:t>43%</w:t>
            </w:r>
          </w:p>
        </w:tc>
      </w:tr>
      <w:tr w:rsidR="0088455A" w:rsidRPr="0088455A" w:rsidTr="00580AF3">
        <w:trPr>
          <w:trHeight w:val="60"/>
        </w:trPr>
        <w:tc>
          <w:tcPr>
            <w:tcW w:w="1000" w:type="pct"/>
            <w:vMerge w:val="restart"/>
          </w:tcPr>
          <w:p w:rsidR="009512CF" w:rsidRPr="00580AF3" w:rsidRDefault="009512CF" w:rsidP="00580AF3">
            <w:pPr>
              <w:pStyle w:val="TableBody"/>
              <w:rPr>
                <w:szCs w:val="20"/>
              </w:rPr>
            </w:pPr>
            <w:r w:rsidRPr="00580AF3">
              <w:rPr>
                <w:szCs w:val="20"/>
              </w:rPr>
              <w:t>Partially suspended sentence</w:t>
            </w:r>
          </w:p>
        </w:tc>
        <w:tc>
          <w:tcPr>
            <w:tcW w:w="667" w:type="pct"/>
          </w:tcPr>
          <w:p w:rsidR="009512CF" w:rsidRPr="00580AF3" w:rsidRDefault="009512CF" w:rsidP="00580AF3">
            <w:pPr>
              <w:pStyle w:val="TableBody"/>
              <w:rPr>
                <w:szCs w:val="20"/>
              </w:rPr>
            </w:pPr>
            <w:r w:rsidRPr="00580AF3">
              <w:rPr>
                <w:szCs w:val="20"/>
              </w:rPr>
              <w:t>1</w:t>
            </w:r>
          </w:p>
        </w:tc>
        <w:tc>
          <w:tcPr>
            <w:tcW w:w="667" w:type="pct"/>
          </w:tcPr>
          <w:p w:rsidR="009512CF" w:rsidRPr="00580AF3" w:rsidRDefault="009512CF" w:rsidP="00580AF3">
            <w:pPr>
              <w:pStyle w:val="TableBody"/>
              <w:rPr>
                <w:szCs w:val="20"/>
              </w:rPr>
            </w:pPr>
            <w:r w:rsidRPr="00580AF3">
              <w:rPr>
                <w:szCs w:val="20"/>
              </w:rPr>
              <w:t>3</w:t>
            </w:r>
          </w:p>
        </w:tc>
        <w:tc>
          <w:tcPr>
            <w:tcW w:w="666" w:type="pct"/>
          </w:tcPr>
          <w:p w:rsidR="009512CF" w:rsidRPr="00580AF3" w:rsidRDefault="009512CF" w:rsidP="00580AF3">
            <w:pPr>
              <w:pStyle w:val="TableBody"/>
              <w:rPr>
                <w:szCs w:val="20"/>
              </w:rPr>
            </w:pPr>
            <w:r w:rsidRPr="00580AF3">
              <w:rPr>
                <w:szCs w:val="20"/>
              </w:rPr>
              <w:t>1y 6m</w:t>
            </w:r>
          </w:p>
        </w:tc>
        <w:tc>
          <w:tcPr>
            <w:tcW w:w="667" w:type="pct"/>
          </w:tcPr>
          <w:p w:rsidR="009512CF" w:rsidRPr="00580AF3" w:rsidRDefault="009512CF" w:rsidP="00580AF3">
            <w:pPr>
              <w:pStyle w:val="TableBody"/>
              <w:rPr>
                <w:szCs w:val="20"/>
              </w:rPr>
            </w:pPr>
            <w:r w:rsidRPr="00580AF3">
              <w:rPr>
                <w:szCs w:val="20"/>
              </w:rPr>
              <w:t>1y 6m</w:t>
            </w:r>
          </w:p>
        </w:tc>
        <w:tc>
          <w:tcPr>
            <w:tcW w:w="667" w:type="pct"/>
          </w:tcPr>
          <w:p w:rsidR="009512CF" w:rsidRPr="00580AF3" w:rsidRDefault="009512CF" w:rsidP="00580AF3">
            <w:pPr>
              <w:pStyle w:val="TableBody"/>
              <w:rPr>
                <w:szCs w:val="20"/>
              </w:rPr>
            </w:pPr>
            <w:r w:rsidRPr="00580AF3">
              <w:rPr>
                <w:szCs w:val="20"/>
              </w:rPr>
              <w:t>2y 7m</w:t>
            </w:r>
          </w:p>
        </w:tc>
        <w:tc>
          <w:tcPr>
            <w:tcW w:w="667" w:type="pct"/>
          </w:tcPr>
          <w:p w:rsidR="009512CF" w:rsidRPr="00580AF3" w:rsidRDefault="009512CF" w:rsidP="00580AF3">
            <w:pPr>
              <w:pStyle w:val="TableBody"/>
              <w:rPr>
                <w:szCs w:val="20"/>
              </w:rPr>
            </w:pPr>
            <w:r w:rsidRPr="00580AF3">
              <w:rPr>
                <w:szCs w:val="20"/>
              </w:rPr>
              <w:t>11%</w:t>
            </w:r>
          </w:p>
        </w:tc>
      </w:tr>
      <w:tr w:rsidR="0088455A" w:rsidRPr="0088455A" w:rsidTr="00580AF3">
        <w:trPr>
          <w:trHeight w:val="60"/>
        </w:trPr>
        <w:tc>
          <w:tcPr>
            <w:tcW w:w="1000" w:type="pct"/>
            <w:vMerge/>
          </w:tcPr>
          <w:p w:rsidR="009512CF" w:rsidRPr="00580AF3" w:rsidRDefault="009512CF" w:rsidP="00580AF3">
            <w:pPr>
              <w:pStyle w:val="TableBody"/>
              <w:rPr>
                <w:rFonts w:cstheme="minorBidi"/>
                <w:szCs w:val="20"/>
                <w:lang w:val="en-AU"/>
              </w:rPr>
            </w:pPr>
          </w:p>
        </w:tc>
        <w:tc>
          <w:tcPr>
            <w:tcW w:w="667" w:type="pct"/>
          </w:tcPr>
          <w:p w:rsidR="009512CF" w:rsidRPr="00580AF3" w:rsidRDefault="009512CF" w:rsidP="00580AF3">
            <w:pPr>
              <w:pStyle w:val="TableBody"/>
              <w:rPr>
                <w:szCs w:val="20"/>
              </w:rPr>
            </w:pPr>
            <w:r w:rsidRPr="00580AF3">
              <w:rPr>
                <w:szCs w:val="20"/>
              </w:rPr>
              <w:t>2</w:t>
            </w:r>
          </w:p>
        </w:tc>
        <w:tc>
          <w:tcPr>
            <w:tcW w:w="667" w:type="pct"/>
          </w:tcPr>
          <w:p w:rsidR="009512CF" w:rsidRPr="00580AF3" w:rsidRDefault="009512CF" w:rsidP="00580AF3">
            <w:pPr>
              <w:pStyle w:val="TableBody"/>
              <w:rPr>
                <w:szCs w:val="20"/>
              </w:rPr>
            </w:pPr>
            <w:r w:rsidRPr="00580AF3">
              <w:rPr>
                <w:szCs w:val="20"/>
              </w:rPr>
              <w:t>4</w:t>
            </w:r>
          </w:p>
        </w:tc>
        <w:tc>
          <w:tcPr>
            <w:tcW w:w="666" w:type="pct"/>
          </w:tcPr>
          <w:p w:rsidR="009512CF" w:rsidRPr="00580AF3" w:rsidRDefault="009512CF" w:rsidP="00580AF3">
            <w:pPr>
              <w:pStyle w:val="TableBody"/>
              <w:rPr>
                <w:szCs w:val="20"/>
              </w:rPr>
            </w:pPr>
            <w:r w:rsidRPr="00580AF3">
              <w:rPr>
                <w:szCs w:val="20"/>
              </w:rPr>
              <w:t xml:space="preserve">1y </w:t>
            </w:r>
          </w:p>
        </w:tc>
        <w:tc>
          <w:tcPr>
            <w:tcW w:w="667" w:type="pct"/>
          </w:tcPr>
          <w:p w:rsidR="009512CF" w:rsidRPr="00580AF3" w:rsidRDefault="009512CF" w:rsidP="00580AF3">
            <w:pPr>
              <w:pStyle w:val="TableBody"/>
              <w:rPr>
                <w:szCs w:val="20"/>
              </w:rPr>
            </w:pPr>
            <w:r w:rsidRPr="00580AF3">
              <w:rPr>
                <w:szCs w:val="20"/>
              </w:rPr>
              <w:t>1y 11m</w:t>
            </w:r>
          </w:p>
        </w:tc>
        <w:tc>
          <w:tcPr>
            <w:tcW w:w="667" w:type="pct"/>
          </w:tcPr>
          <w:p w:rsidR="009512CF" w:rsidRPr="00580AF3" w:rsidRDefault="009512CF" w:rsidP="00580AF3">
            <w:pPr>
              <w:pStyle w:val="TableBody"/>
              <w:rPr>
                <w:szCs w:val="20"/>
              </w:rPr>
            </w:pPr>
            <w:r w:rsidRPr="00580AF3">
              <w:rPr>
                <w:szCs w:val="20"/>
              </w:rPr>
              <w:t>2y 3m</w:t>
            </w:r>
          </w:p>
        </w:tc>
        <w:tc>
          <w:tcPr>
            <w:tcW w:w="667" w:type="pct"/>
          </w:tcPr>
          <w:p w:rsidR="009512CF" w:rsidRPr="00580AF3" w:rsidRDefault="009512CF" w:rsidP="00580AF3">
            <w:pPr>
              <w:pStyle w:val="TableBody"/>
              <w:rPr>
                <w:szCs w:val="20"/>
              </w:rPr>
            </w:pPr>
            <w:r w:rsidRPr="00580AF3">
              <w:rPr>
                <w:szCs w:val="20"/>
              </w:rPr>
              <w:t>17%</w:t>
            </w:r>
          </w:p>
        </w:tc>
      </w:tr>
      <w:tr w:rsidR="0088455A" w:rsidRPr="0088455A" w:rsidTr="00580AF3">
        <w:trPr>
          <w:trHeight w:val="60"/>
        </w:trPr>
        <w:tc>
          <w:tcPr>
            <w:tcW w:w="1000" w:type="pct"/>
            <w:vMerge w:val="restart"/>
          </w:tcPr>
          <w:p w:rsidR="009512CF" w:rsidRPr="00580AF3" w:rsidRDefault="009512CF" w:rsidP="00580AF3">
            <w:pPr>
              <w:pStyle w:val="TableBody"/>
              <w:rPr>
                <w:szCs w:val="20"/>
              </w:rPr>
            </w:pPr>
            <w:r w:rsidRPr="00580AF3">
              <w:rPr>
                <w:szCs w:val="20"/>
              </w:rPr>
              <w:t>Intensive correction order</w:t>
            </w:r>
          </w:p>
        </w:tc>
        <w:tc>
          <w:tcPr>
            <w:tcW w:w="667" w:type="pct"/>
          </w:tcPr>
          <w:p w:rsidR="009512CF" w:rsidRPr="00580AF3" w:rsidRDefault="009512CF" w:rsidP="00580AF3">
            <w:pPr>
              <w:pStyle w:val="TableBody"/>
              <w:rPr>
                <w:szCs w:val="20"/>
              </w:rPr>
            </w:pPr>
            <w:r w:rsidRPr="00580AF3">
              <w:rPr>
                <w:szCs w:val="20"/>
              </w:rPr>
              <w:t>1</w:t>
            </w:r>
          </w:p>
        </w:tc>
        <w:tc>
          <w:tcPr>
            <w:tcW w:w="667" w:type="pct"/>
          </w:tcPr>
          <w:p w:rsidR="009512CF" w:rsidRPr="00580AF3" w:rsidRDefault="009512CF" w:rsidP="00580AF3">
            <w:pPr>
              <w:pStyle w:val="TableBody"/>
              <w:rPr>
                <w:szCs w:val="20"/>
              </w:rPr>
            </w:pPr>
            <w:r w:rsidRPr="00580AF3">
              <w:rPr>
                <w:szCs w:val="20"/>
              </w:rPr>
              <w:t>1</w:t>
            </w:r>
          </w:p>
        </w:tc>
        <w:tc>
          <w:tcPr>
            <w:tcW w:w="666" w:type="pct"/>
          </w:tcPr>
          <w:p w:rsidR="009512CF" w:rsidRPr="00580AF3" w:rsidRDefault="009512CF" w:rsidP="00580AF3">
            <w:pPr>
              <w:pStyle w:val="TableBody"/>
              <w:rPr>
                <w:szCs w:val="20"/>
              </w:rPr>
            </w:pPr>
            <w:r w:rsidRPr="00580AF3">
              <w:rPr>
                <w:szCs w:val="20"/>
              </w:rPr>
              <w:t>5m</w:t>
            </w:r>
          </w:p>
        </w:tc>
        <w:tc>
          <w:tcPr>
            <w:tcW w:w="667" w:type="pct"/>
          </w:tcPr>
          <w:p w:rsidR="009512CF" w:rsidRPr="00580AF3" w:rsidRDefault="009512CF" w:rsidP="00580AF3">
            <w:pPr>
              <w:pStyle w:val="TableBody"/>
              <w:rPr>
                <w:szCs w:val="20"/>
              </w:rPr>
            </w:pPr>
            <w:r w:rsidRPr="00580AF3">
              <w:rPr>
                <w:szCs w:val="20"/>
              </w:rPr>
              <w:t>5m</w:t>
            </w:r>
          </w:p>
        </w:tc>
        <w:tc>
          <w:tcPr>
            <w:tcW w:w="667" w:type="pct"/>
          </w:tcPr>
          <w:p w:rsidR="009512CF" w:rsidRPr="00580AF3" w:rsidRDefault="009512CF" w:rsidP="00580AF3">
            <w:pPr>
              <w:pStyle w:val="TableBody"/>
              <w:rPr>
                <w:szCs w:val="20"/>
              </w:rPr>
            </w:pPr>
            <w:r w:rsidRPr="00580AF3">
              <w:rPr>
                <w:szCs w:val="20"/>
              </w:rPr>
              <w:t>5m</w:t>
            </w:r>
          </w:p>
        </w:tc>
        <w:tc>
          <w:tcPr>
            <w:tcW w:w="667" w:type="pct"/>
          </w:tcPr>
          <w:p w:rsidR="009512CF" w:rsidRPr="00580AF3" w:rsidRDefault="009512CF" w:rsidP="00580AF3">
            <w:pPr>
              <w:pStyle w:val="TableBody"/>
              <w:rPr>
                <w:szCs w:val="20"/>
              </w:rPr>
            </w:pPr>
            <w:r w:rsidRPr="00580AF3">
              <w:rPr>
                <w:szCs w:val="20"/>
              </w:rPr>
              <w:t>4%</w:t>
            </w:r>
          </w:p>
        </w:tc>
      </w:tr>
      <w:tr w:rsidR="0088455A" w:rsidRPr="0088455A" w:rsidTr="00580AF3">
        <w:trPr>
          <w:trHeight w:val="60"/>
        </w:trPr>
        <w:tc>
          <w:tcPr>
            <w:tcW w:w="1000" w:type="pct"/>
            <w:vMerge/>
          </w:tcPr>
          <w:p w:rsidR="009512CF" w:rsidRPr="00580AF3" w:rsidRDefault="009512CF" w:rsidP="00580AF3">
            <w:pPr>
              <w:pStyle w:val="TableBody"/>
              <w:rPr>
                <w:rFonts w:cstheme="minorBidi"/>
                <w:szCs w:val="20"/>
                <w:lang w:val="en-AU"/>
              </w:rPr>
            </w:pPr>
          </w:p>
        </w:tc>
        <w:tc>
          <w:tcPr>
            <w:tcW w:w="667" w:type="pct"/>
          </w:tcPr>
          <w:p w:rsidR="009512CF" w:rsidRPr="00580AF3" w:rsidRDefault="009512CF" w:rsidP="00580AF3">
            <w:pPr>
              <w:pStyle w:val="TableBody"/>
              <w:rPr>
                <w:szCs w:val="20"/>
              </w:rPr>
            </w:pPr>
            <w:r w:rsidRPr="00580AF3">
              <w:rPr>
                <w:szCs w:val="20"/>
              </w:rPr>
              <w:t>2</w:t>
            </w:r>
          </w:p>
        </w:tc>
        <w:tc>
          <w:tcPr>
            <w:tcW w:w="667" w:type="pct"/>
          </w:tcPr>
          <w:p w:rsidR="009512CF" w:rsidRPr="00580AF3" w:rsidRDefault="009512CF" w:rsidP="00580AF3">
            <w:pPr>
              <w:pStyle w:val="TableBody"/>
              <w:rPr>
                <w:szCs w:val="20"/>
              </w:rPr>
            </w:pPr>
            <w:r w:rsidRPr="00580AF3">
              <w:rPr>
                <w:szCs w:val="20"/>
              </w:rPr>
              <w:t>0</w:t>
            </w:r>
          </w:p>
        </w:tc>
        <w:tc>
          <w:tcPr>
            <w:tcW w:w="666"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0%</w:t>
            </w:r>
          </w:p>
        </w:tc>
      </w:tr>
      <w:tr w:rsidR="0088455A" w:rsidRPr="0088455A" w:rsidTr="00580AF3">
        <w:trPr>
          <w:trHeight w:val="60"/>
        </w:trPr>
        <w:tc>
          <w:tcPr>
            <w:tcW w:w="1000" w:type="pct"/>
            <w:vMerge w:val="restart"/>
          </w:tcPr>
          <w:p w:rsidR="009512CF" w:rsidRPr="00580AF3" w:rsidRDefault="009512CF" w:rsidP="00580AF3">
            <w:pPr>
              <w:pStyle w:val="TableBody"/>
              <w:rPr>
                <w:szCs w:val="20"/>
              </w:rPr>
            </w:pPr>
            <w:r w:rsidRPr="00580AF3">
              <w:rPr>
                <w:szCs w:val="20"/>
              </w:rPr>
              <w:t>Youth justice centre order</w:t>
            </w:r>
          </w:p>
        </w:tc>
        <w:tc>
          <w:tcPr>
            <w:tcW w:w="667" w:type="pct"/>
          </w:tcPr>
          <w:p w:rsidR="009512CF" w:rsidRPr="00580AF3" w:rsidRDefault="009512CF" w:rsidP="00580AF3">
            <w:pPr>
              <w:pStyle w:val="TableBody"/>
              <w:rPr>
                <w:szCs w:val="20"/>
              </w:rPr>
            </w:pPr>
            <w:r w:rsidRPr="00580AF3">
              <w:rPr>
                <w:szCs w:val="20"/>
              </w:rPr>
              <w:t>1</w:t>
            </w:r>
          </w:p>
        </w:tc>
        <w:tc>
          <w:tcPr>
            <w:tcW w:w="667" w:type="pct"/>
          </w:tcPr>
          <w:p w:rsidR="009512CF" w:rsidRPr="00580AF3" w:rsidRDefault="009512CF" w:rsidP="00580AF3">
            <w:pPr>
              <w:pStyle w:val="TableBody"/>
              <w:rPr>
                <w:szCs w:val="20"/>
              </w:rPr>
            </w:pPr>
            <w:r w:rsidRPr="00580AF3">
              <w:rPr>
                <w:szCs w:val="20"/>
              </w:rPr>
              <w:t>2</w:t>
            </w:r>
          </w:p>
        </w:tc>
        <w:tc>
          <w:tcPr>
            <w:tcW w:w="666" w:type="pct"/>
          </w:tcPr>
          <w:p w:rsidR="009512CF" w:rsidRPr="00580AF3" w:rsidRDefault="009512CF" w:rsidP="00580AF3">
            <w:pPr>
              <w:pStyle w:val="TableBody"/>
              <w:rPr>
                <w:szCs w:val="20"/>
              </w:rPr>
            </w:pPr>
            <w:r w:rsidRPr="00580AF3">
              <w:rPr>
                <w:szCs w:val="20"/>
              </w:rPr>
              <w:t>8m</w:t>
            </w:r>
          </w:p>
        </w:tc>
        <w:tc>
          <w:tcPr>
            <w:tcW w:w="667" w:type="pct"/>
          </w:tcPr>
          <w:p w:rsidR="009512CF" w:rsidRPr="00580AF3" w:rsidRDefault="009512CF" w:rsidP="00580AF3">
            <w:pPr>
              <w:pStyle w:val="TableBody"/>
              <w:rPr>
                <w:szCs w:val="20"/>
              </w:rPr>
            </w:pPr>
            <w:r w:rsidRPr="00580AF3">
              <w:rPr>
                <w:szCs w:val="20"/>
              </w:rPr>
              <w:t>1y 4m</w:t>
            </w:r>
          </w:p>
        </w:tc>
        <w:tc>
          <w:tcPr>
            <w:tcW w:w="667" w:type="pct"/>
          </w:tcPr>
          <w:p w:rsidR="009512CF" w:rsidRPr="00580AF3" w:rsidRDefault="009512CF" w:rsidP="00580AF3">
            <w:pPr>
              <w:pStyle w:val="TableBody"/>
              <w:rPr>
                <w:szCs w:val="20"/>
              </w:rPr>
            </w:pPr>
            <w:r w:rsidRPr="00580AF3">
              <w:rPr>
                <w:szCs w:val="20"/>
              </w:rPr>
              <w:t xml:space="preserve">2y </w:t>
            </w:r>
          </w:p>
        </w:tc>
        <w:tc>
          <w:tcPr>
            <w:tcW w:w="667" w:type="pct"/>
          </w:tcPr>
          <w:p w:rsidR="009512CF" w:rsidRPr="00580AF3" w:rsidRDefault="009512CF" w:rsidP="00580AF3">
            <w:pPr>
              <w:pStyle w:val="TableBody"/>
              <w:rPr>
                <w:szCs w:val="20"/>
              </w:rPr>
            </w:pPr>
            <w:r w:rsidRPr="00580AF3">
              <w:rPr>
                <w:szCs w:val="20"/>
              </w:rPr>
              <w:t>7%</w:t>
            </w:r>
          </w:p>
        </w:tc>
      </w:tr>
      <w:tr w:rsidR="0088455A" w:rsidRPr="0088455A" w:rsidTr="00580AF3">
        <w:trPr>
          <w:trHeight w:val="60"/>
        </w:trPr>
        <w:tc>
          <w:tcPr>
            <w:tcW w:w="1000" w:type="pct"/>
            <w:vMerge/>
          </w:tcPr>
          <w:p w:rsidR="009512CF" w:rsidRPr="00580AF3" w:rsidRDefault="009512CF" w:rsidP="00580AF3">
            <w:pPr>
              <w:pStyle w:val="TableBody"/>
              <w:rPr>
                <w:rFonts w:cstheme="minorBidi"/>
                <w:szCs w:val="20"/>
                <w:lang w:val="en-AU"/>
              </w:rPr>
            </w:pPr>
          </w:p>
        </w:tc>
        <w:tc>
          <w:tcPr>
            <w:tcW w:w="667" w:type="pct"/>
          </w:tcPr>
          <w:p w:rsidR="009512CF" w:rsidRPr="00580AF3" w:rsidRDefault="009512CF" w:rsidP="00580AF3">
            <w:pPr>
              <w:pStyle w:val="TableBody"/>
              <w:rPr>
                <w:szCs w:val="20"/>
              </w:rPr>
            </w:pPr>
            <w:r w:rsidRPr="00580AF3">
              <w:rPr>
                <w:szCs w:val="20"/>
              </w:rPr>
              <w:t>2</w:t>
            </w:r>
          </w:p>
        </w:tc>
        <w:tc>
          <w:tcPr>
            <w:tcW w:w="667" w:type="pct"/>
          </w:tcPr>
          <w:p w:rsidR="009512CF" w:rsidRPr="00580AF3" w:rsidRDefault="009512CF" w:rsidP="00580AF3">
            <w:pPr>
              <w:pStyle w:val="TableBody"/>
              <w:rPr>
                <w:szCs w:val="20"/>
              </w:rPr>
            </w:pPr>
            <w:r w:rsidRPr="00580AF3">
              <w:rPr>
                <w:szCs w:val="20"/>
              </w:rPr>
              <w:t>0</w:t>
            </w:r>
          </w:p>
        </w:tc>
        <w:tc>
          <w:tcPr>
            <w:tcW w:w="666"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0%</w:t>
            </w:r>
          </w:p>
        </w:tc>
      </w:tr>
      <w:tr w:rsidR="0088455A" w:rsidRPr="0088455A" w:rsidTr="00580AF3">
        <w:trPr>
          <w:trHeight w:val="60"/>
        </w:trPr>
        <w:tc>
          <w:tcPr>
            <w:tcW w:w="1000" w:type="pct"/>
            <w:vMerge w:val="restart"/>
          </w:tcPr>
          <w:p w:rsidR="009512CF" w:rsidRPr="00580AF3" w:rsidRDefault="009512CF" w:rsidP="00580AF3">
            <w:pPr>
              <w:pStyle w:val="TableBody"/>
              <w:rPr>
                <w:szCs w:val="20"/>
              </w:rPr>
            </w:pPr>
            <w:r w:rsidRPr="00580AF3">
              <w:rPr>
                <w:szCs w:val="20"/>
              </w:rPr>
              <w:t>Wholly suspended sentence</w:t>
            </w:r>
          </w:p>
        </w:tc>
        <w:tc>
          <w:tcPr>
            <w:tcW w:w="667" w:type="pct"/>
          </w:tcPr>
          <w:p w:rsidR="009512CF" w:rsidRPr="00580AF3" w:rsidRDefault="009512CF" w:rsidP="00580AF3">
            <w:pPr>
              <w:pStyle w:val="TableBody"/>
              <w:rPr>
                <w:szCs w:val="20"/>
              </w:rPr>
            </w:pPr>
            <w:r w:rsidRPr="00580AF3">
              <w:rPr>
                <w:szCs w:val="20"/>
              </w:rPr>
              <w:t>1</w:t>
            </w:r>
          </w:p>
        </w:tc>
        <w:tc>
          <w:tcPr>
            <w:tcW w:w="667" w:type="pct"/>
          </w:tcPr>
          <w:p w:rsidR="009512CF" w:rsidRPr="00580AF3" w:rsidRDefault="009512CF" w:rsidP="00580AF3">
            <w:pPr>
              <w:pStyle w:val="TableBody"/>
              <w:rPr>
                <w:szCs w:val="20"/>
              </w:rPr>
            </w:pPr>
            <w:r w:rsidRPr="00580AF3">
              <w:rPr>
                <w:szCs w:val="20"/>
              </w:rPr>
              <w:t>11</w:t>
            </w:r>
          </w:p>
        </w:tc>
        <w:tc>
          <w:tcPr>
            <w:tcW w:w="666" w:type="pct"/>
          </w:tcPr>
          <w:p w:rsidR="009512CF" w:rsidRPr="00580AF3" w:rsidRDefault="009512CF" w:rsidP="00580AF3">
            <w:pPr>
              <w:pStyle w:val="TableBody"/>
              <w:rPr>
                <w:szCs w:val="20"/>
              </w:rPr>
            </w:pPr>
            <w:r w:rsidRPr="00580AF3">
              <w:rPr>
                <w:szCs w:val="20"/>
              </w:rPr>
              <w:t>9m</w:t>
            </w:r>
          </w:p>
        </w:tc>
        <w:tc>
          <w:tcPr>
            <w:tcW w:w="667" w:type="pct"/>
          </w:tcPr>
          <w:p w:rsidR="009512CF" w:rsidRPr="00580AF3" w:rsidRDefault="009512CF" w:rsidP="00580AF3">
            <w:pPr>
              <w:pStyle w:val="TableBody"/>
              <w:rPr>
                <w:szCs w:val="20"/>
              </w:rPr>
            </w:pPr>
            <w:r w:rsidRPr="00580AF3">
              <w:rPr>
                <w:szCs w:val="20"/>
              </w:rPr>
              <w:t>1y 6m</w:t>
            </w:r>
          </w:p>
        </w:tc>
        <w:tc>
          <w:tcPr>
            <w:tcW w:w="667" w:type="pct"/>
          </w:tcPr>
          <w:p w:rsidR="009512CF" w:rsidRPr="00580AF3" w:rsidRDefault="009512CF" w:rsidP="00580AF3">
            <w:pPr>
              <w:pStyle w:val="TableBody"/>
              <w:rPr>
                <w:szCs w:val="20"/>
              </w:rPr>
            </w:pPr>
            <w:r w:rsidRPr="00580AF3">
              <w:rPr>
                <w:szCs w:val="20"/>
              </w:rPr>
              <w:t xml:space="preserve">3y </w:t>
            </w:r>
          </w:p>
        </w:tc>
        <w:tc>
          <w:tcPr>
            <w:tcW w:w="667" w:type="pct"/>
          </w:tcPr>
          <w:p w:rsidR="009512CF" w:rsidRPr="00580AF3" w:rsidRDefault="009512CF" w:rsidP="00580AF3">
            <w:pPr>
              <w:pStyle w:val="TableBody"/>
              <w:rPr>
                <w:szCs w:val="20"/>
              </w:rPr>
            </w:pPr>
            <w:r w:rsidRPr="00580AF3">
              <w:rPr>
                <w:szCs w:val="20"/>
              </w:rPr>
              <w:t>41%</w:t>
            </w:r>
          </w:p>
        </w:tc>
      </w:tr>
      <w:tr w:rsidR="0088455A" w:rsidRPr="0088455A" w:rsidTr="00580AF3">
        <w:trPr>
          <w:trHeight w:val="60"/>
        </w:trPr>
        <w:tc>
          <w:tcPr>
            <w:tcW w:w="1000" w:type="pct"/>
            <w:vMerge/>
          </w:tcPr>
          <w:p w:rsidR="009512CF" w:rsidRPr="00580AF3" w:rsidRDefault="009512CF" w:rsidP="00580AF3">
            <w:pPr>
              <w:pStyle w:val="TableBody"/>
              <w:rPr>
                <w:rFonts w:cstheme="minorBidi"/>
                <w:szCs w:val="20"/>
                <w:lang w:val="en-AU"/>
              </w:rPr>
            </w:pPr>
          </w:p>
        </w:tc>
        <w:tc>
          <w:tcPr>
            <w:tcW w:w="667" w:type="pct"/>
          </w:tcPr>
          <w:p w:rsidR="009512CF" w:rsidRPr="00580AF3" w:rsidRDefault="009512CF" w:rsidP="00580AF3">
            <w:pPr>
              <w:pStyle w:val="TableBody"/>
              <w:rPr>
                <w:szCs w:val="20"/>
              </w:rPr>
            </w:pPr>
            <w:r w:rsidRPr="00580AF3">
              <w:rPr>
                <w:szCs w:val="20"/>
              </w:rPr>
              <w:t>2</w:t>
            </w:r>
          </w:p>
        </w:tc>
        <w:tc>
          <w:tcPr>
            <w:tcW w:w="667" w:type="pct"/>
          </w:tcPr>
          <w:p w:rsidR="009512CF" w:rsidRPr="00580AF3" w:rsidRDefault="009512CF" w:rsidP="00580AF3">
            <w:pPr>
              <w:pStyle w:val="TableBody"/>
              <w:rPr>
                <w:szCs w:val="20"/>
              </w:rPr>
            </w:pPr>
            <w:r w:rsidRPr="00580AF3">
              <w:rPr>
                <w:szCs w:val="20"/>
              </w:rPr>
              <w:t>7</w:t>
            </w:r>
          </w:p>
        </w:tc>
        <w:tc>
          <w:tcPr>
            <w:tcW w:w="666" w:type="pct"/>
          </w:tcPr>
          <w:p w:rsidR="009512CF" w:rsidRPr="00580AF3" w:rsidRDefault="009512CF" w:rsidP="00580AF3">
            <w:pPr>
              <w:pStyle w:val="TableBody"/>
              <w:rPr>
                <w:szCs w:val="20"/>
              </w:rPr>
            </w:pPr>
            <w:r w:rsidRPr="00580AF3">
              <w:rPr>
                <w:szCs w:val="20"/>
              </w:rPr>
              <w:t xml:space="preserve">1y </w:t>
            </w:r>
          </w:p>
        </w:tc>
        <w:tc>
          <w:tcPr>
            <w:tcW w:w="667" w:type="pct"/>
          </w:tcPr>
          <w:p w:rsidR="009512CF" w:rsidRPr="00580AF3" w:rsidRDefault="009512CF" w:rsidP="00580AF3">
            <w:pPr>
              <w:pStyle w:val="TableBody"/>
              <w:rPr>
                <w:szCs w:val="20"/>
              </w:rPr>
            </w:pPr>
            <w:r w:rsidRPr="00580AF3">
              <w:rPr>
                <w:szCs w:val="20"/>
              </w:rPr>
              <w:t>1y 6m</w:t>
            </w:r>
          </w:p>
        </w:tc>
        <w:tc>
          <w:tcPr>
            <w:tcW w:w="667" w:type="pct"/>
          </w:tcPr>
          <w:p w:rsidR="009512CF" w:rsidRPr="00580AF3" w:rsidRDefault="009512CF" w:rsidP="00580AF3">
            <w:pPr>
              <w:pStyle w:val="TableBody"/>
              <w:rPr>
                <w:szCs w:val="20"/>
              </w:rPr>
            </w:pPr>
            <w:r w:rsidRPr="00580AF3">
              <w:rPr>
                <w:szCs w:val="20"/>
              </w:rPr>
              <w:t xml:space="preserve">3y </w:t>
            </w:r>
          </w:p>
        </w:tc>
        <w:tc>
          <w:tcPr>
            <w:tcW w:w="667" w:type="pct"/>
          </w:tcPr>
          <w:p w:rsidR="009512CF" w:rsidRPr="00580AF3" w:rsidRDefault="009512CF" w:rsidP="00580AF3">
            <w:pPr>
              <w:pStyle w:val="TableBody"/>
              <w:rPr>
                <w:szCs w:val="20"/>
              </w:rPr>
            </w:pPr>
            <w:r w:rsidRPr="00580AF3">
              <w:rPr>
                <w:szCs w:val="20"/>
              </w:rPr>
              <w:t>30%</w:t>
            </w:r>
          </w:p>
        </w:tc>
      </w:tr>
      <w:tr w:rsidR="0088455A" w:rsidRPr="0088455A" w:rsidTr="00580AF3">
        <w:trPr>
          <w:trHeight w:val="60"/>
        </w:trPr>
        <w:tc>
          <w:tcPr>
            <w:tcW w:w="1000" w:type="pct"/>
            <w:vMerge w:val="restart"/>
          </w:tcPr>
          <w:p w:rsidR="009512CF" w:rsidRPr="00580AF3" w:rsidRDefault="009512CF" w:rsidP="00580AF3">
            <w:pPr>
              <w:pStyle w:val="TableBody"/>
              <w:rPr>
                <w:szCs w:val="20"/>
              </w:rPr>
            </w:pPr>
            <w:r w:rsidRPr="00580AF3">
              <w:rPr>
                <w:szCs w:val="20"/>
              </w:rPr>
              <w:t>Community-based order</w:t>
            </w:r>
          </w:p>
        </w:tc>
        <w:tc>
          <w:tcPr>
            <w:tcW w:w="667" w:type="pct"/>
          </w:tcPr>
          <w:p w:rsidR="009512CF" w:rsidRPr="00580AF3" w:rsidRDefault="009512CF" w:rsidP="00580AF3">
            <w:pPr>
              <w:pStyle w:val="TableBody"/>
              <w:rPr>
                <w:szCs w:val="20"/>
              </w:rPr>
            </w:pPr>
            <w:r w:rsidRPr="00580AF3">
              <w:rPr>
                <w:szCs w:val="20"/>
              </w:rPr>
              <w:t>1</w:t>
            </w:r>
          </w:p>
        </w:tc>
        <w:tc>
          <w:tcPr>
            <w:tcW w:w="667" w:type="pct"/>
          </w:tcPr>
          <w:p w:rsidR="009512CF" w:rsidRPr="00580AF3" w:rsidRDefault="009512CF" w:rsidP="00580AF3">
            <w:pPr>
              <w:pStyle w:val="TableBody"/>
              <w:rPr>
                <w:szCs w:val="20"/>
              </w:rPr>
            </w:pPr>
            <w:r w:rsidRPr="00580AF3">
              <w:rPr>
                <w:szCs w:val="20"/>
              </w:rPr>
              <w:t>0</w:t>
            </w:r>
          </w:p>
        </w:tc>
        <w:tc>
          <w:tcPr>
            <w:tcW w:w="666"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0%</w:t>
            </w:r>
          </w:p>
        </w:tc>
      </w:tr>
      <w:tr w:rsidR="0088455A" w:rsidRPr="0088455A" w:rsidTr="00580AF3">
        <w:trPr>
          <w:trHeight w:val="60"/>
        </w:trPr>
        <w:tc>
          <w:tcPr>
            <w:tcW w:w="1000" w:type="pct"/>
            <w:vMerge/>
          </w:tcPr>
          <w:p w:rsidR="009512CF" w:rsidRPr="00580AF3" w:rsidRDefault="009512CF" w:rsidP="00580AF3">
            <w:pPr>
              <w:pStyle w:val="TableBody"/>
              <w:rPr>
                <w:rFonts w:cstheme="minorBidi"/>
                <w:szCs w:val="20"/>
                <w:lang w:val="en-AU"/>
              </w:rPr>
            </w:pPr>
          </w:p>
        </w:tc>
        <w:tc>
          <w:tcPr>
            <w:tcW w:w="667" w:type="pct"/>
          </w:tcPr>
          <w:p w:rsidR="009512CF" w:rsidRPr="00580AF3" w:rsidRDefault="009512CF" w:rsidP="00580AF3">
            <w:pPr>
              <w:pStyle w:val="TableBody"/>
              <w:rPr>
                <w:szCs w:val="20"/>
              </w:rPr>
            </w:pPr>
            <w:r w:rsidRPr="00580AF3">
              <w:rPr>
                <w:szCs w:val="20"/>
              </w:rPr>
              <w:t>2</w:t>
            </w:r>
          </w:p>
        </w:tc>
        <w:tc>
          <w:tcPr>
            <w:tcW w:w="667" w:type="pct"/>
          </w:tcPr>
          <w:p w:rsidR="009512CF" w:rsidRPr="00580AF3" w:rsidRDefault="009512CF" w:rsidP="00580AF3">
            <w:pPr>
              <w:pStyle w:val="TableBody"/>
              <w:rPr>
                <w:szCs w:val="20"/>
              </w:rPr>
            </w:pPr>
            <w:r w:rsidRPr="00580AF3">
              <w:rPr>
                <w:szCs w:val="20"/>
              </w:rPr>
              <w:t>1</w:t>
            </w:r>
          </w:p>
        </w:tc>
        <w:tc>
          <w:tcPr>
            <w:tcW w:w="666" w:type="pct"/>
          </w:tcPr>
          <w:p w:rsidR="009512CF" w:rsidRPr="00580AF3" w:rsidRDefault="009512CF" w:rsidP="00580AF3">
            <w:pPr>
              <w:pStyle w:val="TableBody"/>
              <w:rPr>
                <w:szCs w:val="20"/>
              </w:rPr>
            </w:pPr>
            <w:r w:rsidRPr="00580AF3">
              <w:rPr>
                <w:szCs w:val="20"/>
              </w:rPr>
              <w:t xml:space="preserve">1y </w:t>
            </w:r>
          </w:p>
        </w:tc>
        <w:tc>
          <w:tcPr>
            <w:tcW w:w="667" w:type="pct"/>
          </w:tcPr>
          <w:p w:rsidR="009512CF" w:rsidRPr="00580AF3" w:rsidRDefault="009512CF" w:rsidP="00580AF3">
            <w:pPr>
              <w:pStyle w:val="TableBody"/>
              <w:rPr>
                <w:szCs w:val="20"/>
              </w:rPr>
            </w:pPr>
            <w:r w:rsidRPr="00580AF3">
              <w:rPr>
                <w:szCs w:val="20"/>
              </w:rPr>
              <w:t xml:space="preserve">1y </w:t>
            </w:r>
          </w:p>
        </w:tc>
        <w:tc>
          <w:tcPr>
            <w:tcW w:w="667" w:type="pct"/>
          </w:tcPr>
          <w:p w:rsidR="009512CF" w:rsidRPr="00580AF3" w:rsidRDefault="009512CF" w:rsidP="00580AF3">
            <w:pPr>
              <w:pStyle w:val="TableBody"/>
              <w:rPr>
                <w:szCs w:val="20"/>
              </w:rPr>
            </w:pPr>
            <w:r w:rsidRPr="00580AF3">
              <w:rPr>
                <w:szCs w:val="20"/>
              </w:rPr>
              <w:t xml:space="preserve">1y </w:t>
            </w:r>
          </w:p>
        </w:tc>
        <w:tc>
          <w:tcPr>
            <w:tcW w:w="667" w:type="pct"/>
          </w:tcPr>
          <w:p w:rsidR="009512CF" w:rsidRPr="00580AF3" w:rsidRDefault="009512CF" w:rsidP="00580AF3">
            <w:pPr>
              <w:pStyle w:val="TableBody"/>
              <w:rPr>
                <w:szCs w:val="20"/>
              </w:rPr>
            </w:pPr>
            <w:r w:rsidRPr="00580AF3">
              <w:rPr>
                <w:szCs w:val="20"/>
              </w:rPr>
              <w:t>4%</w:t>
            </w:r>
          </w:p>
        </w:tc>
      </w:tr>
      <w:tr w:rsidR="0088455A" w:rsidRPr="0088455A" w:rsidTr="00580AF3">
        <w:trPr>
          <w:trHeight w:val="60"/>
        </w:trPr>
        <w:tc>
          <w:tcPr>
            <w:tcW w:w="1000" w:type="pct"/>
            <w:vMerge w:val="restart"/>
          </w:tcPr>
          <w:p w:rsidR="009512CF" w:rsidRPr="00580AF3" w:rsidRDefault="009512CF" w:rsidP="00580AF3">
            <w:pPr>
              <w:pStyle w:val="TableBody"/>
              <w:rPr>
                <w:szCs w:val="20"/>
              </w:rPr>
            </w:pPr>
            <w:r w:rsidRPr="00580AF3">
              <w:rPr>
                <w:szCs w:val="20"/>
              </w:rPr>
              <w:t>Community correction order</w:t>
            </w:r>
          </w:p>
        </w:tc>
        <w:tc>
          <w:tcPr>
            <w:tcW w:w="667" w:type="pct"/>
          </w:tcPr>
          <w:p w:rsidR="009512CF" w:rsidRPr="00580AF3" w:rsidRDefault="009512CF" w:rsidP="00580AF3">
            <w:pPr>
              <w:pStyle w:val="TableBody"/>
              <w:rPr>
                <w:szCs w:val="20"/>
              </w:rPr>
            </w:pPr>
            <w:r w:rsidRPr="00580AF3">
              <w:rPr>
                <w:szCs w:val="20"/>
              </w:rPr>
              <w:t>1</w:t>
            </w:r>
          </w:p>
        </w:tc>
        <w:tc>
          <w:tcPr>
            <w:tcW w:w="667" w:type="pct"/>
          </w:tcPr>
          <w:p w:rsidR="009512CF" w:rsidRPr="00580AF3" w:rsidRDefault="009512CF" w:rsidP="00580AF3">
            <w:pPr>
              <w:pStyle w:val="TableBody"/>
              <w:rPr>
                <w:szCs w:val="20"/>
              </w:rPr>
            </w:pPr>
            <w:r w:rsidRPr="00580AF3">
              <w:rPr>
                <w:szCs w:val="20"/>
              </w:rPr>
              <w:t>0</w:t>
            </w:r>
          </w:p>
        </w:tc>
        <w:tc>
          <w:tcPr>
            <w:tcW w:w="666"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w:t>
            </w:r>
          </w:p>
        </w:tc>
        <w:tc>
          <w:tcPr>
            <w:tcW w:w="667" w:type="pct"/>
          </w:tcPr>
          <w:p w:rsidR="009512CF" w:rsidRPr="00580AF3" w:rsidRDefault="009512CF" w:rsidP="00580AF3">
            <w:pPr>
              <w:pStyle w:val="TableBody"/>
              <w:rPr>
                <w:szCs w:val="20"/>
              </w:rPr>
            </w:pPr>
            <w:r w:rsidRPr="00580AF3">
              <w:rPr>
                <w:szCs w:val="20"/>
              </w:rPr>
              <w:t>0%</w:t>
            </w:r>
          </w:p>
        </w:tc>
      </w:tr>
      <w:tr w:rsidR="0088455A" w:rsidRPr="0088455A" w:rsidTr="00580AF3">
        <w:trPr>
          <w:trHeight w:val="60"/>
        </w:trPr>
        <w:tc>
          <w:tcPr>
            <w:tcW w:w="1000" w:type="pct"/>
            <w:vMerge/>
          </w:tcPr>
          <w:p w:rsidR="009512CF" w:rsidRPr="00580AF3" w:rsidRDefault="009512CF" w:rsidP="00580AF3">
            <w:pPr>
              <w:pStyle w:val="TableBody"/>
              <w:rPr>
                <w:rFonts w:cstheme="minorBidi"/>
                <w:szCs w:val="20"/>
                <w:lang w:val="en-AU"/>
              </w:rPr>
            </w:pPr>
          </w:p>
        </w:tc>
        <w:tc>
          <w:tcPr>
            <w:tcW w:w="667" w:type="pct"/>
          </w:tcPr>
          <w:p w:rsidR="009512CF" w:rsidRPr="00580AF3" w:rsidRDefault="009512CF" w:rsidP="00580AF3">
            <w:pPr>
              <w:pStyle w:val="TableBody"/>
              <w:rPr>
                <w:szCs w:val="20"/>
              </w:rPr>
            </w:pPr>
            <w:r w:rsidRPr="00580AF3">
              <w:rPr>
                <w:szCs w:val="20"/>
              </w:rPr>
              <w:t>2</w:t>
            </w:r>
          </w:p>
        </w:tc>
        <w:tc>
          <w:tcPr>
            <w:tcW w:w="667" w:type="pct"/>
          </w:tcPr>
          <w:p w:rsidR="009512CF" w:rsidRPr="00580AF3" w:rsidRDefault="009512CF" w:rsidP="00580AF3">
            <w:pPr>
              <w:pStyle w:val="TableBody"/>
              <w:rPr>
                <w:szCs w:val="20"/>
              </w:rPr>
            </w:pPr>
            <w:r w:rsidRPr="00580AF3">
              <w:rPr>
                <w:szCs w:val="20"/>
              </w:rPr>
              <w:t>1</w:t>
            </w:r>
          </w:p>
        </w:tc>
        <w:tc>
          <w:tcPr>
            <w:tcW w:w="666" w:type="pct"/>
          </w:tcPr>
          <w:p w:rsidR="009512CF" w:rsidRPr="00580AF3" w:rsidRDefault="009512CF" w:rsidP="00580AF3">
            <w:pPr>
              <w:pStyle w:val="TableBody"/>
              <w:rPr>
                <w:szCs w:val="20"/>
              </w:rPr>
            </w:pPr>
            <w:r w:rsidRPr="00580AF3">
              <w:rPr>
                <w:szCs w:val="20"/>
              </w:rPr>
              <w:t>2y 6m</w:t>
            </w:r>
          </w:p>
        </w:tc>
        <w:tc>
          <w:tcPr>
            <w:tcW w:w="667" w:type="pct"/>
          </w:tcPr>
          <w:p w:rsidR="009512CF" w:rsidRPr="00580AF3" w:rsidRDefault="009512CF" w:rsidP="00580AF3">
            <w:pPr>
              <w:pStyle w:val="TableBody"/>
              <w:rPr>
                <w:szCs w:val="20"/>
              </w:rPr>
            </w:pPr>
            <w:r w:rsidRPr="00580AF3">
              <w:rPr>
                <w:szCs w:val="20"/>
              </w:rPr>
              <w:t>2y 6m</w:t>
            </w:r>
          </w:p>
        </w:tc>
        <w:tc>
          <w:tcPr>
            <w:tcW w:w="667" w:type="pct"/>
          </w:tcPr>
          <w:p w:rsidR="009512CF" w:rsidRPr="00580AF3" w:rsidRDefault="009512CF" w:rsidP="00580AF3">
            <w:pPr>
              <w:pStyle w:val="TableBody"/>
              <w:rPr>
                <w:szCs w:val="20"/>
              </w:rPr>
            </w:pPr>
            <w:r w:rsidRPr="00580AF3">
              <w:rPr>
                <w:szCs w:val="20"/>
              </w:rPr>
              <w:t>2y 6m</w:t>
            </w:r>
          </w:p>
        </w:tc>
        <w:tc>
          <w:tcPr>
            <w:tcW w:w="667" w:type="pct"/>
          </w:tcPr>
          <w:p w:rsidR="009512CF" w:rsidRPr="00580AF3" w:rsidRDefault="009512CF" w:rsidP="00580AF3">
            <w:pPr>
              <w:pStyle w:val="TableBody"/>
              <w:rPr>
                <w:szCs w:val="20"/>
              </w:rPr>
            </w:pPr>
            <w:r w:rsidRPr="00580AF3">
              <w:rPr>
                <w:szCs w:val="20"/>
              </w:rPr>
              <w:t>4%</w:t>
            </w:r>
          </w:p>
        </w:tc>
      </w:tr>
    </w:tbl>
    <w:p w:rsidR="009512CF" w:rsidRPr="0088455A" w:rsidRDefault="009512CF" w:rsidP="00DA70E3">
      <w:pPr>
        <w:pStyle w:val="Caption"/>
      </w:pPr>
      <w:r w:rsidRPr="000434C1">
        <w:t xml:space="preserve">Figure 9: </w:t>
      </w:r>
      <w:r w:rsidRPr="0088455A">
        <w:t>Median values and distribution of total effective sentences and non-parole periods, by cluster, dangerous driving causing serious injury, 2006–07 to 20012–13</w:t>
      </w:r>
      <w:r w:rsidRPr="0088455A">
        <w:rPr>
          <w:rStyle w:val="Superscript"/>
        </w:rPr>
        <w:footnoteReference w:id="138"/>
      </w:r>
    </w:p>
    <w:tbl>
      <w:tblPr>
        <w:tblStyle w:val="Table"/>
        <w:tblW w:w="0" w:type="auto"/>
        <w:tblLook w:val="04A0" w:firstRow="1" w:lastRow="0" w:firstColumn="1" w:lastColumn="0" w:noHBand="0" w:noVBand="1"/>
      </w:tblPr>
      <w:tblGrid>
        <w:gridCol w:w="1847"/>
        <w:gridCol w:w="1472"/>
        <w:gridCol w:w="1397"/>
        <w:gridCol w:w="1468"/>
        <w:gridCol w:w="1555"/>
        <w:gridCol w:w="1555"/>
        <w:gridCol w:w="1468"/>
      </w:tblGrid>
      <w:tr w:rsidR="0088330B" w:rsidRPr="0088330B" w:rsidTr="0088330B">
        <w:trPr>
          <w:trHeight w:val="300"/>
        </w:trPr>
        <w:tc>
          <w:tcPr>
            <w:tcW w:w="0" w:type="auto"/>
            <w:noWrap/>
            <w:hideMark/>
          </w:tcPr>
          <w:p w:rsidR="0088330B" w:rsidRPr="0088330B" w:rsidRDefault="0088330B" w:rsidP="0088330B">
            <w:pPr>
              <w:pStyle w:val="TableHeading"/>
            </w:pPr>
            <w:r w:rsidRPr="0088330B">
              <w:t>TES/NPP</w:t>
            </w:r>
          </w:p>
        </w:tc>
        <w:tc>
          <w:tcPr>
            <w:tcW w:w="0" w:type="auto"/>
            <w:noWrap/>
            <w:hideMark/>
          </w:tcPr>
          <w:p w:rsidR="0088330B" w:rsidRPr="0088330B" w:rsidRDefault="0088330B" w:rsidP="0088330B">
            <w:pPr>
              <w:pStyle w:val="TableHeading"/>
            </w:pPr>
            <w:r w:rsidRPr="0088330B">
              <w:t>Cluster</w:t>
            </w:r>
          </w:p>
        </w:tc>
        <w:tc>
          <w:tcPr>
            <w:tcW w:w="0" w:type="auto"/>
            <w:noWrap/>
            <w:hideMark/>
          </w:tcPr>
          <w:p w:rsidR="0088330B" w:rsidRPr="0088330B" w:rsidRDefault="0088330B" w:rsidP="0088330B">
            <w:pPr>
              <w:pStyle w:val="TableHeading"/>
            </w:pPr>
            <w:r w:rsidRPr="0088330B">
              <w:t xml:space="preserve">Minimum </w:t>
            </w:r>
          </w:p>
        </w:tc>
        <w:tc>
          <w:tcPr>
            <w:tcW w:w="0" w:type="auto"/>
            <w:noWrap/>
            <w:hideMark/>
          </w:tcPr>
          <w:p w:rsidR="0088330B" w:rsidRPr="0088330B" w:rsidRDefault="0088330B" w:rsidP="0088330B">
            <w:pPr>
              <w:pStyle w:val="TableHeading"/>
            </w:pPr>
            <w:r w:rsidRPr="0088330B">
              <w:t>25th percentile</w:t>
            </w:r>
          </w:p>
        </w:tc>
        <w:tc>
          <w:tcPr>
            <w:tcW w:w="0" w:type="auto"/>
            <w:noWrap/>
            <w:hideMark/>
          </w:tcPr>
          <w:p w:rsidR="0088330B" w:rsidRPr="0088330B" w:rsidRDefault="0088330B" w:rsidP="0088330B">
            <w:pPr>
              <w:pStyle w:val="TableHeading"/>
            </w:pPr>
            <w:r w:rsidRPr="0088330B">
              <w:t>Median</w:t>
            </w:r>
          </w:p>
        </w:tc>
        <w:tc>
          <w:tcPr>
            <w:tcW w:w="0" w:type="auto"/>
            <w:noWrap/>
            <w:hideMark/>
          </w:tcPr>
          <w:p w:rsidR="0088330B" w:rsidRPr="0088330B" w:rsidRDefault="0088330B" w:rsidP="0088330B">
            <w:pPr>
              <w:pStyle w:val="TableHeading"/>
            </w:pPr>
            <w:r w:rsidRPr="0088330B">
              <w:t>75th percentile</w:t>
            </w:r>
          </w:p>
        </w:tc>
        <w:tc>
          <w:tcPr>
            <w:tcW w:w="0" w:type="auto"/>
            <w:noWrap/>
            <w:hideMark/>
          </w:tcPr>
          <w:p w:rsidR="0088330B" w:rsidRPr="0088330B" w:rsidRDefault="0088330B" w:rsidP="0088330B">
            <w:pPr>
              <w:pStyle w:val="TableHeading"/>
            </w:pPr>
            <w:r w:rsidRPr="0088330B">
              <w:t>Maximum</w:t>
            </w:r>
          </w:p>
        </w:tc>
      </w:tr>
      <w:tr w:rsidR="00BC0BC1" w:rsidRPr="0088330B" w:rsidTr="0088330B">
        <w:trPr>
          <w:trHeight w:val="300"/>
        </w:trPr>
        <w:tc>
          <w:tcPr>
            <w:tcW w:w="0" w:type="auto"/>
            <w:vMerge w:val="restart"/>
            <w:noWrap/>
            <w:hideMark/>
          </w:tcPr>
          <w:p w:rsidR="00BC0BC1" w:rsidRPr="0088330B" w:rsidRDefault="00BC0BC1" w:rsidP="0088330B">
            <w:pPr>
              <w:pStyle w:val="TableBody"/>
            </w:pPr>
            <w:r w:rsidRPr="0088330B">
              <w:t>Total effective sentence</w:t>
            </w:r>
          </w:p>
        </w:tc>
        <w:tc>
          <w:tcPr>
            <w:tcW w:w="0" w:type="auto"/>
            <w:noWrap/>
            <w:hideMark/>
          </w:tcPr>
          <w:p w:rsidR="00BC0BC1" w:rsidRPr="0088330B" w:rsidRDefault="00BC0BC1" w:rsidP="0088330B">
            <w:pPr>
              <w:pStyle w:val="TableBody"/>
            </w:pPr>
            <w:r w:rsidRPr="0088330B">
              <w:t>Cluster 1 (n = 10)</w:t>
            </w:r>
          </w:p>
        </w:tc>
        <w:tc>
          <w:tcPr>
            <w:tcW w:w="0" w:type="auto"/>
            <w:noWrap/>
            <w:hideMark/>
          </w:tcPr>
          <w:p w:rsidR="00BC0BC1" w:rsidRPr="0088330B" w:rsidRDefault="00BC0BC1" w:rsidP="0088330B">
            <w:pPr>
              <w:pStyle w:val="TableBody"/>
            </w:pPr>
            <w:r w:rsidRPr="0088330B">
              <w:t>1 year, 4 months</w:t>
            </w:r>
          </w:p>
        </w:tc>
        <w:tc>
          <w:tcPr>
            <w:tcW w:w="0" w:type="auto"/>
            <w:noWrap/>
            <w:hideMark/>
          </w:tcPr>
          <w:p w:rsidR="00BC0BC1" w:rsidRPr="0088330B" w:rsidRDefault="00BC0BC1" w:rsidP="0088330B">
            <w:pPr>
              <w:pStyle w:val="TableBody"/>
            </w:pPr>
            <w:r w:rsidRPr="0088330B">
              <w:t>1 year, 8 months</w:t>
            </w:r>
          </w:p>
        </w:tc>
        <w:tc>
          <w:tcPr>
            <w:tcW w:w="0" w:type="auto"/>
            <w:noWrap/>
            <w:hideMark/>
          </w:tcPr>
          <w:p w:rsidR="00BC0BC1" w:rsidRPr="0088330B" w:rsidRDefault="00BC0BC1" w:rsidP="0088330B">
            <w:pPr>
              <w:pStyle w:val="TableBody"/>
            </w:pPr>
            <w:r w:rsidRPr="0088330B">
              <w:t>2 years, 1 month</w:t>
            </w:r>
          </w:p>
        </w:tc>
        <w:tc>
          <w:tcPr>
            <w:tcW w:w="0" w:type="auto"/>
            <w:noWrap/>
            <w:hideMark/>
          </w:tcPr>
          <w:p w:rsidR="00BC0BC1" w:rsidRPr="0088330B" w:rsidRDefault="00BC0BC1" w:rsidP="0088330B">
            <w:pPr>
              <w:pStyle w:val="TableBody"/>
            </w:pPr>
            <w:r w:rsidRPr="0088330B">
              <w:t>2 years, 10 months</w:t>
            </w:r>
          </w:p>
        </w:tc>
        <w:tc>
          <w:tcPr>
            <w:tcW w:w="0" w:type="auto"/>
            <w:noWrap/>
            <w:hideMark/>
          </w:tcPr>
          <w:p w:rsidR="00BC0BC1" w:rsidRPr="0088330B" w:rsidRDefault="00BC0BC1" w:rsidP="0088330B">
            <w:pPr>
              <w:pStyle w:val="TableBody"/>
            </w:pPr>
            <w:r w:rsidRPr="0088330B">
              <w:t>3 years, 5 months</w:t>
            </w:r>
          </w:p>
        </w:tc>
      </w:tr>
      <w:tr w:rsidR="00BC0BC1" w:rsidRPr="0088330B" w:rsidTr="0088330B">
        <w:trPr>
          <w:trHeight w:val="300"/>
        </w:trPr>
        <w:tc>
          <w:tcPr>
            <w:tcW w:w="0" w:type="auto"/>
            <w:vMerge/>
            <w:noWrap/>
            <w:hideMark/>
          </w:tcPr>
          <w:p w:rsidR="00BC0BC1" w:rsidRPr="0088330B" w:rsidRDefault="00BC0BC1" w:rsidP="0088330B">
            <w:pPr>
              <w:pStyle w:val="TableBody"/>
            </w:pPr>
          </w:p>
        </w:tc>
        <w:tc>
          <w:tcPr>
            <w:tcW w:w="0" w:type="auto"/>
            <w:noWrap/>
            <w:hideMark/>
          </w:tcPr>
          <w:p w:rsidR="00BC0BC1" w:rsidRPr="0088330B" w:rsidRDefault="00BC0BC1" w:rsidP="0088330B">
            <w:pPr>
              <w:pStyle w:val="TableBody"/>
            </w:pPr>
            <w:r w:rsidRPr="0088330B">
              <w:t>Cluster 2 (n = 10)</w:t>
            </w:r>
          </w:p>
        </w:tc>
        <w:tc>
          <w:tcPr>
            <w:tcW w:w="0" w:type="auto"/>
            <w:noWrap/>
            <w:hideMark/>
          </w:tcPr>
          <w:p w:rsidR="00BC0BC1" w:rsidRPr="0088330B" w:rsidRDefault="00BC0BC1" w:rsidP="0088330B">
            <w:pPr>
              <w:pStyle w:val="TableBody"/>
            </w:pPr>
            <w:r w:rsidRPr="0088330B">
              <w:t>9 months</w:t>
            </w:r>
          </w:p>
        </w:tc>
        <w:tc>
          <w:tcPr>
            <w:tcW w:w="0" w:type="auto"/>
            <w:noWrap/>
            <w:hideMark/>
          </w:tcPr>
          <w:p w:rsidR="00BC0BC1" w:rsidRPr="0088330B" w:rsidRDefault="00BC0BC1" w:rsidP="0088330B">
            <w:pPr>
              <w:pStyle w:val="TableBody"/>
            </w:pPr>
            <w:r w:rsidRPr="0088330B">
              <w:t>2 years, 2 months</w:t>
            </w:r>
          </w:p>
        </w:tc>
        <w:tc>
          <w:tcPr>
            <w:tcW w:w="0" w:type="auto"/>
            <w:noWrap/>
            <w:hideMark/>
          </w:tcPr>
          <w:p w:rsidR="00BC0BC1" w:rsidRPr="0088330B" w:rsidRDefault="00BC0BC1" w:rsidP="0088330B">
            <w:pPr>
              <w:pStyle w:val="TableBody"/>
            </w:pPr>
            <w:r w:rsidRPr="0088330B">
              <w:t>2 years, 11 months</w:t>
            </w:r>
          </w:p>
        </w:tc>
        <w:tc>
          <w:tcPr>
            <w:tcW w:w="0" w:type="auto"/>
            <w:noWrap/>
            <w:hideMark/>
          </w:tcPr>
          <w:p w:rsidR="00BC0BC1" w:rsidRPr="0088330B" w:rsidRDefault="00BC0BC1" w:rsidP="0088330B">
            <w:pPr>
              <w:pStyle w:val="TableBody"/>
            </w:pPr>
            <w:r w:rsidRPr="0088330B">
              <w:t>4 years, 2 months</w:t>
            </w:r>
          </w:p>
        </w:tc>
        <w:tc>
          <w:tcPr>
            <w:tcW w:w="0" w:type="auto"/>
            <w:noWrap/>
            <w:hideMark/>
          </w:tcPr>
          <w:p w:rsidR="00BC0BC1" w:rsidRPr="0088330B" w:rsidRDefault="00BC0BC1" w:rsidP="0088330B">
            <w:pPr>
              <w:pStyle w:val="TableBody"/>
            </w:pPr>
            <w:r w:rsidRPr="0088330B">
              <w:t>5 years, 3 months</w:t>
            </w:r>
          </w:p>
        </w:tc>
      </w:tr>
      <w:tr w:rsidR="00BC0BC1" w:rsidRPr="0088330B" w:rsidTr="0088330B">
        <w:trPr>
          <w:trHeight w:val="300"/>
        </w:trPr>
        <w:tc>
          <w:tcPr>
            <w:tcW w:w="0" w:type="auto"/>
            <w:vMerge w:val="restart"/>
            <w:noWrap/>
            <w:hideMark/>
          </w:tcPr>
          <w:p w:rsidR="00BC0BC1" w:rsidRPr="0088330B" w:rsidRDefault="00BC0BC1" w:rsidP="0088330B">
            <w:pPr>
              <w:pStyle w:val="TableBody"/>
            </w:pPr>
            <w:r w:rsidRPr="0088330B">
              <w:t>Non-parole period</w:t>
            </w:r>
          </w:p>
        </w:tc>
        <w:tc>
          <w:tcPr>
            <w:tcW w:w="0" w:type="auto"/>
            <w:noWrap/>
            <w:hideMark/>
          </w:tcPr>
          <w:p w:rsidR="00BC0BC1" w:rsidRPr="0088330B" w:rsidRDefault="00BC0BC1" w:rsidP="0088330B">
            <w:pPr>
              <w:pStyle w:val="TableBody"/>
            </w:pPr>
            <w:r w:rsidRPr="0088330B">
              <w:t>Cluster 1 (n = 9)</w:t>
            </w:r>
          </w:p>
        </w:tc>
        <w:tc>
          <w:tcPr>
            <w:tcW w:w="0" w:type="auto"/>
            <w:noWrap/>
            <w:hideMark/>
          </w:tcPr>
          <w:p w:rsidR="00BC0BC1" w:rsidRPr="0088330B" w:rsidRDefault="00BC0BC1" w:rsidP="0088330B">
            <w:pPr>
              <w:pStyle w:val="TableBody"/>
            </w:pPr>
            <w:r w:rsidRPr="0088330B">
              <w:t>7 months</w:t>
            </w:r>
          </w:p>
        </w:tc>
        <w:tc>
          <w:tcPr>
            <w:tcW w:w="0" w:type="auto"/>
            <w:noWrap/>
            <w:hideMark/>
          </w:tcPr>
          <w:p w:rsidR="00BC0BC1" w:rsidRPr="0088330B" w:rsidRDefault="00BC0BC1" w:rsidP="0088330B">
            <w:pPr>
              <w:pStyle w:val="TableBody"/>
            </w:pPr>
            <w:r w:rsidRPr="0088330B">
              <w:t>1 year</w:t>
            </w:r>
          </w:p>
        </w:tc>
        <w:tc>
          <w:tcPr>
            <w:tcW w:w="0" w:type="auto"/>
            <w:noWrap/>
            <w:hideMark/>
          </w:tcPr>
          <w:p w:rsidR="00BC0BC1" w:rsidRPr="0088330B" w:rsidRDefault="00BC0BC1" w:rsidP="0088330B">
            <w:pPr>
              <w:pStyle w:val="TableBody"/>
            </w:pPr>
            <w:r w:rsidRPr="0088330B">
              <w:t>1 year, 3 months</w:t>
            </w:r>
          </w:p>
        </w:tc>
        <w:tc>
          <w:tcPr>
            <w:tcW w:w="0" w:type="auto"/>
            <w:noWrap/>
            <w:hideMark/>
          </w:tcPr>
          <w:p w:rsidR="00BC0BC1" w:rsidRPr="0088330B" w:rsidRDefault="00BC0BC1" w:rsidP="0088330B">
            <w:pPr>
              <w:pStyle w:val="TableBody"/>
            </w:pPr>
            <w:r w:rsidRPr="0088330B">
              <w:t>1 year, 6 months</w:t>
            </w:r>
          </w:p>
        </w:tc>
        <w:tc>
          <w:tcPr>
            <w:tcW w:w="0" w:type="auto"/>
            <w:noWrap/>
            <w:hideMark/>
          </w:tcPr>
          <w:p w:rsidR="00BC0BC1" w:rsidRPr="0088330B" w:rsidRDefault="00BC0BC1" w:rsidP="0088330B">
            <w:pPr>
              <w:pStyle w:val="TableBody"/>
            </w:pPr>
            <w:r w:rsidRPr="0088330B">
              <w:t>2 years, 3 months</w:t>
            </w:r>
          </w:p>
        </w:tc>
      </w:tr>
      <w:tr w:rsidR="00BC0BC1" w:rsidRPr="0088330B" w:rsidTr="0088330B">
        <w:trPr>
          <w:trHeight w:val="300"/>
        </w:trPr>
        <w:tc>
          <w:tcPr>
            <w:tcW w:w="0" w:type="auto"/>
            <w:vMerge/>
            <w:noWrap/>
            <w:hideMark/>
          </w:tcPr>
          <w:p w:rsidR="00BC0BC1" w:rsidRPr="0088330B" w:rsidRDefault="00BC0BC1" w:rsidP="0088330B">
            <w:pPr>
              <w:pStyle w:val="TableBody"/>
            </w:pPr>
          </w:p>
        </w:tc>
        <w:tc>
          <w:tcPr>
            <w:tcW w:w="0" w:type="auto"/>
            <w:noWrap/>
            <w:hideMark/>
          </w:tcPr>
          <w:p w:rsidR="00BC0BC1" w:rsidRPr="0088330B" w:rsidRDefault="00BC0BC1" w:rsidP="0088330B">
            <w:pPr>
              <w:pStyle w:val="TableBody"/>
            </w:pPr>
            <w:r w:rsidRPr="0088330B">
              <w:t>Cluster 2 (n = 9)</w:t>
            </w:r>
          </w:p>
        </w:tc>
        <w:tc>
          <w:tcPr>
            <w:tcW w:w="0" w:type="auto"/>
            <w:noWrap/>
            <w:hideMark/>
          </w:tcPr>
          <w:p w:rsidR="00BC0BC1" w:rsidRPr="0088330B" w:rsidRDefault="00BC0BC1" w:rsidP="0088330B">
            <w:pPr>
              <w:pStyle w:val="TableBody"/>
            </w:pPr>
            <w:r w:rsidRPr="0088330B">
              <w:t>8 months</w:t>
            </w:r>
          </w:p>
        </w:tc>
        <w:tc>
          <w:tcPr>
            <w:tcW w:w="0" w:type="auto"/>
            <w:noWrap/>
            <w:hideMark/>
          </w:tcPr>
          <w:p w:rsidR="00BC0BC1" w:rsidRPr="0088330B" w:rsidRDefault="00BC0BC1" w:rsidP="0088330B">
            <w:pPr>
              <w:pStyle w:val="TableBody"/>
            </w:pPr>
            <w:r w:rsidRPr="0088330B">
              <w:t>1 year</w:t>
            </w:r>
          </w:p>
        </w:tc>
        <w:tc>
          <w:tcPr>
            <w:tcW w:w="0" w:type="auto"/>
            <w:noWrap/>
            <w:hideMark/>
          </w:tcPr>
          <w:p w:rsidR="00BC0BC1" w:rsidRPr="0088330B" w:rsidRDefault="00BC0BC1" w:rsidP="0088330B">
            <w:pPr>
              <w:pStyle w:val="TableBody"/>
            </w:pPr>
            <w:r w:rsidRPr="0088330B">
              <w:t>1 year, 3 months</w:t>
            </w:r>
          </w:p>
        </w:tc>
        <w:tc>
          <w:tcPr>
            <w:tcW w:w="0" w:type="auto"/>
            <w:noWrap/>
            <w:hideMark/>
          </w:tcPr>
          <w:p w:rsidR="00BC0BC1" w:rsidRPr="0088330B" w:rsidRDefault="00BC0BC1" w:rsidP="0088330B">
            <w:pPr>
              <w:pStyle w:val="TableBody"/>
            </w:pPr>
            <w:r w:rsidRPr="0088330B">
              <w:t>3 years</w:t>
            </w:r>
          </w:p>
        </w:tc>
        <w:tc>
          <w:tcPr>
            <w:tcW w:w="0" w:type="auto"/>
            <w:noWrap/>
            <w:hideMark/>
          </w:tcPr>
          <w:p w:rsidR="00BC0BC1" w:rsidRPr="0088330B" w:rsidRDefault="00BC0BC1" w:rsidP="0088330B">
            <w:pPr>
              <w:pStyle w:val="TableBody"/>
            </w:pPr>
            <w:r w:rsidRPr="0088330B">
              <w:t>3 years</w:t>
            </w:r>
          </w:p>
        </w:tc>
      </w:tr>
    </w:tbl>
    <w:p w:rsidR="009512CF" w:rsidRPr="0088455A" w:rsidRDefault="009512CF" w:rsidP="000E7FF6">
      <w:pPr>
        <w:pStyle w:val="Heading1Numbered"/>
      </w:pPr>
      <w:bookmarkStart w:id="35" w:name="_Toc423007180"/>
      <w:r w:rsidRPr="0088455A">
        <w:lastRenderedPageBreak/>
        <w:t>Predicting sentence outcome for major driving offences</w:t>
      </w:r>
      <w:bookmarkEnd w:id="35"/>
    </w:p>
    <w:p w:rsidR="009512CF" w:rsidRPr="0088455A" w:rsidRDefault="009512CF" w:rsidP="0034341B">
      <w:pPr>
        <w:pStyle w:val="Numbered"/>
      </w:pPr>
      <w:r w:rsidRPr="0088455A">
        <w:t xml:space="preserve">While the cluster analysis identified sub-groups based on a range of characteristics, these characteristics did not include sentence outcome. In fact, the differences in sentencing outcomes between offence sub-groups identified by the cluster analysis were not statistically significant (see [4.34], [5.47], [6.38], and [7.37]). </w:t>
      </w:r>
    </w:p>
    <w:p w:rsidR="009512CF" w:rsidRPr="0088455A" w:rsidRDefault="009512CF" w:rsidP="0034341B">
      <w:pPr>
        <w:pStyle w:val="Numbered"/>
      </w:pPr>
      <w:r w:rsidRPr="0088455A">
        <w:t>The aim of this chapter is therefore to explore whether particular factors influence the choice of sentence made by judges in the context of the reference offences. Although sentencing decisions are a synthesis of a large number of factors, advanced statistical techniques have the potential to separate out and measure the effect of individual factors while the effect of other factors are held constant or removed. Statistical techniques also allow an overall assessment of how well the group of factors included in a model predicts an outcome. This can tell us whether there might be important factors that have not been included in a model.</w:t>
      </w:r>
    </w:p>
    <w:p w:rsidR="009512CF" w:rsidRPr="0088455A" w:rsidRDefault="009512CF" w:rsidP="0034341B">
      <w:pPr>
        <w:pStyle w:val="Numbered"/>
      </w:pPr>
      <w:r w:rsidRPr="0088455A">
        <w:t>The statistical technique used here is logistic regression. The method involves predicting a binary outcome (an outcome with two options) using a set of predictor variables. The outcome in this analysis is the sentencing decision. Whether it is the type of sentence or the length of sentence, the sentencing decision needs to be reduced to a binary outcome.</w:t>
      </w:r>
    </w:p>
    <w:p w:rsidR="009512CF" w:rsidRPr="0088455A" w:rsidRDefault="009512CF" w:rsidP="0034341B">
      <w:pPr>
        <w:pStyle w:val="Numbered"/>
        <w:rPr>
          <w:spacing w:val="-3"/>
        </w:rPr>
      </w:pPr>
      <w:r w:rsidRPr="0088455A">
        <w:t xml:space="preserve">Predictor variables should have some theoretical relevance to the outcome. Sentencing factors </w:t>
      </w:r>
      <w:r w:rsidRPr="0088455A">
        <w:rPr>
          <w:spacing w:val="-1"/>
        </w:rPr>
        <w:t xml:space="preserve">stated in section 5 of the </w:t>
      </w:r>
      <w:r w:rsidRPr="005923A0">
        <w:rPr>
          <w:i/>
        </w:rPr>
        <w:t xml:space="preserve">Sentencing Act 1991 </w:t>
      </w:r>
      <w:r w:rsidRPr="0088455A">
        <w:rPr>
          <w:spacing w:val="-1"/>
        </w:rPr>
        <w:t xml:space="preserve">(Vic), such as the level of culpability of the offender </w:t>
      </w:r>
      <w:r w:rsidRPr="0088455A">
        <w:rPr>
          <w:spacing w:val="-3"/>
        </w:rPr>
        <w:t xml:space="preserve">or the level of harm to a victim, are important to include in a model predicting sentence outcome. </w:t>
      </w:r>
    </w:p>
    <w:p w:rsidR="009512CF" w:rsidRPr="0088455A" w:rsidRDefault="009512CF" w:rsidP="002C73A4">
      <w:pPr>
        <w:pStyle w:val="Heading2"/>
      </w:pPr>
      <w:r w:rsidRPr="0088455A">
        <w:t>Methodology</w:t>
      </w:r>
    </w:p>
    <w:p w:rsidR="009512CF" w:rsidRPr="0088455A" w:rsidRDefault="009512CF" w:rsidP="000A1504">
      <w:pPr>
        <w:pStyle w:val="Heading3"/>
      </w:pPr>
      <w:r w:rsidRPr="0088455A">
        <w:t>Offences</w:t>
      </w:r>
    </w:p>
    <w:p w:rsidR="009512CF" w:rsidRPr="0088455A" w:rsidRDefault="009512CF" w:rsidP="0034341B">
      <w:pPr>
        <w:pStyle w:val="Numbered"/>
        <w:rPr>
          <w:spacing w:val="-1"/>
        </w:rPr>
      </w:pPr>
      <w:r w:rsidRPr="0088455A">
        <w:t xml:space="preserve">Sentencing decisions relating to the four reference offences were examined. As discussed at [2.18]–[2.61] these offences vary in terms of the harm caused to </w:t>
      </w:r>
      <w:r w:rsidRPr="0088455A">
        <w:lastRenderedPageBreak/>
        <w:t xml:space="preserve">the victim(s) and the level of culpability of </w:t>
      </w:r>
      <w:r w:rsidRPr="0088455A">
        <w:rPr>
          <w:spacing w:val="-1"/>
        </w:rPr>
        <w:t>the offender. The offences have different maximum penalties and different sentencing practices.</w:t>
      </w:r>
    </w:p>
    <w:p w:rsidR="009512CF" w:rsidRPr="0088455A" w:rsidRDefault="009512CF" w:rsidP="000A1504">
      <w:pPr>
        <w:pStyle w:val="Heading3"/>
      </w:pPr>
      <w:r w:rsidRPr="0088455A">
        <w:t>Models</w:t>
      </w:r>
    </w:p>
    <w:p w:rsidR="009512CF" w:rsidRPr="0088455A" w:rsidRDefault="009512CF" w:rsidP="0034341B">
      <w:pPr>
        <w:pStyle w:val="Numbered"/>
      </w:pPr>
      <w:r w:rsidRPr="0088455A">
        <w:t xml:space="preserve">The aim of the analysis was to identify factors both across and within major driving offences. However, as the sentencing outcomes differed dramatically between culpable driving and the other reference offences, culpable driving could not be included in an overall model of the reference offences. </w:t>
      </w:r>
    </w:p>
    <w:p w:rsidR="009512CF" w:rsidRPr="0088455A" w:rsidRDefault="009512CF" w:rsidP="00CA011A">
      <w:pPr>
        <w:pStyle w:val="Numbered"/>
      </w:pPr>
      <w:r w:rsidRPr="0088455A">
        <w:t>As a result, regression models were created relating to five offence or offence combinations:</w:t>
      </w:r>
    </w:p>
    <w:p w:rsidR="009512CF" w:rsidRPr="0088455A" w:rsidRDefault="009512CF" w:rsidP="00FC11A1">
      <w:pPr>
        <w:pStyle w:val="Bullets"/>
      </w:pPr>
      <w:r w:rsidRPr="0088455A">
        <w:t>culpable driving;</w:t>
      </w:r>
    </w:p>
    <w:p w:rsidR="009512CF" w:rsidRPr="0088455A" w:rsidRDefault="009512CF" w:rsidP="00FC11A1">
      <w:pPr>
        <w:pStyle w:val="Bullets"/>
      </w:pPr>
      <w:r w:rsidRPr="0088455A">
        <w:t>non-culpable driving offences (that is, all of the reference offences other than culpable driving, combined);</w:t>
      </w:r>
    </w:p>
    <w:p w:rsidR="009512CF" w:rsidRPr="0088455A" w:rsidRDefault="009512CF" w:rsidP="00FC11A1">
      <w:pPr>
        <w:pStyle w:val="Bullets"/>
      </w:pPr>
      <w:r w:rsidRPr="0088455A">
        <w:t>dangerous driving causing death;</w:t>
      </w:r>
    </w:p>
    <w:p w:rsidR="009512CF" w:rsidRPr="0088455A" w:rsidRDefault="009512CF" w:rsidP="00FC11A1">
      <w:pPr>
        <w:pStyle w:val="Bullets"/>
      </w:pPr>
      <w:r w:rsidRPr="0088455A">
        <w:t xml:space="preserve">negligently causing serious injury; and </w:t>
      </w:r>
    </w:p>
    <w:p w:rsidR="009512CF" w:rsidRPr="0088455A" w:rsidRDefault="009512CF" w:rsidP="00FC11A1">
      <w:pPr>
        <w:pStyle w:val="Bullets"/>
      </w:pPr>
      <w:r w:rsidRPr="0088455A">
        <w:t>dangerous driving causing serious injury.</w:t>
      </w:r>
    </w:p>
    <w:p w:rsidR="009512CF" w:rsidRPr="0088455A" w:rsidRDefault="009512CF" w:rsidP="000A1504">
      <w:pPr>
        <w:pStyle w:val="Heading3"/>
      </w:pPr>
      <w:r w:rsidRPr="0088455A">
        <w:t>Assumption of independence</w:t>
      </w:r>
    </w:p>
    <w:p w:rsidR="009512CF" w:rsidRPr="0088455A" w:rsidRDefault="009512CF" w:rsidP="0034341B">
      <w:pPr>
        <w:pStyle w:val="Numbered"/>
      </w:pPr>
      <w:r w:rsidRPr="0088455A">
        <w:t xml:space="preserve">An important assumption underlying regression models is that observations in a model are independent from one another. This means that each observation, for example, relates to separate individuals. </w:t>
      </w:r>
    </w:p>
    <w:p w:rsidR="009512CF" w:rsidRPr="0088455A" w:rsidRDefault="009512CF" w:rsidP="0034341B">
      <w:pPr>
        <w:pStyle w:val="Numbered"/>
      </w:pPr>
      <w:r w:rsidRPr="0088455A">
        <w:t xml:space="preserve">There is a potential, using sentencing data, to violate the assumption of independence. Observations in sentencing data can have a mixture of case-level and charge-level information. Case-level information relates to the person being sentenced, such as their age and the total effective sentence. Charge-level information relates to individual charges, such as the type of offence and the sentence imposed on a charge. </w:t>
      </w:r>
    </w:p>
    <w:p w:rsidR="009512CF" w:rsidRPr="0088455A" w:rsidRDefault="009512CF" w:rsidP="0034341B">
      <w:pPr>
        <w:pStyle w:val="Numbered"/>
      </w:pPr>
      <w:r w:rsidRPr="0088455A">
        <w:t xml:space="preserve">In order to avoid violation of the assumption of independence it is important to include only one charge from each case as an observation in a regression model. This was achieved by identifying the charge in each case that received the most severe sentencing outcome for each regression model. For the models relating to </w:t>
      </w:r>
      <w:r w:rsidRPr="0088455A">
        <w:lastRenderedPageBreak/>
        <w:t xml:space="preserve">individual offences, the charge(s) relating to the particular offence that received the most severe sentence was selected. For the model that related to three offences, the charge that received the most severe sentence overall was included. </w:t>
      </w:r>
    </w:p>
    <w:p w:rsidR="009512CF" w:rsidRPr="0088455A" w:rsidRDefault="009512CF" w:rsidP="000A1504">
      <w:pPr>
        <w:pStyle w:val="Heading3"/>
      </w:pPr>
      <w:r w:rsidRPr="0088455A">
        <w:t>Outcomes</w:t>
      </w:r>
    </w:p>
    <w:p w:rsidR="009512CF" w:rsidRPr="0088455A" w:rsidRDefault="009512CF" w:rsidP="0034341B">
      <w:pPr>
        <w:pStyle w:val="Numbered"/>
      </w:pPr>
      <w:r w:rsidRPr="0088455A">
        <w:t>Two outcome variables were considered: imprisonment sentence length and sentence type. The two categories of imprisonment sentence length were above the median and at or below the median, while the two categories of sentence type were immediate custodial and other.</w:t>
      </w:r>
    </w:p>
    <w:p w:rsidR="009512CF" w:rsidRPr="0088455A" w:rsidRDefault="009512CF" w:rsidP="0034341B">
      <w:pPr>
        <w:pStyle w:val="Numbered"/>
      </w:pPr>
      <w:r w:rsidRPr="0088455A">
        <w:t xml:space="preserve">If a particular offence or combination of offences resulted in a very small sample or was highly skewed, only one measure was examined (Table 21). </w:t>
      </w:r>
    </w:p>
    <w:p w:rsidR="009512CF" w:rsidRPr="0088455A" w:rsidRDefault="009512CF" w:rsidP="00DA70E3">
      <w:pPr>
        <w:pStyle w:val="Caption"/>
      </w:pPr>
      <w:r w:rsidRPr="000434C1">
        <w:t xml:space="preserve">Table 21: </w:t>
      </w:r>
      <w:r w:rsidRPr="0088455A">
        <w:t>Outcome variables used in regression models by each offence</w:t>
      </w:r>
    </w:p>
    <w:tbl>
      <w:tblPr>
        <w:tblStyle w:val="Table"/>
        <w:tblW w:w="5000" w:type="pct"/>
        <w:tblLook w:val="0000" w:firstRow="0" w:lastRow="0" w:firstColumn="0" w:lastColumn="0" w:noHBand="0" w:noVBand="0"/>
      </w:tblPr>
      <w:tblGrid>
        <w:gridCol w:w="5762"/>
        <w:gridCol w:w="2077"/>
        <w:gridCol w:w="2923"/>
      </w:tblGrid>
      <w:tr w:rsidR="0088455A" w:rsidRPr="0088455A" w:rsidTr="00E074E4">
        <w:trPr>
          <w:trHeight w:val="60"/>
          <w:tblHeader/>
        </w:trPr>
        <w:tc>
          <w:tcPr>
            <w:tcW w:w="2677" w:type="pct"/>
          </w:tcPr>
          <w:p w:rsidR="009512CF" w:rsidRPr="0088455A" w:rsidRDefault="009512CF" w:rsidP="00FA3273">
            <w:pPr>
              <w:pStyle w:val="TableHeading"/>
            </w:pPr>
            <w:bookmarkStart w:id="36" w:name="Table_21" w:colFirst="0" w:colLast="2"/>
            <w:r w:rsidRPr="0088455A">
              <w:t>Model</w:t>
            </w:r>
          </w:p>
        </w:tc>
        <w:tc>
          <w:tcPr>
            <w:tcW w:w="965" w:type="pct"/>
          </w:tcPr>
          <w:p w:rsidR="009512CF" w:rsidRPr="0088455A" w:rsidRDefault="009512CF" w:rsidP="00FA3273">
            <w:pPr>
              <w:pStyle w:val="TableHeading"/>
            </w:pPr>
            <w:r w:rsidRPr="0088455A">
              <w:t>Sentence type</w:t>
            </w:r>
          </w:p>
        </w:tc>
        <w:tc>
          <w:tcPr>
            <w:tcW w:w="1358" w:type="pct"/>
          </w:tcPr>
          <w:p w:rsidR="009512CF" w:rsidRPr="0088455A" w:rsidRDefault="009512CF" w:rsidP="00FA3273">
            <w:pPr>
              <w:pStyle w:val="TableHeading"/>
            </w:pPr>
            <w:r w:rsidRPr="0088455A">
              <w:t>Imprisonment length</w:t>
            </w:r>
          </w:p>
        </w:tc>
      </w:tr>
      <w:bookmarkEnd w:id="36"/>
      <w:tr w:rsidR="0088455A" w:rsidRPr="0088455A" w:rsidTr="00FA3273">
        <w:trPr>
          <w:trHeight w:val="60"/>
        </w:trPr>
        <w:tc>
          <w:tcPr>
            <w:tcW w:w="2677" w:type="pct"/>
          </w:tcPr>
          <w:p w:rsidR="009512CF" w:rsidRPr="0088455A" w:rsidRDefault="009512CF" w:rsidP="00FA3273">
            <w:pPr>
              <w:pStyle w:val="TableBody"/>
            </w:pPr>
            <w:r w:rsidRPr="0088455A">
              <w:t>1. Culpable driving</w:t>
            </w:r>
          </w:p>
        </w:tc>
        <w:tc>
          <w:tcPr>
            <w:tcW w:w="965" w:type="pct"/>
          </w:tcPr>
          <w:p w:rsidR="009512CF" w:rsidRPr="0088455A" w:rsidRDefault="009512CF" w:rsidP="00FA3273">
            <w:pPr>
              <w:pStyle w:val="TableBody"/>
            </w:pPr>
            <w:r w:rsidRPr="0088455A">
              <w:t>No</w:t>
            </w:r>
          </w:p>
        </w:tc>
        <w:tc>
          <w:tcPr>
            <w:tcW w:w="1358" w:type="pct"/>
          </w:tcPr>
          <w:p w:rsidR="009512CF" w:rsidRPr="0088455A" w:rsidRDefault="009512CF" w:rsidP="00FA3273">
            <w:pPr>
              <w:pStyle w:val="TableBody"/>
            </w:pPr>
            <w:r w:rsidRPr="0088455A">
              <w:t>Yes</w:t>
            </w:r>
          </w:p>
        </w:tc>
      </w:tr>
      <w:tr w:rsidR="0088455A" w:rsidRPr="0088455A" w:rsidTr="00FA3273">
        <w:trPr>
          <w:trHeight w:val="60"/>
        </w:trPr>
        <w:tc>
          <w:tcPr>
            <w:tcW w:w="2677" w:type="pct"/>
          </w:tcPr>
          <w:p w:rsidR="009512CF" w:rsidRPr="0088455A" w:rsidRDefault="009512CF" w:rsidP="00FA3273">
            <w:pPr>
              <w:pStyle w:val="TableBody"/>
            </w:pPr>
            <w:r w:rsidRPr="0088455A">
              <w:t>2. Non-culpable driving offences</w:t>
            </w:r>
          </w:p>
        </w:tc>
        <w:tc>
          <w:tcPr>
            <w:tcW w:w="965" w:type="pct"/>
          </w:tcPr>
          <w:p w:rsidR="009512CF" w:rsidRPr="0088455A" w:rsidRDefault="009512CF" w:rsidP="00FA3273">
            <w:pPr>
              <w:pStyle w:val="TableBody"/>
            </w:pPr>
            <w:r w:rsidRPr="0088455A">
              <w:t>Yes</w:t>
            </w:r>
          </w:p>
        </w:tc>
        <w:tc>
          <w:tcPr>
            <w:tcW w:w="1358" w:type="pct"/>
          </w:tcPr>
          <w:p w:rsidR="009512CF" w:rsidRPr="0088455A" w:rsidRDefault="009512CF" w:rsidP="00FA3273">
            <w:pPr>
              <w:pStyle w:val="TableBody"/>
            </w:pPr>
            <w:r w:rsidRPr="0088455A">
              <w:t>Yes</w:t>
            </w:r>
          </w:p>
        </w:tc>
      </w:tr>
      <w:tr w:rsidR="0088455A" w:rsidRPr="0088455A" w:rsidTr="00FA3273">
        <w:trPr>
          <w:trHeight w:val="60"/>
        </w:trPr>
        <w:tc>
          <w:tcPr>
            <w:tcW w:w="2677" w:type="pct"/>
          </w:tcPr>
          <w:p w:rsidR="009512CF" w:rsidRPr="0088455A" w:rsidRDefault="009512CF" w:rsidP="00FA3273">
            <w:pPr>
              <w:pStyle w:val="TableBody"/>
            </w:pPr>
            <w:r w:rsidRPr="0088455A">
              <w:t>3. Dangerous driving causing death</w:t>
            </w:r>
          </w:p>
        </w:tc>
        <w:tc>
          <w:tcPr>
            <w:tcW w:w="965" w:type="pct"/>
          </w:tcPr>
          <w:p w:rsidR="009512CF" w:rsidRPr="0088455A" w:rsidRDefault="009512CF" w:rsidP="00FA3273">
            <w:pPr>
              <w:pStyle w:val="TableBody"/>
            </w:pPr>
            <w:r w:rsidRPr="0088455A">
              <w:t>Yes</w:t>
            </w:r>
          </w:p>
        </w:tc>
        <w:tc>
          <w:tcPr>
            <w:tcW w:w="1358" w:type="pct"/>
          </w:tcPr>
          <w:p w:rsidR="009512CF" w:rsidRPr="0088455A" w:rsidRDefault="009512CF" w:rsidP="00FA3273">
            <w:pPr>
              <w:pStyle w:val="TableBody"/>
            </w:pPr>
            <w:r w:rsidRPr="0088455A">
              <w:t>No</w:t>
            </w:r>
          </w:p>
        </w:tc>
      </w:tr>
      <w:tr w:rsidR="0088455A" w:rsidRPr="0088455A" w:rsidTr="00FA3273">
        <w:trPr>
          <w:trHeight w:val="60"/>
        </w:trPr>
        <w:tc>
          <w:tcPr>
            <w:tcW w:w="2677" w:type="pct"/>
          </w:tcPr>
          <w:p w:rsidR="009512CF" w:rsidRPr="0088455A" w:rsidRDefault="009512CF" w:rsidP="00FA3273">
            <w:pPr>
              <w:pStyle w:val="TableBody"/>
            </w:pPr>
            <w:r w:rsidRPr="0088455A">
              <w:t>4. Negligently causing serious injury</w:t>
            </w:r>
          </w:p>
        </w:tc>
        <w:tc>
          <w:tcPr>
            <w:tcW w:w="965" w:type="pct"/>
          </w:tcPr>
          <w:p w:rsidR="009512CF" w:rsidRPr="0088455A" w:rsidRDefault="009512CF" w:rsidP="00FA3273">
            <w:pPr>
              <w:pStyle w:val="TableBody"/>
            </w:pPr>
            <w:r w:rsidRPr="0088455A">
              <w:t>Yes</w:t>
            </w:r>
          </w:p>
        </w:tc>
        <w:tc>
          <w:tcPr>
            <w:tcW w:w="1358" w:type="pct"/>
          </w:tcPr>
          <w:p w:rsidR="009512CF" w:rsidRPr="0088455A" w:rsidRDefault="009512CF" w:rsidP="00FA3273">
            <w:pPr>
              <w:pStyle w:val="TableBody"/>
            </w:pPr>
            <w:r w:rsidRPr="0088455A">
              <w:t>No</w:t>
            </w:r>
          </w:p>
        </w:tc>
      </w:tr>
      <w:tr w:rsidR="0088455A" w:rsidRPr="0088455A" w:rsidTr="00FA3273">
        <w:trPr>
          <w:trHeight w:val="20"/>
        </w:trPr>
        <w:tc>
          <w:tcPr>
            <w:tcW w:w="2677" w:type="pct"/>
          </w:tcPr>
          <w:p w:rsidR="009512CF" w:rsidRPr="0088455A" w:rsidRDefault="009512CF" w:rsidP="00FA3273">
            <w:pPr>
              <w:pStyle w:val="TableBody"/>
            </w:pPr>
            <w:r w:rsidRPr="0088455A">
              <w:t>5. Dangerous driving causing serious injury</w:t>
            </w:r>
          </w:p>
        </w:tc>
        <w:tc>
          <w:tcPr>
            <w:tcW w:w="965" w:type="pct"/>
          </w:tcPr>
          <w:p w:rsidR="009512CF" w:rsidRPr="0088455A" w:rsidRDefault="009512CF" w:rsidP="00FA3273">
            <w:pPr>
              <w:pStyle w:val="TableBody"/>
            </w:pPr>
            <w:r w:rsidRPr="0088455A">
              <w:t>Yes</w:t>
            </w:r>
          </w:p>
        </w:tc>
        <w:tc>
          <w:tcPr>
            <w:tcW w:w="1358" w:type="pct"/>
          </w:tcPr>
          <w:p w:rsidR="009512CF" w:rsidRPr="0088455A" w:rsidRDefault="009512CF" w:rsidP="00FA3273">
            <w:pPr>
              <w:pStyle w:val="TableBody"/>
            </w:pPr>
            <w:r w:rsidRPr="0088455A">
              <w:t>No</w:t>
            </w:r>
          </w:p>
        </w:tc>
      </w:tr>
    </w:tbl>
    <w:p w:rsidR="009512CF" w:rsidRPr="0088455A" w:rsidRDefault="009512CF" w:rsidP="000A1504">
      <w:pPr>
        <w:pStyle w:val="Heading3"/>
      </w:pPr>
      <w:r w:rsidRPr="0088455A">
        <w:t>Predictor selection</w:t>
      </w:r>
    </w:p>
    <w:p w:rsidR="009512CF" w:rsidRPr="0088455A" w:rsidRDefault="009512CF" w:rsidP="0034341B">
      <w:pPr>
        <w:pStyle w:val="Numbered"/>
      </w:pPr>
      <w:r w:rsidRPr="0088455A">
        <w:t>Data on a large number of predictor variables were collected. These related to offending behaviour, offender background characteristics, and injuries to victim (and are discussed in detail in Chapter 3 of this report).</w:t>
      </w:r>
    </w:p>
    <w:p w:rsidR="009512CF" w:rsidRPr="0088455A" w:rsidRDefault="009512CF" w:rsidP="0034341B">
      <w:pPr>
        <w:pStyle w:val="Numbered"/>
      </w:pPr>
      <w:r w:rsidRPr="0088455A">
        <w:t>It was not possible to include all predictor variables in a regression model that uses a sample of under 300 observations. Thus a statistical process was used to selected predictor variables for entry into a regression model. The process involved examining the bivariate correlations between predictors and outcomes and only choosing predictors for which correlation was or neared statistical significance.</w:t>
      </w:r>
    </w:p>
    <w:p w:rsidR="009512CF" w:rsidRPr="0088455A" w:rsidRDefault="009512CF" w:rsidP="002C73A4">
      <w:pPr>
        <w:pStyle w:val="Heading2"/>
      </w:pPr>
      <w:r w:rsidRPr="0088455A">
        <w:t>Results</w:t>
      </w:r>
    </w:p>
    <w:p w:rsidR="009512CF" w:rsidRPr="0088455A" w:rsidRDefault="009512CF" w:rsidP="0034341B">
      <w:pPr>
        <w:pStyle w:val="Numbered"/>
      </w:pPr>
      <w:r w:rsidRPr="0088455A">
        <w:t xml:space="preserve">Three components of logistic regression output will be interpreted here. First, the statistical significance of the model as a whole (using the Chi-square); second, the amount of variance the model explains in the outcome (Nagelkerke’s R </w:t>
      </w:r>
      <w:r w:rsidRPr="0088455A">
        <w:lastRenderedPageBreak/>
        <w:t>square); and, third, the effect size and statistical significance of each predictor variable (standardised beta coefficient and p-value).</w:t>
      </w:r>
      <w:r w:rsidRPr="0088455A">
        <w:rPr>
          <w:rStyle w:val="Superscript"/>
        </w:rPr>
        <w:footnoteReference w:id="139"/>
      </w:r>
      <w:r w:rsidRPr="0088455A">
        <w:t xml:space="preserve"> The effect size indicates the likelihood of a particular outcome (such as an immediate custodial sentence) for a one-unit change in a predictor variable (the presence or lack of a particular factor, for example, speeding or fatigue), when all other variables in the model are held constant.</w:t>
      </w:r>
    </w:p>
    <w:p w:rsidR="009512CF" w:rsidRPr="0088455A" w:rsidRDefault="009512CF" w:rsidP="000A1504">
      <w:pPr>
        <w:pStyle w:val="Heading3"/>
      </w:pPr>
      <w:r w:rsidRPr="0088455A">
        <w:t>Culpable driving – predicting length of imprisonment</w:t>
      </w:r>
    </w:p>
    <w:p w:rsidR="009512CF" w:rsidRPr="0088455A" w:rsidRDefault="009512CF" w:rsidP="0034341B">
      <w:pPr>
        <w:pStyle w:val="Numbered"/>
      </w:pPr>
      <w:r w:rsidRPr="0088455A">
        <w:t xml:space="preserve">There were 104 culpable driving charges selected (out of a total of 113 culpable driving charges). As the vast majority of these charges received an immediate custodial sentence, the focus of the regression model for this offence was the length of imprisonment sentence (above the median versus at or below the median). </w:t>
      </w:r>
    </w:p>
    <w:p w:rsidR="009512CF" w:rsidRPr="0088455A" w:rsidRDefault="009512CF" w:rsidP="0034341B">
      <w:pPr>
        <w:pStyle w:val="Numbered"/>
      </w:pPr>
      <w:r w:rsidRPr="0088455A">
        <w:t>A total of 87 charges received imprisonment and the median was 66 months (5 years and 6 months). A total of 38 charges received a sentence of over 66 months while 49 received a sentence of 66 months or below.</w:t>
      </w:r>
    </w:p>
    <w:p w:rsidR="009512CF" w:rsidRPr="0088455A" w:rsidRDefault="009512CF" w:rsidP="0034341B">
      <w:pPr>
        <w:pStyle w:val="Numbered"/>
      </w:pPr>
      <w:r w:rsidRPr="0088455A">
        <w:t xml:space="preserve">A total of 10 predictor variables were selected for the regression model for this offence. The model as a whole achieved statistical significance (Chi-square (10) = 25.544, p &lt; 0.01) and was able to explain 34.1% of the variance in sentence outcome (Nagelkerke’s R square = 0.341). </w:t>
      </w:r>
    </w:p>
    <w:p w:rsidR="009512CF" w:rsidRPr="0088455A" w:rsidRDefault="009512CF" w:rsidP="0034341B">
      <w:pPr>
        <w:pStyle w:val="Numbered"/>
      </w:pPr>
      <w:r w:rsidRPr="0088455A">
        <w:t xml:space="preserve">Table 22 presents data on the results of the regression model for each of the predictors. The first columns to examine are the confidence intervals for the standardised beta values. The confidence intervals indicate the values within which 95% of standardised beta values fall. Where the confidence interval does not straddle 1.000 the standardised beta is deemed to be statistically significant, otherwise the standardised beta is not significant. Using this measure, two predictors reliably predicted whether a charge received a sentence above the median: prior dishonesty or property offences and where the driving behaviour included speeding. </w:t>
      </w:r>
    </w:p>
    <w:p w:rsidR="009512CF" w:rsidRPr="0088455A" w:rsidRDefault="009512CF" w:rsidP="0034341B">
      <w:pPr>
        <w:pStyle w:val="Numbered"/>
      </w:pPr>
      <w:r w:rsidRPr="0088455A">
        <w:lastRenderedPageBreak/>
        <w:t xml:space="preserve">Having established that these predictors are the only statistically significant predictors, the standardised beta values can be examined. They indicate the effect size on the outcome variable of each predictor variable or the factor by which the likelihood of an outcome is changed by the presence of a particular predictor variable. The two statistically significant predictor variables both increased the likelihood of a long imprisonment term – by a factor of 7.964 for the presence of prior dishonesty or property offences and a factor of 4.115 for the presence of speeding. </w:t>
      </w:r>
    </w:p>
    <w:p w:rsidR="009512CF" w:rsidRPr="0088455A" w:rsidRDefault="009512CF" w:rsidP="0034341B">
      <w:pPr>
        <w:pStyle w:val="Numbered"/>
      </w:pPr>
      <w:r w:rsidRPr="0088455A">
        <w:t>Variables such as plea, offender age, and location outside metropolitan Melbourne had no effect on the likelihood of a long imprisonment term for culpable driving.</w:t>
      </w:r>
    </w:p>
    <w:p w:rsidR="009512CF" w:rsidRPr="0088455A" w:rsidRDefault="009512CF" w:rsidP="00DA70E3">
      <w:pPr>
        <w:pStyle w:val="Caption"/>
      </w:pPr>
      <w:r w:rsidRPr="000434C1">
        <w:t>Table 22:</w:t>
      </w:r>
      <w:r w:rsidRPr="0088455A">
        <w:t xml:space="preserve"> Regression coefficients for predicting imprisonment sentence length for culpable driving</w:t>
      </w:r>
    </w:p>
    <w:tbl>
      <w:tblPr>
        <w:tblStyle w:val="Table"/>
        <w:tblW w:w="5000" w:type="pct"/>
        <w:tblLook w:val="0000" w:firstRow="0" w:lastRow="0" w:firstColumn="0" w:lastColumn="0" w:noHBand="0" w:noVBand="0"/>
      </w:tblPr>
      <w:tblGrid>
        <w:gridCol w:w="4577"/>
        <w:gridCol w:w="1698"/>
        <w:gridCol w:w="1455"/>
        <w:gridCol w:w="1457"/>
        <w:gridCol w:w="1575"/>
      </w:tblGrid>
      <w:tr w:rsidR="0088455A" w:rsidRPr="0088455A" w:rsidTr="00A3543B">
        <w:trPr>
          <w:trHeight w:val="225"/>
          <w:tblHeader/>
        </w:trPr>
        <w:tc>
          <w:tcPr>
            <w:tcW w:w="2167" w:type="pct"/>
            <w:vMerge w:val="restart"/>
          </w:tcPr>
          <w:p w:rsidR="009512CF" w:rsidRPr="00C61B43" w:rsidRDefault="009512CF" w:rsidP="00043ACD">
            <w:pPr>
              <w:pStyle w:val="TableHeading"/>
            </w:pPr>
            <w:bookmarkStart w:id="37" w:name="Table_22" w:colFirst="0" w:colLast="3"/>
            <w:r w:rsidRPr="00C61B43">
              <w:t>Variable</w:t>
            </w:r>
          </w:p>
        </w:tc>
        <w:tc>
          <w:tcPr>
            <w:tcW w:w="700" w:type="pct"/>
            <w:vMerge w:val="restart"/>
          </w:tcPr>
          <w:p w:rsidR="009512CF" w:rsidRPr="00C61B43" w:rsidRDefault="009512CF" w:rsidP="00043ACD">
            <w:pPr>
              <w:pStyle w:val="TableHeading"/>
            </w:pPr>
            <w:r w:rsidRPr="00C61B43">
              <w:t>Standardised</w:t>
            </w:r>
            <w:r w:rsidRPr="00C61B43">
              <w:br/>
              <w:t>beta</w:t>
            </w:r>
          </w:p>
        </w:tc>
        <w:tc>
          <w:tcPr>
            <w:tcW w:w="1433" w:type="pct"/>
            <w:gridSpan w:val="2"/>
          </w:tcPr>
          <w:p w:rsidR="009512CF" w:rsidRPr="00C61B43" w:rsidRDefault="009512CF" w:rsidP="00A663E1">
            <w:pPr>
              <w:pStyle w:val="TableHeading"/>
            </w:pPr>
            <w:r w:rsidRPr="00C61B43">
              <w:t>95% confidence interval for</w:t>
            </w:r>
            <w:r w:rsidR="00A663E1">
              <w:t xml:space="preserve"> </w:t>
            </w:r>
            <w:r w:rsidRPr="00C61B43">
              <w:t>standardised beta</w:t>
            </w:r>
          </w:p>
        </w:tc>
        <w:tc>
          <w:tcPr>
            <w:tcW w:w="700" w:type="pct"/>
            <w:vMerge w:val="restart"/>
          </w:tcPr>
          <w:p w:rsidR="009512CF" w:rsidRPr="00C61B43" w:rsidRDefault="009512CF" w:rsidP="00043ACD">
            <w:pPr>
              <w:pStyle w:val="TableHeading"/>
            </w:pPr>
            <w:r w:rsidRPr="00C61B43">
              <w:t>Significance</w:t>
            </w:r>
          </w:p>
        </w:tc>
      </w:tr>
      <w:bookmarkEnd w:id="37"/>
      <w:tr w:rsidR="0088455A" w:rsidRPr="0088455A" w:rsidTr="00A3543B">
        <w:trPr>
          <w:trHeight w:val="225"/>
          <w:tblHeader/>
        </w:trPr>
        <w:tc>
          <w:tcPr>
            <w:tcW w:w="2167" w:type="pct"/>
            <w:vMerge/>
          </w:tcPr>
          <w:p w:rsidR="009512CF" w:rsidRPr="00C61B43" w:rsidRDefault="009512CF" w:rsidP="00C61B43">
            <w:pPr>
              <w:pStyle w:val="TableBody"/>
              <w:rPr>
                <w:rFonts w:cstheme="minorBidi"/>
                <w:szCs w:val="20"/>
                <w:lang w:val="en-AU"/>
              </w:rPr>
            </w:pPr>
          </w:p>
        </w:tc>
        <w:tc>
          <w:tcPr>
            <w:tcW w:w="700" w:type="pct"/>
            <w:vMerge/>
          </w:tcPr>
          <w:p w:rsidR="009512CF" w:rsidRPr="00C61B43" w:rsidRDefault="009512CF" w:rsidP="00C61B43">
            <w:pPr>
              <w:pStyle w:val="TableBody"/>
              <w:rPr>
                <w:rFonts w:cstheme="minorBidi"/>
                <w:szCs w:val="20"/>
                <w:lang w:val="en-AU"/>
              </w:rPr>
            </w:pPr>
          </w:p>
        </w:tc>
        <w:tc>
          <w:tcPr>
            <w:tcW w:w="716" w:type="pct"/>
          </w:tcPr>
          <w:p w:rsidR="009512CF" w:rsidRPr="00C61B43" w:rsidRDefault="009512CF" w:rsidP="00043ACD">
            <w:pPr>
              <w:pStyle w:val="TableHeading"/>
            </w:pPr>
            <w:r w:rsidRPr="00C61B43">
              <w:rPr>
                <w:rStyle w:val="TableBold"/>
                <w:rFonts w:ascii="Verdana" w:hAnsi="Verdana"/>
                <w:szCs w:val="20"/>
              </w:rPr>
              <w:t>Lower</w:t>
            </w:r>
          </w:p>
        </w:tc>
        <w:tc>
          <w:tcPr>
            <w:tcW w:w="717" w:type="pct"/>
          </w:tcPr>
          <w:p w:rsidR="009512CF" w:rsidRPr="00C61B43" w:rsidRDefault="009512CF" w:rsidP="00043ACD">
            <w:pPr>
              <w:pStyle w:val="TableHeading"/>
            </w:pPr>
            <w:r w:rsidRPr="00C61B43">
              <w:rPr>
                <w:rStyle w:val="TableBold"/>
                <w:rFonts w:ascii="Verdana" w:hAnsi="Verdana"/>
                <w:szCs w:val="20"/>
              </w:rPr>
              <w:t>Upper</w:t>
            </w:r>
          </w:p>
        </w:tc>
        <w:tc>
          <w:tcPr>
            <w:tcW w:w="700" w:type="pct"/>
            <w:vMerge/>
          </w:tcPr>
          <w:p w:rsidR="009512CF" w:rsidRPr="00C61B43" w:rsidRDefault="009512CF" w:rsidP="00C61B43">
            <w:pPr>
              <w:pStyle w:val="TableBody"/>
              <w:rPr>
                <w:rFonts w:cstheme="minorBidi"/>
                <w:szCs w:val="20"/>
                <w:lang w:val="en-AU"/>
              </w:rPr>
            </w:pP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Prior dishonesty or property offence</w:t>
            </w:r>
          </w:p>
        </w:tc>
        <w:tc>
          <w:tcPr>
            <w:tcW w:w="700" w:type="pct"/>
          </w:tcPr>
          <w:p w:rsidR="009512CF" w:rsidRPr="00C61B43" w:rsidRDefault="009512CF" w:rsidP="00C61B43">
            <w:pPr>
              <w:pStyle w:val="TableBody"/>
              <w:rPr>
                <w:szCs w:val="20"/>
              </w:rPr>
            </w:pPr>
            <w:r w:rsidRPr="00C61B43">
              <w:rPr>
                <w:szCs w:val="20"/>
              </w:rPr>
              <w:t>7.964</w:t>
            </w:r>
          </w:p>
        </w:tc>
        <w:tc>
          <w:tcPr>
            <w:tcW w:w="716" w:type="pct"/>
          </w:tcPr>
          <w:p w:rsidR="009512CF" w:rsidRPr="00C61B43" w:rsidRDefault="009512CF" w:rsidP="00C61B43">
            <w:pPr>
              <w:pStyle w:val="TableBody"/>
              <w:rPr>
                <w:szCs w:val="20"/>
              </w:rPr>
            </w:pPr>
            <w:r w:rsidRPr="00C61B43">
              <w:rPr>
                <w:szCs w:val="20"/>
              </w:rPr>
              <w:t>1.492</w:t>
            </w:r>
          </w:p>
        </w:tc>
        <w:tc>
          <w:tcPr>
            <w:tcW w:w="717" w:type="pct"/>
          </w:tcPr>
          <w:p w:rsidR="009512CF" w:rsidRPr="00C61B43" w:rsidRDefault="009512CF" w:rsidP="00C61B43">
            <w:pPr>
              <w:pStyle w:val="TableBody"/>
              <w:rPr>
                <w:szCs w:val="20"/>
              </w:rPr>
            </w:pPr>
            <w:r w:rsidRPr="00C61B43">
              <w:rPr>
                <w:szCs w:val="20"/>
              </w:rPr>
              <w:t>42.52</w:t>
            </w:r>
          </w:p>
        </w:tc>
        <w:tc>
          <w:tcPr>
            <w:tcW w:w="700" w:type="pct"/>
          </w:tcPr>
          <w:p w:rsidR="009512CF" w:rsidRPr="00C61B43" w:rsidRDefault="009512CF" w:rsidP="00C61B43">
            <w:pPr>
              <w:pStyle w:val="TableBody"/>
              <w:rPr>
                <w:szCs w:val="20"/>
              </w:rPr>
            </w:pPr>
            <w:r w:rsidRPr="00C61B43">
              <w:rPr>
                <w:szCs w:val="20"/>
              </w:rPr>
              <w:t>0.015*</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Driving behaviour – speeding</w:t>
            </w:r>
          </w:p>
        </w:tc>
        <w:tc>
          <w:tcPr>
            <w:tcW w:w="700" w:type="pct"/>
          </w:tcPr>
          <w:p w:rsidR="009512CF" w:rsidRPr="00C61B43" w:rsidRDefault="009512CF" w:rsidP="00C61B43">
            <w:pPr>
              <w:pStyle w:val="TableBody"/>
              <w:rPr>
                <w:szCs w:val="20"/>
              </w:rPr>
            </w:pPr>
            <w:r w:rsidRPr="00C61B43">
              <w:rPr>
                <w:szCs w:val="20"/>
              </w:rPr>
              <w:t>4.115</w:t>
            </w:r>
          </w:p>
        </w:tc>
        <w:tc>
          <w:tcPr>
            <w:tcW w:w="716" w:type="pct"/>
          </w:tcPr>
          <w:p w:rsidR="009512CF" w:rsidRPr="00C61B43" w:rsidRDefault="009512CF" w:rsidP="00C61B43">
            <w:pPr>
              <w:pStyle w:val="TableBody"/>
              <w:rPr>
                <w:szCs w:val="20"/>
              </w:rPr>
            </w:pPr>
            <w:r w:rsidRPr="00C61B43">
              <w:rPr>
                <w:szCs w:val="20"/>
              </w:rPr>
              <w:t>1.249</w:t>
            </w:r>
          </w:p>
        </w:tc>
        <w:tc>
          <w:tcPr>
            <w:tcW w:w="717" w:type="pct"/>
          </w:tcPr>
          <w:p w:rsidR="009512CF" w:rsidRPr="00C61B43" w:rsidRDefault="009512CF" w:rsidP="00C61B43">
            <w:pPr>
              <w:pStyle w:val="TableBody"/>
              <w:rPr>
                <w:szCs w:val="20"/>
              </w:rPr>
            </w:pPr>
            <w:r w:rsidRPr="00C61B43">
              <w:rPr>
                <w:szCs w:val="20"/>
              </w:rPr>
              <w:t>13.563</w:t>
            </w:r>
          </w:p>
        </w:tc>
        <w:tc>
          <w:tcPr>
            <w:tcW w:w="700" w:type="pct"/>
          </w:tcPr>
          <w:p w:rsidR="009512CF" w:rsidRPr="00C61B43" w:rsidRDefault="009512CF" w:rsidP="00C61B43">
            <w:pPr>
              <w:pStyle w:val="TableBody"/>
              <w:rPr>
                <w:szCs w:val="20"/>
              </w:rPr>
            </w:pPr>
            <w:r w:rsidRPr="00C61B43">
              <w:rPr>
                <w:szCs w:val="20"/>
              </w:rPr>
              <w:t>0.020*</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Offender history – alcohol abuse</w:t>
            </w:r>
          </w:p>
        </w:tc>
        <w:tc>
          <w:tcPr>
            <w:tcW w:w="700" w:type="pct"/>
          </w:tcPr>
          <w:p w:rsidR="009512CF" w:rsidRPr="00C61B43" w:rsidRDefault="009512CF" w:rsidP="00C61B43">
            <w:pPr>
              <w:pStyle w:val="TableBody"/>
              <w:rPr>
                <w:szCs w:val="20"/>
              </w:rPr>
            </w:pPr>
            <w:r w:rsidRPr="00C61B43">
              <w:rPr>
                <w:szCs w:val="20"/>
              </w:rPr>
              <w:t>2.505</w:t>
            </w:r>
          </w:p>
        </w:tc>
        <w:tc>
          <w:tcPr>
            <w:tcW w:w="716" w:type="pct"/>
          </w:tcPr>
          <w:p w:rsidR="009512CF" w:rsidRPr="00C61B43" w:rsidRDefault="009512CF" w:rsidP="00C61B43">
            <w:pPr>
              <w:pStyle w:val="TableBody"/>
              <w:rPr>
                <w:szCs w:val="20"/>
              </w:rPr>
            </w:pPr>
            <w:r w:rsidRPr="00C61B43">
              <w:rPr>
                <w:szCs w:val="20"/>
              </w:rPr>
              <w:t>0.813</w:t>
            </w:r>
          </w:p>
        </w:tc>
        <w:tc>
          <w:tcPr>
            <w:tcW w:w="717" w:type="pct"/>
          </w:tcPr>
          <w:p w:rsidR="009512CF" w:rsidRPr="00C61B43" w:rsidRDefault="009512CF" w:rsidP="00C61B43">
            <w:pPr>
              <w:pStyle w:val="TableBody"/>
              <w:rPr>
                <w:szCs w:val="20"/>
              </w:rPr>
            </w:pPr>
            <w:r w:rsidRPr="00C61B43">
              <w:rPr>
                <w:szCs w:val="20"/>
              </w:rPr>
              <w:t>7.725</w:t>
            </w:r>
          </w:p>
        </w:tc>
        <w:tc>
          <w:tcPr>
            <w:tcW w:w="700" w:type="pct"/>
          </w:tcPr>
          <w:p w:rsidR="009512CF" w:rsidRPr="00C61B43" w:rsidRDefault="009512CF" w:rsidP="00C61B43">
            <w:pPr>
              <w:pStyle w:val="TableBody"/>
              <w:rPr>
                <w:szCs w:val="20"/>
              </w:rPr>
            </w:pPr>
            <w:r w:rsidRPr="00C61B43">
              <w:rPr>
                <w:szCs w:val="20"/>
              </w:rPr>
              <w:t>0.110</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Number of major driving charges</w:t>
            </w:r>
          </w:p>
        </w:tc>
        <w:tc>
          <w:tcPr>
            <w:tcW w:w="700" w:type="pct"/>
          </w:tcPr>
          <w:p w:rsidR="009512CF" w:rsidRPr="00C61B43" w:rsidRDefault="009512CF" w:rsidP="00C61B43">
            <w:pPr>
              <w:pStyle w:val="TableBody"/>
              <w:rPr>
                <w:szCs w:val="20"/>
              </w:rPr>
            </w:pPr>
            <w:r w:rsidRPr="00C61B43">
              <w:rPr>
                <w:szCs w:val="20"/>
              </w:rPr>
              <w:t>1.392</w:t>
            </w:r>
          </w:p>
        </w:tc>
        <w:tc>
          <w:tcPr>
            <w:tcW w:w="716" w:type="pct"/>
          </w:tcPr>
          <w:p w:rsidR="009512CF" w:rsidRPr="00C61B43" w:rsidRDefault="009512CF" w:rsidP="00C61B43">
            <w:pPr>
              <w:pStyle w:val="TableBody"/>
              <w:rPr>
                <w:szCs w:val="20"/>
              </w:rPr>
            </w:pPr>
            <w:r w:rsidRPr="00C61B43">
              <w:rPr>
                <w:szCs w:val="20"/>
              </w:rPr>
              <w:t>0.874</w:t>
            </w:r>
          </w:p>
        </w:tc>
        <w:tc>
          <w:tcPr>
            <w:tcW w:w="717" w:type="pct"/>
          </w:tcPr>
          <w:p w:rsidR="009512CF" w:rsidRPr="00C61B43" w:rsidRDefault="009512CF" w:rsidP="00C61B43">
            <w:pPr>
              <w:pStyle w:val="TableBody"/>
              <w:rPr>
                <w:szCs w:val="20"/>
              </w:rPr>
            </w:pPr>
            <w:r w:rsidRPr="00C61B43">
              <w:rPr>
                <w:szCs w:val="20"/>
              </w:rPr>
              <w:t>2.217</w:t>
            </w:r>
          </w:p>
        </w:tc>
        <w:tc>
          <w:tcPr>
            <w:tcW w:w="700" w:type="pct"/>
          </w:tcPr>
          <w:p w:rsidR="009512CF" w:rsidRPr="00C61B43" w:rsidRDefault="009512CF" w:rsidP="00C61B43">
            <w:pPr>
              <w:pStyle w:val="TableBody"/>
              <w:rPr>
                <w:szCs w:val="20"/>
              </w:rPr>
            </w:pPr>
            <w:r w:rsidRPr="00C61B43">
              <w:rPr>
                <w:szCs w:val="20"/>
              </w:rPr>
              <w:t>0.163</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Prior driving offence</w:t>
            </w:r>
          </w:p>
        </w:tc>
        <w:tc>
          <w:tcPr>
            <w:tcW w:w="700" w:type="pct"/>
          </w:tcPr>
          <w:p w:rsidR="009512CF" w:rsidRPr="00C61B43" w:rsidRDefault="009512CF" w:rsidP="00C61B43">
            <w:pPr>
              <w:pStyle w:val="TableBody"/>
              <w:rPr>
                <w:szCs w:val="20"/>
              </w:rPr>
            </w:pPr>
            <w:r w:rsidRPr="00C61B43">
              <w:rPr>
                <w:szCs w:val="20"/>
              </w:rPr>
              <w:t>2.164</w:t>
            </w:r>
          </w:p>
        </w:tc>
        <w:tc>
          <w:tcPr>
            <w:tcW w:w="716" w:type="pct"/>
          </w:tcPr>
          <w:p w:rsidR="009512CF" w:rsidRPr="00C61B43" w:rsidRDefault="009512CF" w:rsidP="00C61B43">
            <w:pPr>
              <w:pStyle w:val="TableBody"/>
              <w:rPr>
                <w:szCs w:val="20"/>
              </w:rPr>
            </w:pPr>
            <w:r w:rsidRPr="00C61B43">
              <w:rPr>
                <w:szCs w:val="20"/>
              </w:rPr>
              <w:t>0.713</w:t>
            </w:r>
          </w:p>
        </w:tc>
        <w:tc>
          <w:tcPr>
            <w:tcW w:w="717" w:type="pct"/>
          </w:tcPr>
          <w:p w:rsidR="009512CF" w:rsidRPr="00C61B43" w:rsidRDefault="009512CF" w:rsidP="00C61B43">
            <w:pPr>
              <w:pStyle w:val="TableBody"/>
              <w:rPr>
                <w:szCs w:val="20"/>
              </w:rPr>
            </w:pPr>
            <w:r w:rsidRPr="00C61B43">
              <w:rPr>
                <w:szCs w:val="20"/>
              </w:rPr>
              <w:t>6.562</w:t>
            </w:r>
          </w:p>
        </w:tc>
        <w:tc>
          <w:tcPr>
            <w:tcW w:w="700" w:type="pct"/>
          </w:tcPr>
          <w:p w:rsidR="009512CF" w:rsidRPr="00C61B43" w:rsidRDefault="009512CF" w:rsidP="00C61B43">
            <w:pPr>
              <w:pStyle w:val="TableBody"/>
              <w:rPr>
                <w:szCs w:val="20"/>
              </w:rPr>
            </w:pPr>
            <w:r w:rsidRPr="00C61B43">
              <w:rPr>
                <w:szCs w:val="20"/>
              </w:rPr>
              <w:t>0.173</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Driving behaviour – inattention</w:t>
            </w:r>
          </w:p>
        </w:tc>
        <w:tc>
          <w:tcPr>
            <w:tcW w:w="700" w:type="pct"/>
          </w:tcPr>
          <w:p w:rsidR="009512CF" w:rsidRPr="00C61B43" w:rsidRDefault="009512CF" w:rsidP="00C61B43">
            <w:pPr>
              <w:pStyle w:val="TableBody"/>
              <w:rPr>
                <w:szCs w:val="20"/>
              </w:rPr>
            </w:pPr>
            <w:r w:rsidRPr="00C61B43">
              <w:rPr>
                <w:szCs w:val="20"/>
              </w:rPr>
              <w:t>0.181</w:t>
            </w:r>
          </w:p>
        </w:tc>
        <w:tc>
          <w:tcPr>
            <w:tcW w:w="716" w:type="pct"/>
          </w:tcPr>
          <w:p w:rsidR="009512CF" w:rsidRPr="00C61B43" w:rsidRDefault="009512CF" w:rsidP="00C61B43">
            <w:pPr>
              <w:pStyle w:val="TableBody"/>
              <w:rPr>
                <w:szCs w:val="20"/>
              </w:rPr>
            </w:pPr>
            <w:r w:rsidRPr="00C61B43">
              <w:rPr>
                <w:szCs w:val="20"/>
              </w:rPr>
              <w:t>0.012</w:t>
            </w:r>
          </w:p>
        </w:tc>
        <w:tc>
          <w:tcPr>
            <w:tcW w:w="717" w:type="pct"/>
          </w:tcPr>
          <w:p w:rsidR="009512CF" w:rsidRPr="00C61B43" w:rsidRDefault="009512CF" w:rsidP="00C61B43">
            <w:pPr>
              <w:pStyle w:val="TableBody"/>
              <w:rPr>
                <w:szCs w:val="20"/>
              </w:rPr>
            </w:pPr>
            <w:r w:rsidRPr="00C61B43">
              <w:rPr>
                <w:szCs w:val="20"/>
              </w:rPr>
              <w:t>2.732</w:t>
            </w:r>
          </w:p>
        </w:tc>
        <w:tc>
          <w:tcPr>
            <w:tcW w:w="700" w:type="pct"/>
          </w:tcPr>
          <w:p w:rsidR="009512CF" w:rsidRPr="00C61B43" w:rsidRDefault="009512CF" w:rsidP="00C61B43">
            <w:pPr>
              <w:pStyle w:val="TableBody"/>
              <w:rPr>
                <w:szCs w:val="20"/>
              </w:rPr>
            </w:pPr>
            <w:r w:rsidRPr="00C61B43">
              <w:rPr>
                <w:szCs w:val="20"/>
              </w:rPr>
              <w:t>0.217</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Prior violent offence</w:t>
            </w:r>
          </w:p>
        </w:tc>
        <w:tc>
          <w:tcPr>
            <w:tcW w:w="700" w:type="pct"/>
          </w:tcPr>
          <w:p w:rsidR="009512CF" w:rsidRPr="00C61B43" w:rsidRDefault="009512CF" w:rsidP="00C61B43">
            <w:pPr>
              <w:pStyle w:val="TableBody"/>
              <w:rPr>
                <w:szCs w:val="20"/>
              </w:rPr>
            </w:pPr>
            <w:r w:rsidRPr="00C61B43">
              <w:rPr>
                <w:szCs w:val="20"/>
              </w:rPr>
              <w:t>0.271</w:t>
            </w:r>
          </w:p>
        </w:tc>
        <w:tc>
          <w:tcPr>
            <w:tcW w:w="716" w:type="pct"/>
          </w:tcPr>
          <w:p w:rsidR="009512CF" w:rsidRPr="00C61B43" w:rsidRDefault="009512CF" w:rsidP="00C61B43">
            <w:pPr>
              <w:pStyle w:val="TableBody"/>
              <w:rPr>
                <w:szCs w:val="20"/>
              </w:rPr>
            </w:pPr>
            <w:r w:rsidRPr="00C61B43">
              <w:rPr>
                <w:szCs w:val="20"/>
              </w:rPr>
              <w:t>0.031</w:t>
            </w:r>
          </w:p>
        </w:tc>
        <w:tc>
          <w:tcPr>
            <w:tcW w:w="717" w:type="pct"/>
          </w:tcPr>
          <w:p w:rsidR="009512CF" w:rsidRPr="00C61B43" w:rsidRDefault="009512CF" w:rsidP="00C61B43">
            <w:pPr>
              <w:pStyle w:val="TableBody"/>
              <w:rPr>
                <w:szCs w:val="20"/>
              </w:rPr>
            </w:pPr>
            <w:r w:rsidRPr="00C61B43">
              <w:rPr>
                <w:szCs w:val="20"/>
              </w:rPr>
              <w:t>2.354</w:t>
            </w:r>
          </w:p>
        </w:tc>
        <w:tc>
          <w:tcPr>
            <w:tcW w:w="700" w:type="pct"/>
          </w:tcPr>
          <w:p w:rsidR="009512CF" w:rsidRPr="00C61B43" w:rsidRDefault="009512CF" w:rsidP="00C61B43">
            <w:pPr>
              <w:pStyle w:val="TableBody"/>
              <w:rPr>
                <w:szCs w:val="20"/>
              </w:rPr>
            </w:pPr>
            <w:r w:rsidRPr="00C61B43">
              <w:rPr>
                <w:szCs w:val="20"/>
              </w:rPr>
              <w:t>0.236</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Location – outside metropolitan Melbourne</w:t>
            </w:r>
          </w:p>
        </w:tc>
        <w:tc>
          <w:tcPr>
            <w:tcW w:w="700" w:type="pct"/>
          </w:tcPr>
          <w:p w:rsidR="009512CF" w:rsidRPr="00C61B43" w:rsidRDefault="009512CF" w:rsidP="00C61B43">
            <w:pPr>
              <w:pStyle w:val="TableBody"/>
              <w:rPr>
                <w:szCs w:val="20"/>
              </w:rPr>
            </w:pPr>
            <w:r w:rsidRPr="00C61B43">
              <w:rPr>
                <w:szCs w:val="20"/>
              </w:rPr>
              <w:t>1.687</w:t>
            </w:r>
          </w:p>
        </w:tc>
        <w:tc>
          <w:tcPr>
            <w:tcW w:w="716" w:type="pct"/>
          </w:tcPr>
          <w:p w:rsidR="009512CF" w:rsidRPr="00C61B43" w:rsidRDefault="009512CF" w:rsidP="00C61B43">
            <w:pPr>
              <w:pStyle w:val="TableBody"/>
              <w:rPr>
                <w:szCs w:val="20"/>
              </w:rPr>
            </w:pPr>
            <w:r w:rsidRPr="00C61B43">
              <w:rPr>
                <w:szCs w:val="20"/>
              </w:rPr>
              <w:t>0.528</w:t>
            </w:r>
          </w:p>
        </w:tc>
        <w:tc>
          <w:tcPr>
            <w:tcW w:w="717" w:type="pct"/>
          </w:tcPr>
          <w:p w:rsidR="009512CF" w:rsidRPr="00C61B43" w:rsidRDefault="009512CF" w:rsidP="00C61B43">
            <w:pPr>
              <w:pStyle w:val="TableBody"/>
              <w:rPr>
                <w:szCs w:val="20"/>
              </w:rPr>
            </w:pPr>
            <w:r w:rsidRPr="00C61B43">
              <w:rPr>
                <w:szCs w:val="20"/>
              </w:rPr>
              <w:t>5.387</w:t>
            </w:r>
          </w:p>
        </w:tc>
        <w:tc>
          <w:tcPr>
            <w:tcW w:w="700" w:type="pct"/>
          </w:tcPr>
          <w:p w:rsidR="009512CF" w:rsidRPr="00C61B43" w:rsidRDefault="009512CF" w:rsidP="00C61B43">
            <w:pPr>
              <w:pStyle w:val="TableBody"/>
              <w:rPr>
                <w:szCs w:val="20"/>
              </w:rPr>
            </w:pPr>
            <w:r w:rsidRPr="00C61B43">
              <w:rPr>
                <w:szCs w:val="20"/>
              </w:rPr>
              <w:t>0.377</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Offender aged under 25</w:t>
            </w:r>
          </w:p>
        </w:tc>
        <w:tc>
          <w:tcPr>
            <w:tcW w:w="700" w:type="pct"/>
          </w:tcPr>
          <w:p w:rsidR="009512CF" w:rsidRPr="00C61B43" w:rsidRDefault="009512CF" w:rsidP="00C61B43">
            <w:pPr>
              <w:pStyle w:val="TableBody"/>
              <w:rPr>
                <w:szCs w:val="20"/>
              </w:rPr>
            </w:pPr>
            <w:r w:rsidRPr="00C61B43">
              <w:rPr>
                <w:szCs w:val="20"/>
              </w:rPr>
              <w:t>0.678</w:t>
            </w:r>
          </w:p>
        </w:tc>
        <w:tc>
          <w:tcPr>
            <w:tcW w:w="716" w:type="pct"/>
          </w:tcPr>
          <w:p w:rsidR="009512CF" w:rsidRPr="00C61B43" w:rsidRDefault="009512CF" w:rsidP="00C61B43">
            <w:pPr>
              <w:pStyle w:val="TableBody"/>
              <w:rPr>
                <w:szCs w:val="20"/>
              </w:rPr>
            </w:pPr>
            <w:r w:rsidRPr="00C61B43">
              <w:rPr>
                <w:szCs w:val="20"/>
              </w:rPr>
              <w:t>0.202</w:t>
            </w:r>
          </w:p>
        </w:tc>
        <w:tc>
          <w:tcPr>
            <w:tcW w:w="717" w:type="pct"/>
          </w:tcPr>
          <w:p w:rsidR="009512CF" w:rsidRPr="00C61B43" w:rsidRDefault="009512CF" w:rsidP="00C61B43">
            <w:pPr>
              <w:pStyle w:val="TableBody"/>
              <w:rPr>
                <w:szCs w:val="20"/>
              </w:rPr>
            </w:pPr>
            <w:r w:rsidRPr="00C61B43">
              <w:rPr>
                <w:szCs w:val="20"/>
              </w:rPr>
              <w:t>2.089</w:t>
            </w:r>
          </w:p>
        </w:tc>
        <w:tc>
          <w:tcPr>
            <w:tcW w:w="700" w:type="pct"/>
          </w:tcPr>
          <w:p w:rsidR="009512CF" w:rsidRPr="00C61B43" w:rsidRDefault="009512CF" w:rsidP="00C61B43">
            <w:pPr>
              <w:pStyle w:val="TableBody"/>
              <w:rPr>
                <w:szCs w:val="20"/>
              </w:rPr>
            </w:pPr>
            <w:r w:rsidRPr="00C61B43">
              <w:rPr>
                <w:szCs w:val="20"/>
              </w:rPr>
              <w:t>0.499</w:t>
            </w:r>
          </w:p>
        </w:tc>
      </w:tr>
      <w:tr w:rsidR="0088455A" w:rsidRPr="0088455A" w:rsidTr="008B0D2F">
        <w:trPr>
          <w:trHeight w:val="225"/>
        </w:trPr>
        <w:tc>
          <w:tcPr>
            <w:tcW w:w="2167" w:type="pct"/>
          </w:tcPr>
          <w:p w:rsidR="009512CF" w:rsidRPr="00C61B43" w:rsidRDefault="009512CF" w:rsidP="00C61B43">
            <w:pPr>
              <w:pStyle w:val="TableBody"/>
              <w:rPr>
                <w:szCs w:val="20"/>
              </w:rPr>
            </w:pPr>
            <w:r w:rsidRPr="00C61B43">
              <w:rPr>
                <w:szCs w:val="20"/>
              </w:rPr>
              <w:t>Plea – guilty</w:t>
            </w:r>
          </w:p>
        </w:tc>
        <w:tc>
          <w:tcPr>
            <w:tcW w:w="700" w:type="pct"/>
          </w:tcPr>
          <w:p w:rsidR="009512CF" w:rsidRPr="00C61B43" w:rsidRDefault="009512CF" w:rsidP="00C61B43">
            <w:pPr>
              <w:pStyle w:val="TableBody"/>
              <w:rPr>
                <w:szCs w:val="20"/>
              </w:rPr>
            </w:pPr>
            <w:r w:rsidRPr="00C61B43">
              <w:rPr>
                <w:szCs w:val="20"/>
              </w:rPr>
              <w:t>0.962</w:t>
            </w:r>
          </w:p>
        </w:tc>
        <w:tc>
          <w:tcPr>
            <w:tcW w:w="716" w:type="pct"/>
          </w:tcPr>
          <w:p w:rsidR="009512CF" w:rsidRPr="00C61B43" w:rsidRDefault="009512CF" w:rsidP="00C61B43">
            <w:pPr>
              <w:pStyle w:val="TableBody"/>
              <w:rPr>
                <w:szCs w:val="20"/>
              </w:rPr>
            </w:pPr>
            <w:r w:rsidRPr="00C61B43">
              <w:rPr>
                <w:szCs w:val="20"/>
              </w:rPr>
              <w:t>0.163</w:t>
            </w:r>
          </w:p>
        </w:tc>
        <w:tc>
          <w:tcPr>
            <w:tcW w:w="717" w:type="pct"/>
          </w:tcPr>
          <w:p w:rsidR="009512CF" w:rsidRPr="00C61B43" w:rsidRDefault="009512CF" w:rsidP="00C61B43">
            <w:pPr>
              <w:pStyle w:val="TableBody"/>
              <w:rPr>
                <w:szCs w:val="20"/>
              </w:rPr>
            </w:pPr>
            <w:r w:rsidRPr="00C61B43">
              <w:rPr>
                <w:szCs w:val="20"/>
              </w:rPr>
              <w:t>5.686</w:t>
            </w:r>
          </w:p>
        </w:tc>
        <w:tc>
          <w:tcPr>
            <w:tcW w:w="700" w:type="pct"/>
          </w:tcPr>
          <w:p w:rsidR="009512CF" w:rsidRPr="00C61B43" w:rsidRDefault="009512CF" w:rsidP="00C61B43">
            <w:pPr>
              <w:pStyle w:val="TableBody"/>
              <w:rPr>
                <w:szCs w:val="20"/>
              </w:rPr>
            </w:pPr>
            <w:r w:rsidRPr="00C61B43">
              <w:rPr>
                <w:szCs w:val="20"/>
              </w:rPr>
              <w:t>0.966</w:t>
            </w:r>
          </w:p>
        </w:tc>
      </w:tr>
    </w:tbl>
    <w:p w:rsidR="009512CF" w:rsidRPr="0088455A" w:rsidRDefault="009512CF" w:rsidP="00DC0838">
      <w:pPr>
        <w:pStyle w:val="Footnote"/>
      </w:pPr>
      <w:r w:rsidRPr="0088455A">
        <w:t>* p &lt; 0.05</w:t>
      </w:r>
    </w:p>
    <w:p w:rsidR="009512CF" w:rsidRPr="0088455A" w:rsidRDefault="009512CF" w:rsidP="000A1504">
      <w:pPr>
        <w:pStyle w:val="Heading3"/>
      </w:pPr>
      <w:r w:rsidRPr="0088455A">
        <w:t>Non-culpable driving offences</w:t>
      </w:r>
    </w:p>
    <w:p w:rsidR="009512CF" w:rsidRPr="0088455A" w:rsidRDefault="009512CF" w:rsidP="00400645">
      <w:pPr>
        <w:pStyle w:val="Heading4"/>
      </w:pPr>
      <w:r w:rsidRPr="0088455A">
        <w:t>Predicting sentence type</w:t>
      </w:r>
    </w:p>
    <w:p w:rsidR="009512CF" w:rsidRPr="0088455A" w:rsidRDefault="009512CF" w:rsidP="0034341B">
      <w:pPr>
        <w:pStyle w:val="Numbered"/>
      </w:pPr>
      <w:r w:rsidRPr="0088455A">
        <w:t>There were 252 non-culpable driving charges selected (out of a total of 404 charges). A total of 154 charges received an immediate custodial sentence. The remaining 98 received some other sentence.</w:t>
      </w:r>
    </w:p>
    <w:p w:rsidR="009512CF" w:rsidRPr="0088455A" w:rsidRDefault="009512CF" w:rsidP="0034341B">
      <w:pPr>
        <w:pStyle w:val="Numbered"/>
      </w:pPr>
      <w:r w:rsidRPr="0088455A">
        <w:t xml:space="preserve">A total of 15 predictor variables were selected for entry into a regression model predicting sentence type. The model achieved statistical significance (Chi-square </w:t>
      </w:r>
      <w:r w:rsidRPr="0088455A">
        <w:lastRenderedPageBreak/>
        <w:t xml:space="preserve">(15) = 77.565, p &lt; 0.001) and explained 35.9% of the variance in sentence outcome (Nagelkerke’s R square = 0.359). </w:t>
      </w:r>
    </w:p>
    <w:p w:rsidR="009512CF" w:rsidRPr="0088455A" w:rsidRDefault="009512CF" w:rsidP="0034341B">
      <w:pPr>
        <w:pStyle w:val="Numbered"/>
      </w:pPr>
      <w:r w:rsidRPr="0088455A">
        <w:t>Table 23 presents data on the results of the regression model for each of the predictors. The first columns to examine are the confidence intervals for the standardised beta values. The confidence intervals indicate the values within which 95% of standardised beta values fall. Where the confidence interval does not straddle 1.000 the standardised beta is deemed to be statistically significant, otherwise the standardised beta is not significant.</w:t>
      </w:r>
    </w:p>
    <w:p w:rsidR="009512CF" w:rsidRPr="0088455A" w:rsidRDefault="009512CF" w:rsidP="0034341B">
      <w:pPr>
        <w:pStyle w:val="Numbered"/>
      </w:pPr>
      <w:r w:rsidRPr="0088455A">
        <w:t>Five predictor variables achieved statistical significance. The strongest was where the driving behaviour included speeding, followed by past driving offences, negligently causing serious injury within the case, where the driving behaviour included inattention, and prior dishonesty or property offences. All of these factors increased the likelihood of an immediate custodial sentence, apart from inattention, which significantly decreased the likelihood of immediate custody.</w:t>
      </w:r>
    </w:p>
    <w:p w:rsidR="009512CF" w:rsidRPr="0088455A" w:rsidRDefault="009512CF" w:rsidP="0034341B">
      <w:pPr>
        <w:pStyle w:val="Numbered"/>
      </w:pPr>
      <w:r w:rsidRPr="0088455A">
        <w:t>A permanent disability to the victim achieved near significance and resulted in an increased chance of immediate custody. In contrast, victim injuries such as head injuries, cuts/lacerations, broken bones, and death had no effect on the type of sentence for these offences.</w:t>
      </w:r>
      <w:r w:rsidRPr="0088455A">
        <w:rPr>
          <w:rStyle w:val="Superscript"/>
        </w:rPr>
        <w:footnoteReference w:id="140"/>
      </w:r>
    </w:p>
    <w:p w:rsidR="009512CF" w:rsidRPr="0088455A" w:rsidRDefault="009512CF" w:rsidP="00DA70E3">
      <w:pPr>
        <w:pStyle w:val="Caption"/>
      </w:pPr>
      <w:r w:rsidRPr="000434C1">
        <w:t xml:space="preserve">Table 23: </w:t>
      </w:r>
      <w:r w:rsidRPr="0088455A">
        <w:t>Regression coefficients for predicting sentence type (immediate custody) for non-culpable driving offences</w:t>
      </w:r>
    </w:p>
    <w:tbl>
      <w:tblPr>
        <w:tblStyle w:val="Table"/>
        <w:tblW w:w="5000" w:type="pct"/>
        <w:tblLook w:val="0000" w:firstRow="0" w:lastRow="0" w:firstColumn="0" w:lastColumn="0" w:noHBand="0" w:noVBand="0"/>
      </w:tblPr>
      <w:tblGrid>
        <w:gridCol w:w="4577"/>
        <w:gridCol w:w="1698"/>
        <w:gridCol w:w="1455"/>
        <w:gridCol w:w="1457"/>
        <w:gridCol w:w="1575"/>
      </w:tblGrid>
      <w:tr w:rsidR="0088455A" w:rsidRPr="0088455A" w:rsidTr="000A36DD">
        <w:trPr>
          <w:trHeight w:val="225"/>
          <w:tblHeader/>
        </w:trPr>
        <w:tc>
          <w:tcPr>
            <w:tcW w:w="2167" w:type="pct"/>
            <w:vMerge w:val="restart"/>
          </w:tcPr>
          <w:p w:rsidR="009512CF" w:rsidRPr="00057297" w:rsidRDefault="009512CF" w:rsidP="00057297">
            <w:pPr>
              <w:pStyle w:val="TableHeading"/>
            </w:pPr>
            <w:bookmarkStart w:id="38" w:name="Table_23" w:colFirst="0" w:colLast="3"/>
            <w:r w:rsidRPr="00057297">
              <w:t>Variable</w:t>
            </w:r>
          </w:p>
        </w:tc>
        <w:tc>
          <w:tcPr>
            <w:tcW w:w="700" w:type="pct"/>
            <w:vMerge w:val="restart"/>
          </w:tcPr>
          <w:p w:rsidR="009512CF" w:rsidRPr="00057297" w:rsidRDefault="009512CF" w:rsidP="00057297">
            <w:pPr>
              <w:pStyle w:val="TableHeading"/>
            </w:pPr>
            <w:r w:rsidRPr="00057297">
              <w:t>Standardised beta</w:t>
            </w:r>
          </w:p>
        </w:tc>
        <w:tc>
          <w:tcPr>
            <w:tcW w:w="1433" w:type="pct"/>
            <w:gridSpan w:val="2"/>
          </w:tcPr>
          <w:p w:rsidR="009512CF" w:rsidRPr="00057297" w:rsidRDefault="009512CF" w:rsidP="00057297">
            <w:pPr>
              <w:pStyle w:val="TableHeading"/>
            </w:pPr>
            <w:r w:rsidRPr="00057297">
              <w:t>95% confidence interval for standardised beta</w:t>
            </w:r>
          </w:p>
        </w:tc>
        <w:tc>
          <w:tcPr>
            <w:tcW w:w="700" w:type="pct"/>
            <w:vMerge w:val="restart"/>
          </w:tcPr>
          <w:p w:rsidR="009512CF" w:rsidRPr="00057297" w:rsidRDefault="009512CF" w:rsidP="00057297">
            <w:pPr>
              <w:pStyle w:val="TableHeading"/>
            </w:pPr>
            <w:r w:rsidRPr="00057297">
              <w:t>Significance</w:t>
            </w:r>
          </w:p>
        </w:tc>
      </w:tr>
      <w:bookmarkEnd w:id="38"/>
      <w:tr w:rsidR="0088455A" w:rsidRPr="0088455A" w:rsidTr="000A36DD">
        <w:trPr>
          <w:trHeight w:val="225"/>
          <w:tblHeader/>
        </w:trPr>
        <w:tc>
          <w:tcPr>
            <w:tcW w:w="2167" w:type="pct"/>
            <w:vMerge/>
          </w:tcPr>
          <w:p w:rsidR="009512CF" w:rsidRPr="00057297" w:rsidRDefault="009512CF" w:rsidP="00057297">
            <w:pPr>
              <w:pStyle w:val="TableBody"/>
              <w:rPr>
                <w:rFonts w:cstheme="minorBidi"/>
                <w:szCs w:val="20"/>
                <w:lang w:val="en-AU"/>
              </w:rPr>
            </w:pPr>
          </w:p>
        </w:tc>
        <w:tc>
          <w:tcPr>
            <w:tcW w:w="700" w:type="pct"/>
            <w:vMerge/>
          </w:tcPr>
          <w:p w:rsidR="009512CF" w:rsidRPr="00057297" w:rsidRDefault="009512CF" w:rsidP="00057297">
            <w:pPr>
              <w:pStyle w:val="TableBody"/>
              <w:rPr>
                <w:rFonts w:cstheme="minorBidi"/>
                <w:szCs w:val="20"/>
                <w:lang w:val="en-AU"/>
              </w:rPr>
            </w:pPr>
          </w:p>
        </w:tc>
        <w:tc>
          <w:tcPr>
            <w:tcW w:w="716" w:type="pct"/>
          </w:tcPr>
          <w:p w:rsidR="009512CF" w:rsidRPr="00057297" w:rsidRDefault="009512CF" w:rsidP="00057297">
            <w:pPr>
              <w:pStyle w:val="TableHeading"/>
            </w:pPr>
            <w:r w:rsidRPr="00057297">
              <w:rPr>
                <w:rStyle w:val="TableBold"/>
                <w:rFonts w:ascii="Verdana" w:hAnsi="Verdana"/>
                <w:szCs w:val="20"/>
              </w:rPr>
              <w:t>Lower</w:t>
            </w:r>
          </w:p>
        </w:tc>
        <w:tc>
          <w:tcPr>
            <w:tcW w:w="717" w:type="pct"/>
          </w:tcPr>
          <w:p w:rsidR="009512CF" w:rsidRPr="00057297" w:rsidRDefault="009512CF" w:rsidP="00057297">
            <w:pPr>
              <w:pStyle w:val="TableHeading"/>
            </w:pPr>
            <w:r w:rsidRPr="00057297">
              <w:rPr>
                <w:rStyle w:val="TableBold"/>
                <w:rFonts w:ascii="Verdana" w:hAnsi="Verdana"/>
                <w:szCs w:val="20"/>
              </w:rPr>
              <w:t>Upper</w:t>
            </w:r>
          </w:p>
        </w:tc>
        <w:tc>
          <w:tcPr>
            <w:tcW w:w="700" w:type="pct"/>
            <w:vMerge/>
          </w:tcPr>
          <w:p w:rsidR="009512CF" w:rsidRPr="00057297" w:rsidRDefault="009512CF" w:rsidP="00057297">
            <w:pPr>
              <w:pStyle w:val="TableBody"/>
              <w:rPr>
                <w:rFonts w:cstheme="minorBidi"/>
                <w:szCs w:val="20"/>
                <w:lang w:val="en-AU"/>
              </w:rPr>
            </w:pP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Driving behaviour – speeding</w:t>
            </w:r>
          </w:p>
        </w:tc>
        <w:tc>
          <w:tcPr>
            <w:tcW w:w="700" w:type="pct"/>
          </w:tcPr>
          <w:p w:rsidR="009512CF" w:rsidRPr="00057297" w:rsidRDefault="009512CF" w:rsidP="00057297">
            <w:pPr>
              <w:pStyle w:val="TableBody"/>
              <w:rPr>
                <w:szCs w:val="20"/>
              </w:rPr>
            </w:pPr>
            <w:r w:rsidRPr="00057297">
              <w:rPr>
                <w:szCs w:val="20"/>
              </w:rPr>
              <w:t>3.178</w:t>
            </w:r>
          </w:p>
        </w:tc>
        <w:tc>
          <w:tcPr>
            <w:tcW w:w="716" w:type="pct"/>
          </w:tcPr>
          <w:p w:rsidR="009512CF" w:rsidRPr="00057297" w:rsidRDefault="009512CF" w:rsidP="00057297">
            <w:pPr>
              <w:pStyle w:val="TableBody"/>
              <w:rPr>
                <w:szCs w:val="20"/>
              </w:rPr>
            </w:pPr>
            <w:r w:rsidRPr="00057297">
              <w:rPr>
                <w:szCs w:val="20"/>
              </w:rPr>
              <w:t>1.552</w:t>
            </w:r>
          </w:p>
        </w:tc>
        <w:tc>
          <w:tcPr>
            <w:tcW w:w="717" w:type="pct"/>
          </w:tcPr>
          <w:p w:rsidR="009512CF" w:rsidRPr="00057297" w:rsidRDefault="009512CF" w:rsidP="00057297">
            <w:pPr>
              <w:pStyle w:val="TableBody"/>
              <w:rPr>
                <w:szCs w:val="20"/>
              </w:rPr>
            </w:pPr>
            <w:r w:rsidRPr="00057297">
              <w:rPr>
                <w:szCs w:val="20"/>
              </w:rPr>
              <w:t>6.507</w:t>
            </w:r>
          </w:p>
        </w:tc>
        <w:tc>
          <w:tcPr>
            <w:tcW w:w="700" w:type="pct"/>
          </w:tcPr>
          <w:p w:rsidR="009512CF" w:rsidRPr="00057297" w:rsidRDefault="009512CF" w:rsidP="00057297">
            <w:pPr>
              <w:pStyle w:val="TableBody"/>
              <w:rPr>
                <w:szCs w:val="20"/>
              </w:rPr>
            </w:pPr>
            <w:r w:rsidRPr="00057297">
              <w:rPr>
                <w:szCs w:val="20"/>
              </w:rPr>
              <w:t>0.002**</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Prior driving offence</w:t>
            </w:r>
          </w:p>
        </w:tc>
        <w:tc>
          <w:tcPr>
            <w:tcW w:w="700" w:type="pct"/>
          </w:tcPr>
          <w:p w:rsidR="009512CF" w:rsidRPr="00057297" w:rsidRDefault="009512CF" w:rsidP="00057297">
            <w:pPr>
              <w:pStyle w:val="TableBody"/>
              <w:rPr>
                <w:szCs w:val="20"/>
              </w:rPr>
            </w:pPr>
            <w:r w:rsidRPr="00057297">
              <w:rPr>
                <w:szCs w:val="20"/>
              </w:rPr>
              <w:t>2.571</w:t>
            </w:r>
          </w:p>
        </w:tc>
        <w:tc>
          <w:tcPr>
            <w:tcW w:w="716" w:type="pct"/>
          </w:tcPr>
          <w:p w:rsidR="009512CF" w:rsidRPr="00057297" w:rsidRDefault="009512CF" w:rsidP="00057297">
            <w:pPr>
              <w:pStyle w:val="TableBody"/>
              <w:rPr>
                <w:szCs w:val="20"/>
              </w:rPr>
            </w:pPr>
            <w:r w:rsidRPr="00057297">
              <w:rPr>
                <w:szCs w:val="20"/>
              </w:rPr>
              <w:t>1.272</w:t>
            </w:r>
          </w:p>
        </w:tc>
        <w:tc>
          <w:tcPr>
            <w:tcW w:w="717" w:type="pct"/>
          </w:tcPr>
          <w:p w:rsidR="009512CF" w:rsidRPr="00057297" w:rsidRDefault="009512CF" w:rsidP="00057297">
            <w:pPr>
              <w:pStyle w:val="TableBody"/>
              <w:rPr>
                <w:szCs w:val="20"/>
              </w:rPr>
            </w:pPr>
            <w:r w:rsidRPr="00057297">
              <w:rPr>
                <w:szCs w:val="20"/>
              </w:rPr>
              <w:t>5.193</w:t>
            </w:r>
          </w:p>
        </w:tc>
        <w:tc>
          <w:tcPr>
            <w:tcW w:w="700" w:type="pct"/>
          </w:tcPr>
          <w:p w:rsidR="009512CF" w:rsidRPr="00057297" w:rsidRDefault="009512CF" w:rsidP="00057297">
            <w:pPr>
              <w:pStyle w:val="TableBody"/>
              <w:rPr>
                <w:szCs w:val="20"/>
              </w:rPr>
            </w:pPr>
            <w:r w:rsidRPr="00057297">
              <w:rPr>
                <w:szCs w:val="20"/>
              </w:rPr>
              <w:t>0.009**</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Negligently causing serious injury in case</w:t>
            </w:r>
          </w:p>
        </w:tc>
        <w:tc>
          <w:tcPr>
            <w:tcW w:w="700" w:type="pct"/>
          </w:tcPr>
          <w:p w:rsidR="009512CF" w:rsidRPr="00057297" w:rsidRDefault="009512CF" w:rsidP="00057297">
            <w:pPr>
              <w:pStyle w:val="TableBody"/>
              <w:rPr>
                <w:szCs w:val="20"/>
              </w:rPr>
            </w:pPr>
            <w:r w:rsidRPr="00057297">
              <w:rPr>
                <w:szCs w:val="20"/>
              </w:rPr>
              <w:t>3.897</w:t>
            </w:r>
          </w:p>
        </w:tc>
        <w:tc>
          <w:tcPr>
            <w:tcW w:w="716" w:type="pct"/>
          </w:tcPr>
          <w:p w:rsidR="009512CF" w:rsidRPr="00057297" w:rsidRDefault="009512CF" w:rsidP="00057297">
            <w:pPr>
              <w:pStyle w:val="TableBody"/>
              <w:rPr>
                <w:szCs w:val="20"/>
              </w:rPr>
            </w:pPr>
            <w:r w:rsidRPr="00057297">
              <w:rPr>
                <w:szCs w:val="20"/>
              </w:rPr>
              <w:t>1.154</w:t>
            </w:r>
          </w:p>
        </w:tc>
        <w:tc>
          <w:tcPr>
            <w:tcW w:w="717" w:type="pct"/>
          </w:tcPr>
          <w:p w:rsidR="009512CF" w:rsidRPr="00057297" w:rsidRDefault="009512CF" w:rsidP="00057297">
            <w:pPr>
              <w:pStyle w:val="TableBody"/>
              <w:rPr>
                <w:szCs w:val="20"/>
              </w:rPr>
            </w:pPr>
            <w:r w:rsidRPr="00057297">
              <w:rPr>
                <w:szCs w:val="20"/>
              </w:rPr>
              <w:t>13.162</w:t>
            </w:r>
          </w:p>
        </w:tc>
        <w:tc>
          <w:tcPr>
            <w:tcW w:w="700" w:type="pct"/>
          </w:tcPr>
          <w:p w:rsidR="009512CF" w:rsidRPr="00057297" w:rsidRDefault="009512CF" w:rsidP="00057297">
            <w:pPr>
              <w:pStyle w:val="TableBody"/>
              <w:rPr>
                <w:szCs w:val="20"/>
              </w:rPr>
            </w:pPr>
            <w:r w:rsidRPr="00057297">
              <w:rPr>
                <w:szCs w:val="20"/>
              </w:rPr>
              <w:t>0.028*</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Driving behaviour – inattention</w:t>
            </w:r>
          </w:p>
        </w:tc>
        <w:tc>
          <w:tcPr>
            <w:tcW w:w="700" w:type="pct"/>
          </w:tcPr>
          <w:p w:rsidR="009512CF" w:rsidRPr="00057297" w:rsidRDefault="009512CF" w:rsidP="00057297">
            <w:pPr>
              <w:pStyle w:val="TableBody"/>
              <w:rPr>
                <w:szCs w:val="20"/>
              </w:rPr>
            </w:pPr>
            <w:r w:rsidRPr="00057297">
              <w:rPr>
                <w:szCs w:val="20"/>
              </w:rPr>
              <w:t>0.452</w:t>
            </w:r>
          </w:p>
        </w:tc>
        <w:tc>
          <w:tcPr>
            <w:tcW w:w="716" w:type="pct"/>
          </w:tcPr>
          <w:p w:rsidR="009512CF" w:rsidRPr="00057297" w:rsidRDefault="009512CF" w:rsidP="00057297">
            <w:pPr>
              <w:pStyle w:val="TableBody"/>
              <w:rPr>
                <w:szCs w:val="20"/>
              </w:rPr>
            </w:pPr>
            <w:r w:rsidRPr="00057297">
              <w:rPr>
                <w:szCs w:val="20"/>
              </w:rPr>
              <w:t>0.213</w:t>
            </w:r>
          </w:p>
        </w:tc>
        <w:tc>
          <w:tcPr>
            <w:tcW w:w="717" w:type="pct"/>
          </w:tcPr>
          <w:p w:rsidR="009512CF" w:rsidRPr="00057297" w:rsidRDefault="009512CF" w:rsidP="00057297">
            <w:pPr>
              <w:pStyle w:val="TableBody"/>
              <w:rPr>
                <w:szCs w:val="20"/>
              </w:rPr>
            </w:pPr>
            <w:r w:rsidRPr="00057297">
              <w:rPr>
                <w:szCs w:val="20"/>
              </w:rPr>
              <w:t>0.96</w:t>
            </w:r>
          </w:p>
        </w:tc>
        <w:tc>
          <w:tcPr>
            <w:tcW w:w="700" w:type="pct"/>
          </w:tcPr>
          <w:p w:rsidR="009512CF" w:rsidRPr="00057297" w:rsidRDefault="009512CF" w:rsidP="00057297">
            <w:pPr>
              <w:pStyle w:val="TableBody"/>
              <w:rPr>
                <w:szCs w:val="20"/>
              </w:rPr>
            </w:pPr>
            <w:r w:rsidRPr="00057297">
              <w:rPr>
                <w:szCs w:val="20"/>
              </w:rPr>
              <w:t>0.039*</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Prior dishonesty or property offence</w:t>
            </w:r>
          </w:p>
        </w:tc>
        <w:tc>
          <w:tcPr>
            <w:tcW w:w="700" w:type="pct"/>
          </w:tcPr>
          <w:p w:rsidR="009512CF" w:rsidRPr="00057297" w:rsidRDefault="009512CF" w:rsidP="00057297">
            <w:pPr>
              <w:pStyle w:val="TableBody"/>
              <w:rPr>
                <w:szCs w:val="20"/>
              </w:rPr>
            </w:pPr>
            <w:r w:rsidRPr="00057297">
              <w:rPr>
                <w:szCs w:val="20"/>
              </w:rPr>
              <w:t>2.818</w:t>
            </w:r>
          </w:p>
        </w:tc>
        <w:tc>
          <w:tcPr>
            <w:tcW w:w="716" w:type="pct"/>
          </w:tcPr>
          <w:p w:rsidR="009512CF" w:rsidRPr="00057297" w:rsidRDefault="009512CF" w:rsidP="00057297">
            <w:pPr>
              <w:pStyle w:val="TableBody"/>
              <w:rPr>
                <w:szCs w:val="20"/>
              </w:rPr>
            </w:pPr>
            <w:r w:rsidRPr="00057297">
              <w:rPr>
                <w:szCs w:val="20"/>
              </w:rPr>
              <w:t>1.005</w:t>
            </w:r>
          </w:p>
        </w:tc>
        <w:tc>
          <w:tcPr>
            <w:tcW w:w="717" w:type="pct"/>
          </w:tcPr>
          <w:p w:rsidR="009512CF" w:rsidRPr="00057297" w:rsidRDefault="009512CF" w:rsidP="00057297">
            <w:pPr>
              <w:pStyle w:val="TableBody"/>
              <w:rPr>
                <w:szCs w:val="20"/>
              </w:rPr>
            </w:pPr>
            <w:r w:rsidRPr="00057297">
              <w:rPr>
                <w:szCs w:val="20"/>
              </w:rPr>
              <w:t>7.899</w:t>
            </w:r>
          </w:p>
        </w:tc>
        <w:tc>
          <w:tcPr>
            <w:tcW w:w="700" w:type="pct"/>
          </w:tcPr>
          <w:p w:rsidR="009512CF" w:rsidRPr="00057297" w:rsidRDefault="009512CF" w:rsidP="00057297">
            <w:pPr>
              <w:pStyle w:val="TableBody"/>
              <w:rPr>
                <w:szCs w:val="20"/>
              </w:rPr>
            </w:pPr>
            <w:r w:rsidRPr="00057297">
              <w:rPr>
                <w:szCs w:val="20"/>
              </w:rPr>
              <w:t>0.049*</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Permanent disability to victim</w:t>
            </w:r>
          </w:p>
        </w:tc>
        <w:tc>
          <w:tcPr>
            <w:tcW w:w="700" w:type="pct"/>
          </w:tcPr>
          <w:p w:rsidR="009512CF" w:rsidRPr="00057297" w:rsidRDefault="009512CF" w:rsidP="00057297">
            <w:pPr>
              <w:pStyle w:val="TableBody"/>
              <w:rPr>
                <w:szCs w:val="20"/>
              </w:rPr>
            </w:pPr>
            <w:r w:rsidRPr="00057297">
              <w:rPr>
                <w:szCs w:val="20"/>
              </w:rPr>
              <w:t>2.575</w:t>
            </w:r>
          </w:p>
        </w:tc>
        <w:tc>
          <w:tcPr>
            <w:tcW w:w="716" w:type="pct"/>
          </w:tcPr>
          <w:p w:rsidR="009512CF" w:rsidRPr="00057297" w:rsidRDefault="009512CF" w:rsidP="00057297">
            <w:pPr>
              <w:pStyle w:val="TableBody"/>
              <w:rPr>
                <w:szCs w:val="20"/>
              </w:rPr>
            </w:pPr>
            <w:r w:rsidRPr="00057297">
              <w:rPr>
                <w:szCs w:val="20"/>
              </w:rPr>
              <w:t>0.922</w:t>
            </w:r>
          </w:p>
        </w:tc>
        <w:tc>
          <w:tcPr>
            <w:tcW w:w="717" w:type="pct"/>
          </w:tcPr>
          <w:p w:rsidR="009512CF" w:rsidRPr="00057297" w:rsidRDefault="009512CF" w:rsidP="00057297">
            <w:pPr>
              <w:pStyle w:val="TableBody"/>
              <w:rPr>
                <w:szCs w:val="20"/>
              </w:rPr>
            </w:pPr>
            <w:r w:rsidRPr="00057297">
              <w:rPr>
                <w:szCs w:val="20"/>
              </w:rPr>
              <w:t>7.193</w:t>
            </w:r>
          </w:p>
        </w:tc>
        <w:tc>
          <w:tcPr>
            <w:tcW w:w="700" w:type="pct"/>
          </w:tcPr>
          <w:p w:rsidR="009512CF" w:rsidRPr="00057297" w:rsidRDefault="009512CF" w:rsidP="00057297">
            <w:pPr>
              <w:pStyle w:val="TableBody"/>
              <w:rPr>
                <w:szCs w:val="20"/>
              </w:rPr>
            </w:pPr>
            <w:r w:rsidRPr="00057297">
              <w:rPr>
                <w:szCs w:val="20"/>
              </w:rPr>
              <w:t>0.071</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Offender history – alcohol abuse</w:t>
            </w:r>
          </w:p>
        </w:tc>
        <w:tc>
          <w:tcPr>
            <w:tcW w:w="700" w:type="pct"/>
          </w:tcPr>
          <w:p w:rsidR="009512CF" w:rsidRPr="00057297" w:rsidRDefault="009512CF" w:rsidP="00057297">
            <w:pPr>
              <w:pStyle w:val="TableBody"/>
              <w:rPr>
                <w:szCs w:val="20"/>
              </w:rPr>
            </w:pPr>
            <w:r w:rsidRPr="00057297">
              <w:rPr>
                <w:szCs w:val="20"/>
              </w:rPr>
              <w:t>2.528</w:t>
            </w:r>
          </w:p>
        </w:tc>
        <w:tc>
          <w:tcPr>
            <w:tcW w:w="716" w:type="pct"/>
          </w:tcPr>
          <w:p w:rsidR="009512CF" w:rsidRPr="00057297" w:rsidRDefault="009512CF" w:rsidP="00057297">
            <w:pPr>
              <w:pStyle w:val="TableBody"/>
              <w:rPr>
                <w:szCs w:val="20"/>
              </w:rPr>
            </w:pPr>
            <w:r w:rsidRPr="00057297">
              <w:rPr>
                <w:szCs w:val="20"/>
              </w:rPr>
              <w:t>0.765</w:t>
            </w:r>
          </w:p>
        </w:tc>
        <w:tc>
          <w:tcPr>
            <w:tcW w:w="717" w:type="pct"/>
          </w:tcPr>
          <w:p w:rsidR="009512CF" w:rsidRPr="00057297" w:rsidRDefault="009512CF" w:rsidP="00057297">
            <w:pPr>
              <w:pStyle w:val="TableBody"/>
              <w:rPr>
                <w:szCs w:val="20"/>
              </w:rPr>
            </w:pPr>
            <w:r w:rsidRPr="00057297">
              <w:rPr>
                <w:szCs w:val="20"/>
              </w:rPr>
              <w:t>8.349</w:t>
            </w:r>
          </w:p>
        </w:tc>
        <w:tc>
          <w:tcPr>
            <w:tcW w:w="700" w:type="pct"/>
          </w:tcPr>
          <w:p w:rsidR="009512CF" w:rsidRPr="00057297" w:rsidRDefault="009512CF" w:rsidP="00057297">
            <w:pPr>
              <w:pStyle w:val="TableBody"/>
              <w:rPr>
                <w:szCs w:val="20"/>
              </w:rPr>
            </w:pPr>
            <w:r w:rsidRPr="00057297">
              <w:rPr>
                <w:szCs w:val="20"/>
              </w:rPr>
              <w:t>0.128</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Offence charges</w:t>
            </w:r>
          </w:p>
        </w:tc>
        <w:tc>
          <w:tcPr>
            <w:tcW w:w="700" w:type="pct"/>
          </w:tcPr>
          <w:p w:rsidR="009512CF" w:rsidRPr="00057297" w:rsidRDefault="009512CF" w:rsidP="00057297">
            <w:pPr>
              <w:pStyle w:val="TableBody"/>
              <w:rPr>
                <w:szCs w:val="20"/>
              </w:rPr>
            </w:pPr>
            <w:r w:rsidRPr="00057297">
              <w:rPr>
                <w:szCs w:val="20"/>
              </w:rPr>
              <w:t>1.295</w:t>
            </w:r>
          </w:p>
        </w:tc>
        <w:tc>
          <w:tcPr>
            <w:tcW w:w="716" w:type="pct"/>
          </w:tcPr>
          <w:p w:rsidR="009512CF" w:rsidRPr="00057297" w:rsidRDefault="009512CF" w:rsidP="00057297">
            <w:pPr>
              <w:pStyle w:val="TableBody"/>
              <w:rPr>
                <w:szCs w:val="20"/>
              </w:rPr>
            </w:pPr>
            <w:r w:rsidRPr="00057297">
              <w:rPr>
                <w:szCs w:val="20"/>
              </w:rPr>
              <w:t>0.862</w:t>
            </w:r>
          </w:p>
        </w:tc>
        <w:tc>
          <w:tcPr>
            <w:tcW w:w="717" w:type="pct"/>
          </w:tcPr>
          <w:p w:rsidR="009512CF" w:rsidRPr="00057297" w:rsidRDefault="009512CF" w:rsidP="00057297">
            <w:pPr>
              <w:pStyle w:val="TableBody"/>
              <w:rPr>
                <w:szCs w:val="20"/>
              </w:rPr>
            </w:pPr>
            <w:r w:rsidRPr="00057297">
              <w:rPr>
                <w:szCs w:val="20"/>
              </w:rPr>
              <w:t>1.945</w:t>
            </w:r>
          </w:p>
        </w:tc>
        <w:tc>
          <w:tcPr>
            <w:tcW w:w="700" w:type="pct"/>
          </w:tcPr>
          <w:p w:rsidR="009512CF" w:rsidRPr="00057297" w:rsidRDefault="009512CF" w:rsidP="00057297">
            <w:pPr>
              <w:pStyle w:val="TableBody"/>
              <w:rPr>
                <w:szCs w:val="20"/>
              </w:rPr>
            </w:pPr>
            <w:r w:rsidRPr="00057297">
              <w:rPr>
                <w:szCs w:val="20"/>
              </w:rPr>
              <w:t>0.213</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Age of offender at sentence</w:t>
            </w:r>
          </w:p>
        </w:tc>
        <w:tc>
          <w:tcPr>
            <w:tcW w:w="700" w:type="pct"/>
          </w:tcPr>
          <w:p w:rsidR="009512CF" w:rsidRPr="00057297" w:rsidRDefault="009512CF" w:rsidP="00057297">
            <w:pPr>
              <w:pStyle w:val="TableBody"/>
              <w:rPr>
                <w:szCs w:val="20"/>
              </w:rPr>
            </w:pPr>
            <w:r w:rsidRPr="00057297">
              <w:rPr>
                <w:szCs w:val="20"/>
              </w:rPr>
              <w:t>0.984</w:t>
            </w:r>
          </w:p>
        </w:tc>
        <w:tc>
          <w:tcPr>
            <w:tcW w:w="716" w:type="pct"/>
          </w:tcPr>
          <w:p w:rsidR="009512CF" w:rsidRPr="00057297" w:rsidRDefault="009512CF" w:rsidP="00057297">
            <w:pPr>
              <w:pStyle w:val="TableBody"/>
              <w:rPr>
                <w:szCs w:val="20"/>
              </w:rPr>
            </w:pPr>
            <w:r w:rsidRPr="00057297">
              <w:rPr>
                <w:szCs w:val="20"/>
              </w:rPr>
              <w:t>0.959</w:t>
            </w:r>
          </w:p>
        </w:tc>
        <w:tc>
          <w:tcPr>
            <w:tcW w:w="717" w:type="pct"/>
          </w:tcPr>
          <w:p w:rsidR="009512CF" w:rsidRPr="00057297" w:rsidRDefault="009512CF" w:rsidP="00057297">
            <w:pPr>
              <w:pStyle w:val="TableBody"/>
              <w:rPr>
                <w:szCs w:val="20"/>
              </w:rPr>
            </w:pPr>
            <w:r w:rsidRPr="00057297">
              <w:rPr>
                <w:szCs w:val="20"/>
              </w:rPr>
              <w:t>1.01</w:t>
            </w:r>
          </w:p>
        </w:tc>
        <w:tc>
          <w:tcPr>
            <w:tcW w:w="700" w:type="pct"/>
          </w:tcPr>
          <w:p w:rsidR="009512CF" w:rsidRPr="00057297" w:rsidRDefault="009512CF" w:rsidP="00057297">
            <w:pPr>
              <w:pStyle w:val="TableBody"/>
              <w:rPr>
                <w:szCs w:val="20"/>
              </w:rPr>
            </w:pPr>
            <w:r w:rsidRPr="00057297">
              <w:rPr>
                <w:szCs w:val="20"/>
              </w:rPr>
              <w:t>0.217</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Injury to victim – broken bones</w:t>
            </w:r>
          </w:p>
        </w:tc>
        <w:tc>
          <w:tcPr>
            <w:tcW w:w="700" w:type="pct"/>
          </w:tcPr>
          <w:p w:rsidR="009512CF" w:rsidRPr="00057297" w:rsidRDefault="009512CF" w:rsidP="00057297">
            <w:pPr>
              <w:pStyle w:val="TableBody"/>
              <w:rPr>
                <w:szCs w:val="20"/>
              </w:rPr>
            </w:pPr>
            <w:r w:rsidRPr="00057297">
              <w:rPr>
                <w:szCs w:val="20"/>
              </w:rPr>
              <w:t>0.558</w:t>
            </w:r>
          </w:p>
        </w:tc>
        <w:tc>
          <w:tcPr>
            <w:tcW w:w="716" w:type="pct"/>
          </w:tcPr>
          <w:p w:rsidR="009512CF" w:rsidRPr="00057297" w:rsidRDefault="009512CF" w:rsidP="00057297">
            <w:pPr>
              <w:pStyle w:val="TableBody"/>
              <w:rPr>
                <w:szCs w:val="20"/>
              </w:rPr>
            </w:pPr>
            <w:r w:rsidRPr="00057297">
              <w:rPr>
                <w:szCs w:val="20"/>
              </w:rPr>
              <w:t>0.207</w:t>
            </w:r>
          </w:p>
        </w:tc>
        <w:tc>
          <w:tcPr>
            <w:tcW w:w="717" w:type="pct"/>
          </w:tcPr>
          <w:p w:rsidR="009512CF" w:rsidRPr="00057297" w:rsidRDefault="009512CF" w:rsidP="00057297">
            <w:pPr>
              <w:pStyle w:val="TableBody"/>
              <w:rPr>
                <w:szCs w:val="20"/>
              </w:rPr>
            </w:pPr>
            <w:r w:rsidRPr="00057297">
              <w:rPr>
                <w:szCs w:val="20"/>
              </w:rPr>
              <w:t>1.508</w:t>
            </w:r>
          </w:p>
        </w:tc>
        <w:tc>
          <w:tcPr>
            <w:tcW w:w="700" w:type="pct"/>
          </w:tcPr>
          <w:p w:rsidR="009512CF" w:rsidRPr="00057297" w:rsidRDefault="009512CF" w:rsidP="00057297">
            <w:pPr>
              <w:pStyle w:val="TableBody"/>
              <w:rPr>
                <w:szCs w:val="20"/>
              </w:rPr>
            </w:pPr>
            <w:r w:rsidRPr="00057297">
              <w:rPr>
                <w:szCs w:val="20"/>
              </w:rPr>
              <w:t>0.250</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Dangerous driving causing serious injury in case</w:t>
            </w:r>
          </w:p>
        </w:tc>
        <w:tc>
          <w:tcPr>
            <w:tcW w:w="700" w:type="pct"/>
          </w:tcPr>
          <w:p w:rsidR="009512CF" w:rsidRPr="00057297" w:rsidRDefault="009512CF" w:rsidP="00057297">
            <w:pPr>
              <w:pStyle w:val="TableBody"/>
              <w:rPr>
                <w:szCs w:val="20"/>
              </w:rPr>
            </w:pPr>
            <w:r w:rsidRPr="00057297">
              <w:rPr>
                <w:szCs w:val="20"/>
              </w:rPr>
              <w:t>1.648</w:t>
            </w:r>
          </w:p>
        </w:tc>
        <w:tc>
          <w:tcPr>
            <w:tcW w:w="716" w:type="pct"/>
          </w:tcPr>
          <w:p w:rsidR="009512CF" w:rsidRPr="00057297" w:rsidRDefault="009512CF" w:rsidP="00057297">
            <w:pPr>
              <w:pStyle w:val="TableBody"/>
              <w:rPr>
                <w:szCs w:val="20"/>
              </w:rPr>
            </w:pPr>
            <w:r w:rsidRPr="00057297">
              <w:rPr>
                <w:szCs w:val="20"/>
              </w:rPr>
              <w:t>0.644</w:t>
            </w:r>
          </w:p>
        </w:tc>
        <w:tc>
          <w:tcPr>
            <w:tcW w:w="717" w:type="pct"/>
          </w:tcPr>
          <w:p w:rsidR="009512CF" w:rsidRPr="00057297" w:rsidRDefault="009512CF" w:rsidP="00057297">
            <w:pPr>
              <w:pStyle w:val="TableBody"/>
              <w:rPr>
                <w:szCs w:val="20"/>
              </w:rPr>
            </w:pPr>
            <w:r w:rsidRPr="00057297">
              <w:rPr>
                <w:szCs w:val="20"/>
              </w:rPr>
              <w:t>4.215</w:t>
            </w:r>
          </w:p>
        </w:tc>
        <w:tc>
          <w:tcPr>
            <w:tcW w:w="700" w:type="pct"/>
          </w:tcPr>
          <w:p w:rsidR="009512CF" w:rsidRPr="00057297" w:rsidRDefault="009512CF" w:rsidP="00057297">
            <w:pPr>
              <w:pStyle w:val="TableBody"/>
              <w:rPr>
                <w:szCs w:val="20"/>
              </w:rPr>
            </w:pPr>
            <w:r w:rsidRPr="00057297">
              <w:rPr>
                <w:szCs w:val="20"/>
              </w:rPr>
              <w:t>0.297</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lastRenderedPageBreak/>
              <w:t>Victim injury – death</w:t>
            </w:r>
          </w:p>
        </w:tc>
        <w:tc>
          <w:tcPr>
            <w:tcW w:w="700" w:type="pct"/>
          </w:tcPr>
          <w:p w:rsidR="009512CF" w:rsidRPr="00057297" w:rsidRDefault="009512CF" w:rsidP="00057297">
            <w:pPr>
              <w:pStyle w:val="TableBody"/>
              <w:rPr>
                <w:szCs w:val="20"/>
              </w:rPr>
            </w:pPr>
            <w:r w:rsidRPr="00057297">
              <w:rPr>
                <w:szCs w:val="20"/>
              </w:rPr>
              <w:t>1.832</w:t>
            </w:r>
          </w:p>
        </w:tc>
        <w:tc>
          <w:tcPr>
            <w:tcW w:w="716" w:type="pct"/>
          </w:tcPr>
          <w:p w:rsidR="009512CF" w:rsidRPr="00057297" w:rsidRDefault="009512CF" w:rsidP="00057297">
            <w:pPr>
              <w:pStyle w:val="TableBody"/>
              <w:rPr>
                <w:szCs w:val="20"/>
              </w:rPr>
            </w:pPr>
            <w:r w:rsidRPr="00057297">
              <w:rPr>
                <w:szCs w:val="20"/>
              </w:rPr>
              <w:t>0.520</w:t>
            </w:r>
          </w:p>
        </w:tc>
        <w:tc>
          <w:tcPr>
            <w:tcW w:w="717" w:type="pct"/>
          </w:tcPr>
          <w:p w:rsidR="009512CF" w:rsidRPr="00057297" w:rsidRDefault="009512CF" w:rsidP="00057297">
            <w:pPr>
              <w:pStyle w:val="TableBody"/>
              <w:rPr>
                <w:szCs w:val="20"/>
              </w:rPr>
            </w:pPr>
            <w:r w:rsidRPr="00057297">
              <w:rPr>
                <w:szCs w:val="20"/>
              </w:rPr>
              <w:t>6.455</w:t>
            </w:r>
          </w:p>
        </w:tc>
        <w:tc>
          <w:tcPr>
            <w:tcW w:w="700" w:type="pct"/>
          </w:tcPr>
          <w:p w:rsidR="009512CF" w:rsidRPr="00057297" w:rsidRDefault="009512CF" w:rsidP="00057297">
            <w:pPr>
              <w:pStyle w:val="TableBody"/>
              <w:rPr>
                <w:szCs w:val="20"/>
              </w:rPr>
            </w:pPr>
            <w:r w:rsidRPr="00057297">
              <w:rPr>
                <w:szCs w:val="20"/>
              </w:rPr>
              <w:t>0.346</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Past violent offence</w:t>
            </w:r>
          </w:p>
        </w:tc>
        <w:tc>
          <w:tcPr>
            <w:tcW w:w="700" w:type="pct"/>
          </w:tcPr>
          <w:p w:rsidR="009512CF" w:rsidRPr="00057297" w:rsidRDefault="009512CF" w:rsidP="00057297">
            <w:pPr>
              <w:pStyle w:val="TableBody"/>
              <w:rPr>
                <w:szCs w:val="20"/>
              </w:rPr>
            </w:pPr>
            <w:r w:rsidRPr="00057297">
              <w:rPr>
                <w:szCs w:val="20"/>
              </w:rPr>
              <w:t>1.781</w:t>
            </w:r>
          </w:p>
        </w:tc>
        <w:tc>
          <w:tcPr>
            <w:tcW w:w="716" w:type="pct"/>
          </w:tcPr>
          <w:p w:rsidR="009512CF" w:rsidRPr="00057297" w:rsidRDefault="009512CF" w:rsidP="00057297">
            <w:pPr>
              <w:pStyle w:val="TableBody"/>
              <w:rPr>
                <w:szCs w:val="20"/>
              </w:rPr>
            </w:pPr>
            <w:r w:rsidRPr="00057297">
              <w:rPr>
                <w:szCs w:val="20"/>
              </w:rPr>
              <w:t>0.478</w:t>
            </w:r>
          </w:p>
        </w:tc>
        <w:tc>
          <w:tcPr>
            <w:tcW w:w="717" w:type="pct"/>
          </w:tcPr>
          <w:p w:rsidR="009512CF" w:rsidRPr="00057297" w:rsidRDefault="009512CF" w:rsidP="00057297">
            <w:pPr>
              <w:pStyle w:val="TableBody"/>
              <w:rPr>
                <w:szCs w:val="20"/>
              </w:rPr>
            </w:pPr>
            <w:r w:rsidRPr="00057297">
              <w:rPr>
                <w:szCs w:val="20"/>
              </w:rPr>
              <w:t>6.636</w:t>
            </w:r>
          </w:p>
        </w:tc>
        <w:tc>
          <w:tcPr>
            <w:tcW w:w="700" w:type="pct"/>
          </w:tcPr>
          <w:p w:rsidR="009512CF" w:rsidRPr="00057297" w:rsidRDefault="009512CF" w:rsidP="00057297">
            <w:pPr>
              <w:pStyle w:val="TableBody"/>
              <w:rPr>
                <w:szCs w:val="20"/>
              </w:rPr>
            </w:pPr>
            <w:r w:rsidRPr="00057297">
              <w:rPr>
                <w:szCs w:val="20"/>
              </w:rPr>
              <w:t>0.390</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Victim injury – cuts/lacerations</w:t>
            </w:r>
          </w:p>
        </w:tc>
        <w:tc>
          <w:tcPr>
            <w:tcW w:w="700" w:type="pct"/>
          </w:tcPr>
          <w:p w:rsidR="009512CF" w:rsidRPr="00057297" w:rsidRDefault="009512CF" w:rsidP="00057297">
            <w:pPr>
              <w:pStyle w:val="TableBody"/>
              <w:rPr>
                <w:szCs w:val="20"/>
              </w:rPr>
            </w:pPr>
            <w:r w:rsidRPr="00057297">
              <w:rPr>
                <w:szCs w:val="20"/>
              </w:rPr>
              <w:t>1.201</w:t>
            </w:r>
          </w:p>
        </w:tc>
        <w:tc>
          <w:tcPr>
            <w:tcW w:w="716" w:type="pct"/>
          </w:tcPr>
          <w:p w:rsidR="009512CF" w:rsidRPr="00057297" w:rsidRDefault="009512CF" w:rsidP="00057297">
            <w:pPr>
              <w:pStyle w:val="TableBody"/>
              <w:rPr>
                <w:szCs w:val="20"/>
              </w:rPr>
            </w:pPr>
            <w:r w:rsidRPr="00057297">
              <w:rPr>
                <w:szCs w:val="20"/>
              </w:rPr>
              <w:t>0.463</w:t>
            </w:r>
          </w:p>
        </w:tc>
        <w:tc>
          <w:tcPr>
            <w:tcW w:w="717" w:type="pct"/>
          </w:tcPr>
          <w:p w:rsidR="009512CF" w:rsidRPr="00057297" w:rsidRDefault="009512CF" w:rsidP="00057297">
            <w:pPr>
              <w:pStyle w:val="TableBody"/>
              <w:rPr>
                <w:szCs w:val="20"/>
              </w:rPr>
            </w:pPr>
            <w:r w:rsidRPr="00057297">
              <w:rPr>
                <w:szCs w:val="20"/>
              </w:rPr>
              <w:t>3.117</w:t>
            </w:r>
          </w:p>
        </w:tc>
        <w:tc>
          <w:tcPr>
            <w:tcW w:w="700" w:type="pct"/>
          </w:tcPr>
          <w:p w:rsidR="009512CF" w:rsidRPr="00057297" w:rsidRDefault="009512CF" w:rsidP="00057297">
            <w:pPr>
              <w:pStyle w:val="TableBody"/>
              <w:rPr>
                <w:szCs w:val="20"/>
              </w:rPr>
            </w:pPr>
            <w:r w:rsidRPr="00057297">
              <w:rPr>
                <w:szCs w:val="20"/>
              </w:rPr>
              <w:t>0.706</w:t>
            </w:r>
          </w:p>
        </w:tc>
      </w:tr>
      <w:tr w:rsidR="0088455A" w:rsidRPr="0088455A" w:rsidTr="000A36DD">
        <w:trPr>
          <w:trHeight w:val="225"/>
        </w:trPr>
        <w:tc>
          <w:tcPr>
            <w:tcW w:w="2167" w:type="pct"/>
          </w:tcPr>
          <w:p w:rsidR="009512CF" w:rsidRPr="00057297" w:rsidRDefault="009512CF" w:rsidP="00057297">
            <w:pPr>
              <w:pStyle w:val="TableBody"/>
              <w:rPr>
                <w:szCs w:val="20"/>
              </w:rPr>
            </w:pPr>
            <w:r w:rsidRPr="00057297">
              <w:rPr>
                <w:szCs w:val="20"/>
              </w:rPr>
              <w:t>Victim injury – head injuries</w:t>
            </w:r>
          </w:p>
        </w:tc>
        <w:tc>
          <w:tcPr>
            <w:tcW w:w="700" w:type="pct"/>
          </w:tcPr>
          <w:p w:rsidR="009512CF" w:rsidRPr="00057297" w:rsidRDefault="009512CF" w:rsidP="00057297">
            <w:pPr>
              <w:pStyle w:val="TableBody"/>
              <w:rPr>
                <w:szCs w:val="20"/>
              </w:rPr>
            </w:pPr>
            <w:r w:rsidRPr="00057297">
              <w:rPr>
                <w:szCs w:val="20"/>
              </w:rPr>
              <w:t>0.798</w:t>
            </w:r>
          </w:p>
        </w:tc>
        <w:tc>
          <w:tcPr>
            <w:tcW w:w="716" w:type="pct"/>
          </w:tcPr>
          <w:p w:rsidR="009512CF" w:rsidRPr="00057297" w:rsidRDefault="009512CF" w:rsidP="00057297">
            <w:pPr>
              <w:pStyle w:val="TableBody"/>
              <w:rPr>
                <w:szCs w:val="20"/>
              </w:rPr>
            </w:pPr>
            <w:r w:rsidRPr="00057297">
              <w:rPr>
                <w:szCs w:val="20"/>
              </w:rPr>
              <w:t>0.335</w:t>
            </w:r>
          </w:p>
        </w:tc>
        <w:tc>
          <w:tcPr>
            <w:tcW w:w="717" w:type="pct"/>
          </w:tcPr>
          <w:p w:rsidR="009512CF" w:rsidRPr="00057297" w:rsidRDefault="009512CF" w:rsidP="00057297">
            <w:pPr>
              <w:pStyle w:val="TableBody"/>
              <w:rPr>
                <w:szCs w:val="20"/>
              </w:rPr>
            </w:pPr>
            <w:r w:rsidRPr="00057297">
              <w:rPr>
                <w:szCs w:val="20"/>
              </w:rPr>
              <w:t>1.902</w:t>
            </w:r>
          </w:p>
        </w:tc>
        <w:tc>
          <w:tcPr>
            <w:tcW w:w="700" w:type="pct"/>
          </w:tcPr>
          <w:p w:rsidR="009512CF" w:rsidRPr="00057297" w:rsidRDefault="009512CF" w:rsidP="00057297">
            <w:pPr>
              <w:pStyle w:val="TableBody"/>
              <w:rPr>
                <w:szCs w:val="20"/>
              </w:rPr>
            </w:pPr>
            <w:r w:rsidRPr="00057297">
              <w:rPr>
                <w:szCs w:val="20"/>
              </w:rPr>
              <w:t>0.611</w:t>
            </w:r>
          </w:p>
        </w:tc>
      </w:tr>
    </w:tbl>
    <w:p w:rsidR="009512CF" w:rsidRPr="0088455A" w:rsidRDefault="009512CF" w:rsidP="00A02A0D">
      <w:pPr>
        <w:pStyle w:val="Footnote"/>
      </w:pPr>
      <w:r w:rsidRPr="0088455A">
        <w:t>** p &lt; 0.01, * p &lt; 0.05</w:t>
      </w:r>
    </w:p>
    <w:p w:rsidR="009512CF" w:rsidRPr="0088455A" w:rsidRDefault="009512CF" w:rsidP="00400645">
      <w:pPr>
        <w:pStyle w:val="Heading4"/>
      </w:pPr>
      <w:r w:rsidRPr="0088455A">
        <w:t>Predicting length of imprisonment</w:t>
      </w:r>
    </w:p>
    <w:p w:rsidR="009512CF" w:rsidRPr="0088455A" w:rsidRDefault="009512CF" w:rsidP="0034341B">
      <w:pPr>
        <w:pStyle w:val="Numbered"/>
      </w:pPr>
      <w:r w:rsidRPr="0088455A">
        <w:t>A total of 106 charges received imprisonment and the median term was 36 months. A total of 46 charges received a sentence above the median. The remaining 60 received a sentence at or below the median.</w:t>
      </w:r>
    </w:p>
    <w:p w:rsidR="009512CF" w:rsidRPr="0088455A" w:rsidRDefault="009512CF" w:rsidP="0034341B">
      <w:pPr>
        <w:pStyle w:val="Numbered"/>
      </w:pPr>
      <w:r w:rsidRPr="0088455A">
        <w:t xml:space="preserve">A total of seven predictor variables were selected for the regression model predicting imprisonment sentence length (Table 24). The model as a whole achieved statistical significance (Chi-square (7) = 30.745, p &lt; 0.001) and was able to explain 33.8% of the variance in sentence outcome (Nagelkerke’s R square = 0.338). </w:t>
      </w:r>
    </w:p>
    <w:p w:rsidR="009512CF" w:rsidRPr="0088455A" w:rsidRDefault="009512CF" w:rsidP="0034341B">
      <w:pPr>
        <w:pStyle w:val="Numbered"/>
      </w:pPr>
      <w:r w:rsidRPr="0088455A">
        <w:t>Table 24 presents data on the results of the regression model for each of the predictors. The first columns to examine are the confidence intervals for the standardised beta values. The confidence intervals indicate the values within which 95% of standardised beta values fall. Where the confidence interval does not straddle 1.000 the standardised beta is deemed to be statistically significant, otherwise the standardised beta is not significant.</w:t>
      </w:r>
    </w:p>
    <w:p w:rsidR="009512CF" w:rsidRPr="0088455A" w:rsidRDefault="009512CF" w:rsidP="00DA70E3">
      <w:pPr>
        <w:pStyle w:val="Caption"/>
      </w:pPr>
      <w:r w:rsidRPr="000434C1">
        <w:t xml:space="preserve">Table 24: </w:t>
      </w:r>
      <w:r w:rsidRPr="0088455A">
        <w:t>Regression coefficients for predicting imprisonment length for non-culpable driving offences</w:t>
      </w:r>
    </w:p>
    <w:tbl>
      <w:tblPr>
        <w:tblStyle w:val="Table"/>
        <w:tblW w:w="5007" w:type="pct"/>
        <w:tblLook w:val="0000" w:firstRow="0" w:lastRow="0" w:firstColumn="0" w:lastColumn="0" w:noHBand="0" w:noVBand="0"/>
      </w:tblPr>
      <w:tblGrid>
        <w:gridCol w:w="4591"/>
        <w:gridCol w:w="1698"/>
        <w:gridCol w:w="1455"/>
        <w:gridCol w:w="1457"/>
        <w:gridCol w:w="1576"/>
      </w:tblGrid>
      <w:tr w:rsidR="0088455A" w:rsidRPr="0088455A" w:rsidTr="00A03ACC">
        <w:trPr>
          <w:trHeight w:val="225"/>
          <w:tblHeader/>
        </w:trPr>
        <w:tc>
          <w:tcPr>
            <w:tcW w:w="2130" w:type="pct"/>
            <w:vMerge w:val="restart"/>
          </w:tcPr>
          <w:p w:rsidR="009512CF" w:rsidRPr="00597250" w:rsidRDefault="009512CF" w:rsidP="00DC2D09">
            <w:pPr>
              <w:pStyle w:val="TableHeading"/>
            </w:pPr>
            <w:bookmarkStart w:id="39" w:name="Table_24" w:colFirst="0" w:colLast="3"/>
            <w:r w:rsidRPr="00597250">
              <w:t>Variable</w:t>
            </w:r>
          </w:p>
        </w:tc>
        <w:tc>
          <w:tcPr>
            <w:tcW w:w="788" w:type="pct"/>
            <w:vMerge w:val="restart"/>
          </w:tcPr>
          <w:p w:rsidR="009512CF" w:rsidRPr="00597250" w:rsidRDefault="009512CF" w:rsidP="00DC2D09">
            <w:pPr>
              <w:pStyle w:val="TableHeading"/>
            </w:pPr>
            <w:r w:rsidRPr="00597250">
              <w:t>Standardised Beta</w:t>
            </w:r>
          </w:p>
        </w:tc>
        <w:tc>
          <w:tcPr>
            <w:tcW w:w="1351" w:type="pct"/>
            <w:gridSpan w:val="2"/>
          </w:tcPr>
          <w:p w:rsidR="009512CF" w:rsidRPr="00597250" w:rsidRDefault="009512CF" w:rsidP="00DC2D09">
            <w:pPr>
              <w:pStyle w:val="TableHeading"/>
            </w:pPr>
            <w:r w:rsidRPr="00597250">
              <w:t>95% confidence interval for standardised beta</w:t>
            </w:r>
          </w:p>
        </w:tc>
        <w:tc>
          <w:tcPr>
            <w:tcW w:w="731" w:type="pct"/>
            <w:vMerge w:val="restart"/>
          </w:tcPr>
          <w:p w:rsidR="009512CF" w:rsidRPr="00597250" w:rsidRDefault="009512CF" w:rsidP="00DC2D09">
            <w:pPr>
              <w:pStyle w:val="TableHeading"/>
            </w:pPr>
            <w:r w:rsidRPr="00597250">
              <w:t>Significance</w:t>
            </w:r>
          </w:p>
        </w:tc>
      </w:tr>
      <w:bookmarkEnd w:id="39"/>
      <w:tr w:rsidR="0088455A" w:rsidRPr="0088455A" w:rsidTr="00A03ACC">
        <w:trPr>
          <w:trHeight w:val="225"/>
          <w:tblHeader/>
        </w:trPr>
        <w:tc>
          <w:tcPr>
            <w:tcW w:w="2130" w:type="pct"/>
            <w:vMerge/>
          </w:tcPr>
          <w:p w:rsidR="009512CF" w:rsidRPr="00597250" w:rsidRDefault="009512CF" w:rsidP="00597250">
            <w:pPr>
              <w:pStyle w:val="TableBody"/>
              <w:rPr>
                <w:rFonts w:cstheme="minorBidi"/>
                <w:lang w:val="en-AU"/>
              </w:rPr>
            </w:pPr>
          </w:p>
        </w:tc>
        <w:tc>
          <w:tcPr>
            <w:tcW w:w="788" w:type="pct"/>
            <w:vMerge/>
          </w:tcPr>
          <w:p w:rsidR="009512CF" w:rsidRPr="00597250" w:rsidRDefault="009512CF" w:rsidP="00597250">
            <w:pPr>
              <w:pStyle w:val="TableBody"/>
              <w:rPr>
                <w:rFonts w:cstheme="minorBidi"/>
                <w:lang w:val="en-AU"/>
              </w:rPr>
            </w:pPr>
          </w:p>
        </w:tc>
        <w:tc>
          <w:tcPr>
            <w:tcW w:w="675" w:type="pct"/>
          </w:tcPr>
          <w:p w:rsidR="009512CF" w:rsidRPr="00597250" w:rsidRDefault="009512CF" w:rsidP="00DC2D09">
            <w:pPr>
              <w:pStyle w:val="TableHeading"/>
            </w:pPr>
            <w:r w:rsidRPr="00597250">
              <w:rPr>
                <w:rStyle w:val="TableBold"/>
                <w:rFonts w:ascii="Verdana" w:hAnsi="Verdana"/>
              </w:rPr>
              <w:t>Lower</w:t>
            </w:r>
          </w:p>
        </w:tc>
        <w:tc>
          <w:tcPr>
            <w:tcW w:w="676" w:type="pct"/>
          </w:tcPr>
          <w:p w:rsidR="009512CF" w:rsidRPr="00597250" w:rsidRDefault="009512CF" w:rsidP="00DC2D09">
            <w:pPr>
              <w:pStyle w:val="TableHeading"/>
            </w:pPr>
            <w:r w:rsidRPr="00597250">
              <w:rPr>
                <w:rStyle w:val="TableBold"/>
                <w:rFonts w:ascii="Verdana" w:hAnsi="Verdana"/>
              </w:rPr>
              <w:t>Upper</w:t>
            </w:r>
          </w:p>
        </w:tc>
        <w:tc>
          <w:tcPr>
            <w:tcW w:w="731" w:type="pct"/>
            <w:vMerge/>
          </w:tcPr>
          <w:p w:rsidR="009512CF" w:rsidRPr="00597250" w:rsidRDefault="009512CF" w:rsidP="00597250">
            <w:pPr>
              <w:pStyle w:val="TableBody"/>
              <w:rPr>
                <w:rFonts w:cstheme="minorBidi"/>
                <w:lang w:val="en-AU"/>
              </w:rPr>
            </w:pPr>
          </w:p>
        </w:tc>
      </w:tr>
      <w:tr w:rsidR="0088455A" w:rsidRPr="0088455A" w:rsidTr="00AF5594">
        <w:trPr>
          <w:trHeight w:val="225"/>
        </w:trPr>
        <w:tc>
          <w:tcPr>
            <w:tcW w:w="2130" w:type="pct"/>
          </w:tcPr>
          <w:p w:rsidR="009512CF" w:rsidRPr="00597250" w:rsidRDefault="009512CF" w:rsidP="00597250">
            <w:pPr>
              <w:pStyle w:val="TableBody"/>
            </w:pPr>
            <w:r w:rsidRPr="00597250">
              <w:t>Victim injury – death</w:t>
            </w:r>
          </w:p>
        </w:tc>
        <w:tc>
          <w:tcPr>
            <w:tcW w:w="788" w:type="pct"/>
          </w:tcPr>
          <w:p w:rsidR="009512CF" w:rsidRPr="00597250" w:rsidRDefault="009512CF" w:rsidP="00597250">
            <w:pPr>
              <w:pStyle w:val="TableBody"/>
            </w:pPr>
            <w:r w:rsidRPr="00597250">
              <w:t>34.506</w:t>
            </w:r>
          </w:p>
        </w:tc>
        <w:tc>
          <w:tcPr>
            <w:tcW w:w="675" w:type="pct"/>
          </w:tcPr>
          <w:p w:rsidR="009512CF" w:rsidRPr="00597250" w:rsidRDefault="009512CF" w:rsidP="00597250">
            <w:pPr>
              <w:pStyle w:val="TableBody"/>
            </w:pPr>
            <w:r w:rsidRPr="00597250">
              <w:t>4.536</w:t>
            </w:r>
          </w:p>
        </w:tc>
        <w:tc>
          <w:tcPr>
            <w:tcW w:w="676" w:type="pct"/>
          </w:tcPr>
          <w:p w:rsidR="009512CF" w:rsidRPr="00597250" w:rsidRDefault="009512CF" w:rsidP="00597250">
            <w:pPr>
              <w:pStyle w:val="TableBody"/>
            </w:pPr>
            <w:r w:rsidRPr="00597250">
              <w:t>262.48</w:t>
            </w:r>
          </w:p>
        </w:tc>
        <w:tc>
          <w:tcPr>
            <w:tcW w:w="731" w:type="pct"/>
          </w:tcPr>
          <w:p w:rsidR="009512CF" w:rsidRPr="00597250" w:rsidRDefault="009512CF" w:rsidP="00597250">
            <w:pPr>
              <w:pStyle w:val="TableBody"/>
            </w:pPr>
            <w:r w:rsidRPr="00597250">
              <w:t>0.001*</w:t>
            </w:r>
          </w:p>
        </w:tc>
      </w:tr>
      <w:tr w:rsidR="0088455A" w:rsidRPr="0088455A" w:rsidTr="00AF5594">
        <w:trPr>
          <w:trHeight w:val="225"/>
        </w:trPr>
        <w:tc>
          <w:tcPr>
            <w:tcW w:w="2130" w:type="pct"/>
          </w:tcPr>
          <w:p w:rsidR="009512CF" w:rsidRPr="00597250" w:rsidRDefault="009512CF" w:rsidP="00597250">
            <w:pPr>
              <w:pStyle w:val="TableBody"/>
            </w:pPr>
            <w:r w:rsidRPr="00597250">
              <w:t>Negligently causing serious injury in case</w:t>
            </w:r>
          </w:p>
        </w:tc>
        <w:tc>
          <w:tcPr>
            <w:tcW w:w="788" w:type="pct"/>
          </w:tcPr>
          <w:p w:rsidR="009512CF" w:rsidRPr="00597250" w:rsidRDefault="009512CF" w:rsidP="00597250">
            <w:pPr>
              <w:pStyle w:val="TableBody"/>
            </w:pPr>
            <w:r w:rsidRPr="00597250">
              <w:t>14.885</w:t>
            </w:r>
          </w:p>
        </w:tc>
        <w:tc>
          <w:tcPr>
            <w:tcW w:w="675" w:type="pct"/>
          </w:tcPr>
          <w:p w:rsidR="009512CF" w:rsidRPr="00597250" w:rsidRDefault="009512CF" w:rsidP="00597250">
            <w:pPr>
              <w:pStyle w:val="TableBody"/>
            </w:pPr>
            <w:r w:rsidRPr="00597250">
              <w:t>1.796</w:t>
            </w:r>
          </w:p>
        </w:tc>
        <w:tc>
          <w:tcPr>
            <w:tcW w:w="676" w:type="pct"/>
          </w:tcPr>
          <w:p w:rsidR="009512CF" w:rsidRPr="00597250" w:rsidRDefault="009512CF" w:rsidP="00597250">
            <w:pPr>
              <w:pStyle w:val="TableBody"/>
            </w:pPr>
            <w:r w:rsidRPr="00597250">
              <w:t>123.395</w:t>
            </w:r>
          </w:p>
        </w:tc>
        <w:tc>
          <w:tcPr>
            <w:tcW w:w="731" w:type="pct"/>
          </w:tcPr>
          <w:p w:rsidR="009512CF" w:rsidRPr="00597250" w:rsidRDefault="009512CF" w:rsidP="00597250">
            <w:pPr>
              <w:pStyle w:val="TableBody"/>
            </w:pPr>
            <w:r w:rsidRPr="00597250">
              <w:t>0.012*</w:t>
            </w:r>
          </w:p>
        </w:tc>
      </w:tr>
      <w:tr w:rsidR="0088455A" w:rsidRPr="0088455A" w:rsidTr="00AF5594">
        <w:trPr>
          <w:trHeight w:val="225"/>
        </w:trPr>
        <w:tc>
          <w:tcPr>
            <w:tcW w:w="2130" w:type="pct"/>
          </w:tcPr>
          <w:p w:rsidR="009512CF" w:rsidRPr="00597250" w:rsidRDefault="009512CF" w:rsidP="00597250">
            <w:pPr>
              <w:pStyle w:val="TableBody"/>
            </w:pPr>
            <w:r w:rsidRPr="00597250">
              <w:t>Victim injury –  cuts/lacerations</w:t>
            </w:r>
          </w:p>
        </w:tc>
        <w:tc>
          <w:tcPr>
            <w:tcW w:w="788" w:type="pct"/>
          </w:tcPr>
          <w:p w:rsidR="009512CF" w:rsidRPr="00597250" w:rsidRDefault="009512CF" w:rsidP="00597250">
            <w:pPr>
              <w:pStyle w:val="TableBody"/>
            </w:pPr>
            <w:r w:rsidRPr="00597250">
              <w:t>5.293</w:t>
            </w:r>
          </w:p>
        </w:tc>
        <w:tc>
          <w:tcPr>
            <w:tcW w:w="675" w:type="pct"/>
          </w:tcPr>
          <w:p w:rsidR="009512CF" w:rsidRPr="00597250" w:rsidRDefault="009512CF" w:rsidP="00597250">
            <w:pPr>
              <w:pStyle w:val="TableBody"/>
            </w:pPr>
            <w:r w:rsidRPr="00597250">
              <w:t>1.419</w:t>
            </w:r>
          </w:p>
        </w:tc>
        <w:tc>
          <w:tcPr>
            <w:tcW w:w="676" w:type="pct"/>
          </w:tcPr>
          <w:p w:rsidR="009512CF" w:rsidRPr="00597250" w:rsidRDefault="009512CF" w:rsidP="00597250">
            <w:pPr>
              <w:pStyle w:val="TableBody"/>
            </w:pPr>
            <w:r w:rsidRPr="00597250">
              <w:t>19.741</w:t>
            </w:r>
          </w:p>
        </w:tc>
        <w:tc>
          <w:tcPr>
            <w:tcW w:w="731" w:type="pct"/>
          </w:tcPr>
          <w:p w:rsidR="009512CF" w:rsidRPr="00597250" w:rsidRDefault="009512CF" w:rsidP="00597250">
            <w:pPr>
              <w:pStyle w:val="TableBody"/>
            </w:pPr>
            <w:r w:rsidRPr="00597250">
              <w:t>0.013*</w:t>
            </w:r>
          </w:p>
        </w:tc>
      </w:tr>
      <w:tr w:rsidR="0088455A" w:rsidRPr="0088455A" w:rsidTr="00AF5594">
        <w:trPr>
          <w:trHeight w:val="225"/>
        </w:trPr>
        <w:tc>
          <w:tcPr>
            <w:tcW w:w="2130" w:type="pct"/>
          </w:tcPr>
          <w:p w:rsidR="009512CF" w:rsidRPr="00597250" w:rsidRDefault="009512CF" w:rsidP="00597250">
            <w:pPr>
              <w:pStyle w:val="TableBody"/>
            </w:pPr>
            <w:r w:rsidRPr="00597250">
              <w:t>Location –  outside metropolitan Melbourne</w:t>
            </w:r>
          </w:p>
        </w:tc>
        <w:tc>
          <w:tcPr>
            <w:tcW w:w="788" w:type="pct"/>
          </w:tcPr>
          <w:p w:rsidR="009512CF" w:rsidRPr="00597250" w:rsidRDefault="009512CF" w:rsidP="00597250">
            <w:pPr>
              <w:pStyle w:val="TableBody"/>
            </w:pPr>
            <w:r w:rsidRPr="00597250">
              <w:t>3.184</w:t>
            </w:r>
          </w:p>
        </w:tc>
        <w:tc>
          <w:tcPr>
            <w:tcW w:w="675" w:type="pct"/>
          </w:tcPr>
          <w:p w:rsidR="009512CF" w:rsidRPr="00597250" w:rsidRDefault="009512CF" w:rsidP="00597250">
            <w:pPr>
              <w:pStyle w:val="TableBody"/>
            </w:pPr>
            <w:r w:rsidRPr="00597250">
              <w:t>1.240</w:t>
            </w:r>
          </w:p>
        </w:tc>
        <w:tc>
          <w:tcPr>
            <w:tcW w:w="676" w:type="pct"/>
          </w:tcPr>
          <w:p w:rsidR="009512CF" w:rsidRPr="00597250" w:rsidRDefault="009512CF" w:rsidP="00597250">
            <w:pPr>
              <w:pStyle w:val="TableBody"/>
            </w:pPr>
            <w:r w:rsidRPr="00597250">
              <w:t>8.176</w:t>
            </w:r>
          </w:p>
        </w:tc>
        <w:tc>
          <w:tcPr>
            <w:tcW w:w="731" w:type="pct"/>
          </w:tcPr>
          <w:p w:rsidR="009512CF" w:rsidRPr="00597250" w:rsidRDefault="009512CF" w:rsidP="00597250">
            <w:pPr>
              <w:pStyle w:val="TableBody"/>
            </w:pPr>
            <w:r w:rsidRPr="00597250">
              <w:t>0.016*</w:t>
            </w:r>
          </w:p>
        </w:tc>
      </w:tr>
      <w:tr w:rsidR="0088455A" w:rsidRPr="0088455A" w:rsidTr="00AF5594">
        <w:trPr>
          <w:trHeight w:val="225"/>
        </w:trPr>
        <w:tc>
          <w:tcPr>
            <w:tcW w:w="2130" w:type="pct"/>
          </w:tcPr>
          <w:p w:rsidR="009512CF" w:rsidRPr="00597250" w:rsidRDefault="009512CF" w:rsidP="00597250">
            <w:pPr>
              <w:pStyle w:val="TableBody"/>
            </w:pPr>
            <w:r w:rsidRPr="00597250">
              <w:t>Driving behaviour –  speeding</w:t>
            </w:r>
          </w:p>
        </w:tc>
        <w:tc>
          <w:tcPr>
            <w:tcW w:w="788" w:type="pct"/>
          </w:tcPr>
          <w:p w:rsidR="009512CF" w:rsidRPr="00597250" w:rsidRDefault="009512CF" w:rsidP="00597250">
            <w:pPr>
              <w:pStyle w:val="TableBody"/>
            </w:pPr>
            <w:r w:rsidRPr="00597250">
              <w:t>2.565</w:t>
            </w:r>
          </w:p>
        </w:tc>
        <w:tc>
          <w:tcPr>
            <w:tcW w:w="675" w:type="pct"/>
          </w:tcPr>
          <w:p w:rsidR="009512CF" w:rsidRPr="00597250" w:rsidRDefault="009512CF" w:rsidP="00597250">
            <w:pPr>
              <w:pStyle w:val="TableBody"/>
            </w:pPr>
            <w:r w:rsidRPr="00597250">
              <w:t>1.011</w:t>
            </w:r>
          </w:p>
        </w:tc>
        <w:tc>
          <w:tcPr>
            <w:tcW w:w="676" w:type="pct"/>
          </w:tcPr>
          <w:p w:rsidR="009512CF" w:rsidRPr="00597250" w:rsidRDefault="009512CF" w:rsidP="00597250">
            <w:pPr>
              <w:pStyle w:val="TableBody"/>
            </w:pPr>
            <w:r w:rsidRPr="00597250">
              <w:t>6.509</w:t>
            </w:r>
          </w:p>
        </w:tc>
        <w:tc>
          <w:tcPr>
            <w:tcW w:w="731" w:type="pct"/>
          </w:tcPr>
          <w:p w:rsidR="009512CF" w:rsidRPr="00597250" w:rsidRDefault="009512CF" w:rsidP="00597250">
            <w:pPr>
              <w:pStyle w:val="TableBody"/>
            </w:pPr>
            <w:r w:rsidRPr="00597250">
              <w:t>0.047*</w:t>
            </w:r>
          </w:p>
        </w:tc>
      </w:tr>
      <w:tr w:rsidR="0088455A" w:rsidRPr="0088455A" w:rsidTr="00AF5594">
        <w:trPr>
          <w:trHeight w:val="225"/>
        </w:trPr>
        <w:tc>
          <w:tcPr>
            <w:tcW w:w="2130" w:type="pct"/>
          </w:tcPr>
          <w:p w:rsidR="009512CF" w:rsidRPr="00597250" w:rsidRDefault="009512CF" w:rsidP="00597250">
            <w:pPr>
              <w:pStyle w:val="TableBody"/>
            </w:pPr>
            <w:r w:rsidRPr="00597250">
              <w:t>Driving behaviour –  drug affected</w:t>
            </w:r>
          </w:p>
        </w:tc>
        <w:tc>
          <w:tcPr>
            <w:tcW w:w="788" w:type="pct"/>
          </w:tcPr>
          <w:p w:rsidR="009512CF" w:rsidRPr="00597250" w:rsidRDefault="009512CF" w:rsidP="00597250">
            <w:pPr>
              <w:pStyle w:val="TableBody"/>
            </w:pPr>
            <w:r w:rsidRPr="00597250">
              <w:t>2.280</w:t>
            </w:r>
          </w:p>
        </w:tc>
        <w:tc>
          <w:tcPr>
            <w:tcW w:w="675" w:type="pct"/>
          </w:tcPr>
          <w:p w:rsidR="009512CF" w:rsidRPr="00597250" w:rsidRDefault="009512CF" w:rsidP="00597250">
            <w:pPr>
              <w:pStyle w:val="TableBody"/>
            </w:pPr>
            <w:r w:rsidRPr="00597250">
              <w:t>0.489</w:t>
            </w:r>
          </w:p>
        </w:tc>
        <w:tc>
          <w:tcPr>
            <w:tcW w:w="676" w:type="pct"/>
          </w:tcPr>
          <w:p w:rsidR="009512CF" w:rsidRPr="00597250" w:rsidRDefault="009512CF" w:rsidP="00597250">
            <w:pPr>
              <w:pStyle w:val="TableBody"/>
            </w:pPr>
            <w:r w:rsidRPr="00597250">
              <w:t>10.625</w:t>
            </w:r>
          </w:p>
        </w:tc>
        <w:tc>
          <w:tcPr>
            <w:tcW w:w="731" w:type="pct"/>
          </w:tcPr>
          <w:p w:rsidR="009512CF" w:rsidRPr="00597250" w:rsidRDefault="009512CF" w:rsidP="00597250">
            <w:pPr>
              <w:pStyle w:val="TableBody"/>
            </w:pPr>
            <w:r w:rsidRPr="00597250">
              <w:t>0.294</w:t>
            </w:r>
          </w:p>
        </w:tc>
      </w:tr>
      <w:tr w:rsidR="0088455A" w:rsidRPr="0088455A" w:rsidTr="00AF5594">
        <w:trPr>
          <w:trHeight w:val="225"/>
        </w:trPr>
        <w:tc>
          <w:tcPr>
            <w:tcW w:w="2130" w:type="pct"/>
          </w:tcPr>
          <w:p w:rsidR="009512CF" w:rsidRPr="00597250" w:rsidRDefault="009512CF" w:rsidP="00597250">
            <w:pPr>
              <w:pStyle w:val="TableBody"/>
            </w:pPr>
            <w:r w:rsidRPr="00597250">
              <w:rPr>
                <w:spacing w:val="-4"/>
              </w:rPr>
              <w:t>Dangerous driving causing serious injury in case</w:t>
            </w:r>
          </w:p>
        </w:tc>
        <w:tc>
          <w:tcPr>
            <w:tcW w:w="788" w:type="pct"/>
          </w:tcPr>
          <w:p w:rsidR="009512CF" w:rsidRPr="00597250" w:rsidRDefault="009512CF" w:rsidP="00597250">
            <w:pPr>
              <w:pStyle w:val="TableBody"/>
            </w:pPr>
            <w:r w:rsidRPr="00597250">
              <w:t>1.477</w:t>
            </w:r>
          </w:p>
        </w:tc>
        <w:tc>
          <w:tcPr>
            <w:tcW w:w="675" w:type="pct"/>
          </w:tcPr>
          <w:p w:rsidR="009512CF" w:rsidRPr="00597250" w:rsidRDefault="009512CF" w:rsidP="00597250">
            <w:pPr>
              <w:pStyle w:val="TableBody"/>
            </w:pPr>
            <w:r w:rsidRPr="00597250">
              <w:t>0.362</w:t>
            </w:r>
          </w:p>
        </w:tc>
        <w:tc>
          <w:tcPr>
            <w:tcW w:w="676" w:type="pct"/>
          </w:tcPr>
          <w:p w:rsidR="009512CF" w:rsidRPr="00597250" w:rsidRDefault="009512CF" w:rsidP="00597250">
            <w:pPr>
              <w:pStyle w:val="TableBody"/>
            </w:pPr>
            <w:r w:rsidRPr="00597250">
              <w:t>6.018</w:t>
            </w:r>
          </w:p>
        </w:tc>
        <w:tc>
          <w:tcPr>
            <w:tcW w:w="731" w:type="pct"/>
          </w:tcPr>
          <w:p w:rsidR="009512CF" w:rsidRPr="00597250" w:rsidRDefault="009512CF" w:rsidP="00597250">
            <w:pPr>
              <w:pStyle w:val="TableBody"/>
            </w:pPr>
            <w:r w:rsidRPr="00597250">
              <w:t>0.586</w:t>
            </w:r>
          </w:p>
        </w:tc>
      </w:tr>
    </w:tbl>
    <w:p w:rsidR="009512CF" w:rsidRPr="0088455A" w:rsidRDefault="009512CF" w:rsidP="00DC2CCE">
      <w:pPr>
        <w:pStyle w:val="Footnote"/>
      </w:pPr>
      <w:r w:rsidRPr="0088455A">
        <w:t>* p &lt; 0.05</w:t>
      </w:r>
    </w:p>
    <w:p w:rsidR="009512CF" w:rsidRPr="0088455A" w:rsidRDefault="009512CF" w:rsidP="0063220B">
      <w:pPr>
        <w:pStyle w:val="Numbered"/>
        <w:keepNext/>
      </w:pPr>
      <w:r w:rsidRPr="0088455A">
        <w:lastRenderedPageBreak/>
        <w:t xml:space="preserve">Five predictors were able to reliably increase the likelihood of a charge receiving an imprisonment sentence above the median, including: </w:t>
      </w:r>
    </w:p>
    <w:p w:rsidR="009512CF" w:rsidRPr="0088455A" w:rsidRDefault="009512CF" w:rsidP="00FC11A1">
      <w:pPr>
        <w:pStyle w:val="Bullets"/>
      </w:pPr>
      <w:r w:rsidRPr="0088455A">
        <w:t>death of a victim;</w:t>
      </w:r>
    </w:p>
    <w:p w:rsidR="009512CF" w:rsidRPr="0088455A" w:rsidRDefault="009512CF" w:rsidP="00FC11A1">
      <w:pPr>
        <w:pStyle w:val="Bullets"/>
      </w:pPr>
      <w:r w:rsidRPr="0088455A">
        <w:t>negligently causing serious injury within the case;</w:t>
      </w:r>
    </w:p>
    <w:p w:rsidR="009512CF" w:rsidRPr="0088455A" w:rsidRDefault="009512CF" w:rsidP="00FC11A1">
      <w:pPr>
        <w:pStyle w:val="Bullets"/>
      </w:pPr>
      <w:r w:rsidRPr="0088455A">
        <w:t>cuts/lacerations to the victim;</w:t>
      </w:r>
    </w:p>
    <w:p w:rsidR="009512CF" w:rsidRPr="0088455A" w:rsidRDefault="009512CF" w:rsidP="00FC11A1">
      <w:pPr>
        <w:pStyle w:val="Bullets"/>
      </w:pPr>
      <w:r w:rsidRPr="0088455A">
        <w:t xml:space="preserve">location: outside metropolitan Melbourne; and </w:t>
      </w:r>
    </w:p>
    <w:p w:rsidR="009512CF" w:rsidRPr="0088455A" w:rsidRDefault="009512CF" w:rsidP="00FC11A1">
      <w:pPr>
        <w:pStyle w:val="Bullets"/>
      </w:pPr>
      <w:r w:rsidRPr="0088455A">
        <w:t>driving behaviour: speeding.</w:t>
      </w:r>
    </w:p>
    <w:p w:rsidR="009512CF" w:rsidRPr="0088455A" w:rsidRDefault="009512CF" w:rsidP="000A1504">
      <w:pPr>
        <w:pStyle w:val="Heading3"/>
      </w:pPr>
      <w:r w:rsidRPr="0088455A">
        <w:t>Dangerous driving causing death – predicting sentence type</w:t>
      </w:r>
    </w:p>
    <w:p w:rsidR="009512CF" w:rsidRPr="0088455A" w:rsidRDefault="009512CF" w:rsidP="0034341B">
      <w:pPr>
        <w:pStyle w:val="Numbered"/>
      </w:pPr>
      <w:r w:rsidRPr="0088455A">
        <w:t>Of the 124 charges selected for this offence, 63 received an immediate custodial sentence. The correlational analysis identified eight predictor variables. These were entered into a logistic regression model that achieved statistical significance (Chi-square (8) = 44.448, p &lt; 0.001) and explained 40.2% of the variance in sentence type.</w:t>
      </w:r>
    </w:p>
    <w:p w:rsidR="009512CF" w:rsidRPr="0088455A" w:rsidRDefault="009512CF" w:rsidP="0034341B">
      <w:pPr>
        <w:pStyle w:val="Numbered"/>
      </w:pPr>
      <w:r w:rsidRPr="0088455A">
        <w:t>Table 25 presents data on the results of the regression model for each of the predictors. The first columns to examine are the confidence intervals for the standardised beta values. The confidence intervals indicate the values within which 95% of standardised beta values fall. Where the confidence interval does not straddle 1.000 the standardised beta is deemed to be statistically significant, otherwise the standardised beta is not significant.</w:t>
      </w:r>
    </w:p>
    <w:p w:rsidR="009512CF" w:rsidRPr="0088455A" w:rsidRDefault="009512CF" w:rsidP="0034341B">
      <w:pPr>
        <w:pStyle w:val="Numbered"/>
      </w:pPr>
      <w:r w:rsidRPr="0088455A">
        <w:t>Only two variables, where the driving behaviour included speeding and past driving offences, reached statistical significance; both increased the likelihood of immediate custody. However, a number of other predictors neared significance, including where the driving behaviour included inattention, prior dishonesty or property offences, and a guilty plea.</w:t>
      </w:r>
    </w:p>
    <w:p w:rsidR="009512CF" w:rsidRPr="0088455A" w:rsidRDefault="009512CF" w:rsidP="00DA70E3">
      <w:pPr>
        <w:pStyle w:val="Caption"/>
      </w:pPr>
      <w:r w:rsidRPr="000434C1">
        <w:lastRenderedPageBreak/>
        <w:t xml:space="preserve">Table 25: </w:t>
      </w:r>
      <w:r w:rsidRPr="0088455A">
        <w:t>Regression coefficients for predicting sentence type (immediate custody) for dangerous driving causing death</w:t>
      </w:r>
    </w:p>
    <w:tbl>
      <w:tblPr>
        <w:tblStyle w:val="Table"/>
        <w:tblW w:w="5000" w:type="pct"/>
        <w:tblLook w:val="0000" w:firstRow="0" w:lastRow="0" w:firstColumn="0" w:lastColumn="0" w:noHBand="0" w:noVBand="0"/>
      </w:tblPr>
      <w:tblGrid>
        <w:gridCol w:w="4577"/>
        <w:gridCol w:w="1698"/>
        <w:gridCol w:w="1455"/>
        <w:gridCol w:w="1457"/>
        <w:gridCol w:w="1575"/>
      </w:tblGrid>
      <w:tr w:rsidR="0088455A" w:rsidRPr="0088455A" w:rsidTr="00931CB5">
        <w:trPr>
          <w:trHeight w:val="225"/>
          <w:tblHeader/>
        </w:trPr>
        <w:tc>
          <w:tcPr>
            <w:tcW w:w="2167" w:type="pct"/>
            <w:vMerge w:val="restart"/>
          </w:tcPr>
          <w:p w:rsidR="009512CF" w:rsidRPr="007E27BC" w:rsidRDefault="009512CF" w:rsidP="00A16C12">
            <w:pPr>
              <w:pStyle w:val="TableHeading"/>
              <w:keepNext/>
            </w:pPr>
            <w:bookmarkStart w:id="40" w:name="Table_25" w:colFirst="0" w:colLast="3"/>
            <w:r w:rsidRPr="007E27BC">
              <w:t>Variable</w:t>
            </w:r>
          </w:p>
        </w:tc>
        <w:tc>
          <w:tcPr>
            <w:tcW w:w="700" w:type="pct"/>
            <w:vMerge w:val="restart"/>
          </w:tcPr>
          <w:p w:rsidR="009512CF" w:rsidRPr="007E27BC" w:rsidRDefault="009512CF" w:rsidP="00A16C12">
            <w:pPr>
              <w:pStyle w:val="TableHeading"/>
              <w:keepNext/>
            </w:pPr>
            <w:r w:rsidRPr="007E27BC">
              <w:t>Standardised  beta</w:t>
            </w:r>
          </w:p>
        </w:tc>
        <w:tc>
          <w:tcPr>
            <w:tcW w:w="1433" w:type="pct"/>
            <w:gridSpan w:val="2"/>
          </w:tcPr>
          <w:p w:rsidR="009512CF" w:rsidRPr="007E27BC" w:rsidRDefault="009512CF" w:rsidP="00A16C12">
            <w:pPr>
              <w:pStyle w:val="TableHeading"/>
              <w:keepNext/>
            </w:pPr>
            <w:r w:rsidRPr="007E27BC">
              <w:t>95% confidence interval for standardised beta</w:t>
            </w:r>
          </w:p>
        </w:tc>
        <w:tc>
          <w:tcPr>
            <w:tcW w:w="700" w:type="pct"/>
            <w:vMerge w:val="restart"/>
          </w:tcPr>
          <w:p w:rsidR="009512CF" w:rsidRPr="007E27BC" w:rsidRDefault="009512CF" w:rsidP="00A16C12">
            <w:pPr>
              <w:pStyle w:val="TableHeading"/>
              <w:keepNext/>
            </w:pPr>
            <w:r w:rsidRPr="007E27BC">
              <w:t>Significance</w:t>
            </w:r>
          </w:p>
        </w:tc>
      </w:tr>
      <w:bookmarkEnd w:id="40"/>
      <w:tr w:rsidR="0088455A" w:rsidRPr="0088455A" w:rsidTr="00931CB5">
        <w:trPr>
          <w:trHeight w:val="225"/>
          <w:tblHeader/>
        </w:trPr>
        <w:tc>
          <w:tcPr>
            <w:tcW w:w="2167" w:type="pct"/>
            <w:vMerge/>
          </w:tcPr>
          <w:p w:rsidR="009512CF" w:rsidRPr="007E27BC" w:rsidRDefault="009512CF" w:rsidP="00A16C12">
            <w:pPr>
              <w:pStyle w:val="TableBody"/>
              <w:keepNext/>
              <w:rPr>
                <w:rFonts w:cstheme="minorBidi"/>
                <w:lang w:val="en-AU"/>
              </w:rPr>
            </w:pPr>
          </w:p>
        </w:tc>
        <w:tc>
          <w:tcPr>
            <w:tcW w:w="700" w:type="pct"/>
            <w:vMerge/>
          </w:tcPr>
          <w:p w:rsidR="009512CF" w:rsidRPr="007E27BC" w:rsidRDefault="009512CF" w:rsidP="00A16C12">
            <w:pPr>
              <w:pStyle w:val="TableBody"/>
              <w:keepNext/>
              <w:rPr>
                <w:rFonts w:cstheme="minorBidi"/>
                <w:lang w:val="en-AU"/>
              </w:rPr>
            </w:pPr>
          </w:p>
        </w:tc>
        <w:tc>
          <w:tcPr>
            <w:tcW w:w="716" w:type="pct"/>
          </w:tcPr>
          <w:p w:rsidR="009512CF" w:rsidRPr="007E27BC" w:rsidRDefault="009512CF" w:rsidP="00A16C12">
            <w:pPr>
              <w:pStyle w:val="TableHeading"/>
              <w:keepNext/>
            </w:pPr>
            <w:r w:rsidRPr="007E27BC">
              <w:rPr>
                <w:rStyle w:val="TableBold"/>
                <w:rFonts w:ascii="Verdana" w:hAnsi="Verdana"/>
              </w:rPr>
              <w:t>Lower</w:t>
            </w:r>
          </w:p>
        </w:tc>
        <w:tc>
          <w:tcPr>
            <w:tcW w:w="717" w:type="pct"/>
          </w:tcPr>
          <w:p w:rsidR="009512CF" w:rsidRPr="007E27BC" w:rsidRDefault="009512CF" w:rsidP="00A16C12">
            <w:pPr>
              <w:pStyle w:val="TableHeading"/>
              <w:keepNext/>
            </w:pPr>
            <w:r w:rsidRPr="007E27BC">
              <w:rPr>
                <w:rStyle w:val="TableBold"/>
                <w:rFonts w:ascii="Verdana" w:hAnsi="Verdana"/>
              </w:rPr>
              <w:t>Upper</w:t>
            </w:r>
          </w:p>
        </w:tc>
        <w:tc>
          <w:tcPr>
            <w:tcW w:w="700" w:type="pct"/>
            <w:vMerge/>
          </w:tcPr>
          <w:p w:rsidR="009512CF" w:rsidRPr="007E27BC" w:rsidRDefault="009512CF" w:rsidP="00A16C12">
            <w:pPr>
              <w:pStyle w:val="TableBody"/>
              <w:keepNext/>
              <w:rPr>
                <w:rFonts w:cstheme="minorBidi"/>
                <w:lang w:val="en-AU"/>
              </w:rPr>
            </w:pPr>
          </w:p>
        </w:tc>
      </w:tr>
      <w:tr w:rsidR="0088455A" w:rsidRPr="0088455A" w:rsidTr="00E362A9">
        <w:trPr>
          <w:trHeight w:val="225"/>
        </w:trPr>
        <w:tc>
          <w:tcPr>
            <w:tcW w:w="2167" w:type="pct"/>
          </w:tcPr>
          <w:p w:rsidR="009512CF" w:rsidRPr="007E27BC" w:rsidRDefault="009512CF" w:rsidP="00A16C12">
            <w:pPr>
              <w:pStyle w:val="TableBody"/>
              <w:keepNext/>
            </w:pPr>
            <w:r w:rsidRPr="007E27BC">
              <w:t>Driving behaviour –  speeding</w:t>
            </w:r>
          </w:p>
        </w:tc>
        <w:tc>
          <w:tcPr>
            <w:tcW w:w="700" w:type="pct"/>
          </w:tcPr>
          <w:p w:rsidR="009512CF" w:rsidRPr="007E27BC" w:rsidRDefault="009512CF" w:rsidP="00A16C12">
            <w:pPr>
              <w:pStyle w:val="TableBody"/>
              <w:keepNext/>
            </w:pPr>
            <w:r w:rsidRPr="007E27BC">
              <w:t>5.179</w:t>
            </w:r>
          </w:p>
        </w:tc>
        <w:tc>
          <w:tcPr>
            <w:tcW w:w="716" w:type="pct"/>
          </w:tcPr>
          <w:p w:rsidR="009512CF" w:rsidRPr="007E27BC" w:rsidRDefault="009512CF" w:rsidP="00A16C12">
            <w:pPr>
              <w:pStyle w:val="TableBody"/>
              <w:keepNext/>
            </w:pPr>
            <w:r w:rsidRPr="007E27BC">
              <w:t>1.644</w:t>
            </w:r>
          </w:p>
        </w:tc>
        <w:tc>
          <w:tcPr>
            <w:tcW w:w="717" w:type="pct"/>
          </w:tcPr>
          <w:p w:rsidR="009512CF" w:rsidRPr="007E27BC" w:rsidRDefault="009512CF" w:rsidP="00A16C12">
            <w:pPr>
              <w:pStyle w:val="TableBody"/>
              <w:keepNext/>
            </w:pPr>
            <w:r w:rsidRPr="007E27BC">
              <w:t>16.316</w:t>
            </w:r>
          </w:p>
        </w:tc>
        <w:tc>
          <w:tcPr>
            <w:tcW w:w="700" w:type="pct"/>
          </w:tcPr>
          <w:p w:rsidR="009512CF" w:rsidRPr="007E27BC" w:rsidRDefault="009512CF" w:rsidP="00A16C12">
            <w:pPr>
              <w:pStyle w:val="TableBody"/>
              <w:keepNext/>
            </w:pPr>
            <w:r w:rsidRPr="007E27BC">
              <w:t>0.005**</w:t>
            </w:r>
          </w:p>
        </w:tc>
      </w:tr>
      <w:tr w:rsidR="0088455A" w:rsidRPr="0088455A" w:rsidTr="00E362A9">
        <w:trPr>
          <w:trHeight w:val="225"/>
        </w:trPr>
        <w:tc>
          <w:tcPr>
            <w:tcW w:w="2167" w:type="pct"/>
          </w:tcPr>
          <w:p w:rsidR="009512CF" w:rsidRPr="007E27BC" w:rsidRDefault="009512CF" w:rsidP="00A16C12">
            <w:pPr>
              <w:pStyle w:val="TableBody"/>
              <w:keepNext/>
            </w:pPr>
            <w:r w:rsidRPr="007E27BC">
              <w:t>Prior driving offence</w:t>
            </w:r>
          </w:p>
        </w:tc>
        <w:tc>
          <w:tcPr>
            <w:tcW w:w="700" w:type="pct"/>
          </w:tcPr>
          <w:p w:rsidR="009512CF" w:rsidRPr="007E27BC" w:rsidRDefault="009512CF" w:rsidP="00A16C12">
            <w:pPr>
              <w:pStyle w:val="TableBody"/>
              <w:keepNext/>
            </w:pPr>
            <w:r w:rsidRPr="007E27BC">
              <w:t>3.468</w:t>
            </w:r>
          </w:p>
        </w:tc>
        <w:tc>
          <w:tcPr>
            <w:tcW w:w="716" w:type="pct"/>
          </w:tcPr>
          <w:p w:rsidR="009512CF" w:rsidRPr="007E27BC" w:rsidRDefault="009512CF" w:rsidP="00A16C12">
            <w:pPr>
              <w:pStyle w:val="TableBody"/>
              <w:keepNext/>
            </w:pPr>
            <w:r w:rsidRPr="007E27BC">
              <w:t>1.273</w:t>
            </w:r>
          </w:p>
        </w:tc>
        <w:tc>
          <w:tcPr>
            <w:tcW w:w="717" w:type="pct"/>
          </w:tcPr>
          <w:p w:rsidR="009512CF" w:rsidRPr="007E27BC" w:rsidRDefault="009512CF" w:rsidP="00A16C12">
            <w:pPr>
              <w:pStyle w:val="TableBody"/>
              <w:keepNext/>
            </w:pPr>
            <w:r w:rsidRPr="007E27BC">
              <w:t>9.445</w:t>
            </w:r>
          </w:p>
        </w:tc>
        <w:tc>
          <w:tcPr>
            <w:tcW w:w="700" w:type="pct"/>
          </w:tcPr>
          <w:p w:rsidR="009512CF" w:rsidRPr="007E27BC" w:rsidRDefault="009512CF" w:rsidP="00A16C12">
            <w:pPr>
              <w:pStyle w:val="TableBody"/>
              <w:keepNext/>
            </w:pPr>
            <w:r w:rsidRPr="007E27BC">
              <w:t>0.015*</w:t>
            </w:r>
          </w:p>
        </w:tc>
      </w:tr>
      <w:tr w:rsidR="0088455A" w:rsidRPr="0088455A" w:rsidTr="00E362A9">
        <w:trPr>
          <w:trHeight w:val="225"/>
        </w:trPr>
        <w:tc>
          <w:tcPr>
            <w:tcW w:w="2167" w:type="pct"/>
          </w:tcPr>
          <w:p w:rsidR="009512CF" w:rsidRPr="007E27BC" w:rsidRDefault="009512CF" w:rsidP="00A16C12">
            <w:pPr>
              <w:pStyle w:val="TableBody"/>
              <w:keepNext/>
            </w:pPr>
            <w:r w:rsidRPr="007E27BC">
              <w:t>Driving behaviour – inattention</w:t>
            </w:r>
          </w:p>
        </w:tc>
        <w:tc>
          <w:tcPr>
            <w:tcW w:w="700" w:type="pct"/>
          </w:tcPr>
          <w:p w:rsidR="009512CF" w:rsidRPr="007E27BC" w:rsidRDefault="009512CF" w:rsidP="00A16C12">
            <w:pPr>
              <w:pStyle w:val="TableBody"/>
              <w:keepNext/>
            </w:pPr>
            <w:r w:rsidRPr="007E27BC">
              <w:t>0.434</w:t>
            </w:r>
          </w:p>
        </w:tc>
        <w:tc>
          <w:tcPr>
            <w:tcW w:w="716" w:type="pct"/>
          </w:tcPr>
          <w:p w:rsidR="009512CF" w:rsidRPr="007E27BC" w:rsidRDefault="009512CF" w:rsidP="00A16C12">
            <w:pPr>
              <w:pStyle w:val="TableBody"/>
              <w:keepNext/>
            </w:pPr>
            <w:r w:rsidRPr="007E27BC">
              <w:t>0.162</w:t>
            </w:r>
          </w:p>
        </w:tc>
        <w:tc>
          <w:tcPr>
            <w:tcW w:w="717" w:type="pct"/>
          </w:tcPr>
          <w:p w:rsidR="009512CF" w:rsidRPr="007E27BC" w:rsidRDefault="009512CF" w:rsidP="00A16C12">
            <w:pPr>
              <w:pStyle w:val="TableBody"/>
              <w:keepNext/>
            </w:pPr>
            <w:r w:rsidRPr="007E27BC">
              <w:t>1.160</w:t>
            </w:r>
          </w:p>
        </w:tc>
        <w:tc>
          <w:tcPr>
            <w:tcW w:w="700" w:type="pct"/>
          </w:tcPr>
          <w:p w:rsidR="009512CF" w:rsidRPr="007E27BC" w:rsidRDefault="009512CF" w:rsidP="00A16C12">
            <w:pPr>
              <w:pStyle w:val="TableBody"/>
              <w:keepNext/>
            </w:pPr>
            <w:r w:rsidRPr="007E27BC">
              <w:t>0.096</w:t>
            </w:r>
          </w:p>
        </w:tc>
      </w:tr>
      <w:tr w:rsidR="0088455A" w:rsidRPr="0088455A" w:rsidTr="00E362A9">
        <w:trPr>
          <w:trHeight w:val="225"/>
        </w:trPr>
        <w:tc>
          <w:tcPr>
            <w:tcW w:w="2167" w:type="pct"/>
          </w:tcPr>
          <w:p w:rsidR="009512CF" w:rsidRPr="007E27BC" w:rsidRDefault="009512CF" w:rsidP="00A16C12">
            <w:pPr>
              <w:pStyle w:val="TableBody"/>
              <w:keepNext/>
            </w:pPr>
            <w:r w:rsidRPr="007E27BC">
              <w:t>Prior dishonesty or property offence</w:t>
            </w:r>
          </w:p>
        </w:tc>
        <w:tc>
          <w:tcPr>
            <w:tcW w:w="700" w:type="pct"/>
          </w:tcPr>
          <w:p w:rsidR="009512CF" w:rsidRPr="007E27BC" w:rsidRDefault="009512CF" w:rsidP="00A16C12">
            <w:pPr>
              <w:pStyle w:val="TableBody"/>
              <w:keepNext/>
            </w:pPr>
            <w:r w:rsidRPr="007E27BC">
              <w:t>3.553</w:t>
            </w:r>
          </w:p>
        </w:tc>
        <w:tc>
          <w:tcPr>
            <w:tcW w:w="716" w:type="pct"/>
          </w:tcPr>
          <w:p w:rsidR="009512CF" w:rsidRPr="007E27BC" w:rsidRDefault="009512CF" w:rsidP="00A16C12">
            <w:pPr>
              <w:pStyle w:val="TableBody"/>
              <w:keepNext/>
            </w:pPr>
            <w:r w:rsidRPr="007E27BC">
              <w:t>0.758</w:t>
            </w:r>
          </w:p>
        </w:tc>
        <w:tc>
          <w:tcPr>
            <w:tcW w:w="717" w:type="pct"/>
          </w:tcPr>
          <w:p w:rsidR="009512CF" w:rsidRPr="007E27BC" w:rsidRDefault="009512CF" w:rsidP="00A16C12">
            <w:pPr>
              <w:pStyle w:val="TableBody"/>
              <w:keepNext/>
            </w:pPr>
            <w:r w:rsidRPr="007E27BC">
              <w:t>16.661</w:t>
            </w:r>
          </w:p>
        </w:tc>
        <w:tc>
          <w:tcPr>
            <w:tcW w:w="700" w:type="pct"/>
          </w:tcPr>
          <w:p w:rsidR="009512CF" w:rsidRPr="007E27BC" w:rsidRDefault="009512CF" w:rsidP="00A16C12">
            <w:pPr>
              <w:pStyle w:val="TableBody"/>
              <w:keepNext/>
            </w:pPr>
            <w:r w:rsidRPr="007E27BC">
              <w:t>0.108</w:t>
            </w:r>
          </w:p>
        </w:tc>
      </w:tr>
      <w:tr w:rsidR="0088455A" w:rsidRPr="0088455A" w:rsidTr="00E362A9">
        <w:trPr>
          <w:trHeight w:val="225"/>
        </w:trPr>
        <w:tc>
          <w:tcPr>
            <w:tcW w:w="2167" w:type="pct"/>
          </w:tcPr>
          <w:p w:rsidR="009512CF" w:rsidRPr="007E27BC" w:rsidRDefault="009512CF" w:rsidP="00A16C12">
            <w:pPr>
              <w:pStyle w:val="TableBody"/>
              <w:keepNext/>
            </w:pPr>
            <w:r w:rsidRPr="007E27BC">
              <w:t>Plea – guilty</w:t>
            </w:r>
          </w:p>
        </w:tc>
        <w:tc>
          <w:tcPr>
            <w:tcW w:w="700" w:type="pct"/>
          </w:tcPr>
          <w:p w:rsidR="009512CF" w:rsidRPr="007E27BC" w:rsidRDefault="009512CF" w:rsidP="00A16C12">
            <w:pPr>
              <w:pStyle w:val="TableBody"/>
              <w:keepNext/>
            </w:pPr>
            <w:r w:rsidRPr="007E27BC">
              <w:t>0.329</w:t>
            </w:r>
          </w:p>
        </w:tc>
        <w:tc>
          <w:tcPr>
            <w:tcW w:w="716" w:type="pct"/>
          </w:tcPr>
          <w:p w:rsidR="009512CF" w:rsidRPr="007E27BC" w:rsidRDefault="009512CF" w:rsidP="00A16C12">
            <w:pPr>
              <w:pStyle w:val="TableBody"/>
              <w:keepNext/>
            </w:pPr>
            <w:r w:rsidRPr="007E27BC">
              <w:t>0.087</w:t>
            </w:r>
          </w:p>
        </w:tc>
        <w:tc>
          <w:tcPr>
            <w:tcW w:w="717" w:type="pct"/>
          </w:tcPr>
          <w:p w:rsidR="009512CF" w:rsidRPr="007E27BC" w:rsidRDefault="009512CF" w:rsidP="00A16C12">
            <w:pPr>
              <w:pStyle w:val="TableBody"/>
              <w:keepNext/>
            </w:pPr>
            <w:r w:rsidRPr="007E27BC">
              <w:t>1.236</w:t>
            </w:r>
          </w:p>
        </w:tc>
        <w:tc>
          <w:tcPr>
            <w:tcW w:w="700" w:type="pct"/>
          </w:tcPr>
          <w:p w:rsidR="009512CF" w:rsidRPr="007E27BC" w:rsidRDefault="009512CF" w:rsidP="00A16C12">
            <w:pPr>
              <w:pStyle w:val="TableBody"/>
              <w:keepNext/>
            </w:pPr>
            <w:r w:rsidRPr="007E27BC">
              <w:t>0.100</w:t>
            </w:r>
          </w:p>
        </w:tc>
      </w:tr>
      <w:tr w:rsidR="0088455A" w:rsidRPr="0088455A" w:rsidTr="00E362A9">
        <w:trPr>
          <w:trHeight w:val="225"/>
        </w:trPr>
        <w:tc>
          <w:tcPr>
            <w:tcW w:w="2167" w:type="pct"/>
          </w:tcPr>
          <w:p w:rsidR="009512CF" w:rsidRPr="007E27BC" w:rsidRDefault="009512CF" w:rsidP="00A16C12">
            <w:pPr>
              <w:pStyle w:val="TableBody"/>
              <w:keepNext/>
            </w:pPr>
            <w:r w:rsidRPr="007E27BC">
              <w:t>Location –  outside metropolitan Melbourne</w:t>
            </w:r>
          </w:p>
        </w:tc>
        <w:tc>
          <w:tcPr>
            <w:tcW w:w="700" w:type="pct"/>
          </w:tcPr>
          <w:p w:rsidR="009512CF" w:rsidRPr="007E27BC" w:rsidRDefault="009512CF" w:rsidP="00A16C12">
            <w:pPr>
              <w:pStyle w:val="TableBody"/>
              <w:keepNext/>
            </w:pPr>
            <w:r w:rsidRPr="007E27BC">
              <w:t>1.819</w:t>
            </w:r>
          </w:p>
        </w:tc>
        <w:tc>
          <w:tcPr>
            <w:tcW w:w="716" w:type="pct"/>
          </w:tcPr>
          <w:p w:rsidR="009512CF" w:rsidRPr="007E27BC" w:rsidRDefault="009512CF" w:rsidP="00A16C12">
            <w:pPr>
              <w:pStyle w:val="TableBody"/>
              <w:keepNext/>
            </w:pPr>
            <w:r w:rsidRPr="007E27BC">
              <w:t>0.725</w:t>
            </w:r>
          </w:p>
        </w:tc>
        <w:tc>
          <w:tcPr>
            <w:tcW w:w="717" w:type="pct"/>
          </w:tcPr>
          <w:p w:rsidR="009512CF" w:rsidRPr="007E27BC" w:rsidRDefault="009512CF" w:rsidP="00A16C12">
            <w:pPr>
              <w:pStyle w:val="TableBody"/>
              <w:keepNext/>
            </w:pPr>
            <w:r w:rsidRPr="007E27BC">
              <w:t>4.564</w:t>
            </w:r>
          </w:p>
        </w:tc>
        <w:tc>
          <w:tcPr>
            <w:tcW w:w="700" w:type="pct"/>
          </w:tcPr>
          <w:p w:rsidR="009512CF" w:rsidRPr="007E27BC" w:rsidRDefault="009512CF" w:rsidP="00A16C12">
            <w:pPr>
              <w:pStyle w:val="TableBody"/>
              <w:keepNext/>
            </w:pPr>
            <w:r w:rsidRPr="007E27BC">
              <w:t>0.202</w:t>
            </w:r>
          </w:p>
        </w:tc>
      </w:tr>
      <w:tr w:rsidR="0088455A" w:rsidRPr="0088455A" w:rsidTr="00E362A9">
        <w:trPr>
          <w:trHeight w:val="225"/>
        </w:trPr>
        <w:tc>
          <w:tcPr>
            <w:tcW w:w="2167" w:type="pct"/>
          </w:tcPr>
          <w:p w:rsidR="009512CF" w:rsidRPr="007E27BC" w:rsidRDefault="009512CF" w:rsidP="00A16C12">
            <w:pPr>
              <w:pStyle w:val="TableBody"/>
              <w:keepNext/>
            </w:pPr>
            <w:r w:rsidRPr="007E27BC">
              <w:t>Age of offender at sentence</w:t>
            </w:r>
          </w:p>
        </w:tc>
        <w:tc>
          <w:tcPr>
            <w:tcW w:w="700" w:type="pct"/>
          </w:tcPr>
          <w:p w:rsidR="009512CF" w:rsidRPr="007E27BC" w:rsidRDefault="009512CF" w:rsidP="00A16C12">
            <w:pPr>
              <w:pStyle w:val="TableBody"/>
              <w:keepNext/>
            </w:pPr>
            <w:r w:rsidRPr="007E27BC">
              <w:t>0.999</w:t>
            </w:r>
          </w:p>
        </w:tc>
        <w:tc>
          <w:tcPr>
            <w:tcW w:w="716" w:type="pct"/>
          </w:tcPr>
          <w:p w:rsidR="009512CF" w:rsidRPr="007E27BC" w:rsidRDefault="009512CF" w:rsidP="00A16C12">
            <w:pPr>
              <w:pStyle w:val="TableBody"/>
              <w:keepNext/>
            </w:pPr>
            <w:r w:rsidRPr="007E27BC">
              <w:t>0.966</w:t>
            </w:r>
          </w:p>
        </w:tc>
        <w:tc>
          <w:tcPr>
            <w:tcW w:w="717" w:type="pct"/>
          </w:tcPr>
          <w:p w:rsidR="009512CF" w:rsidRPr="007E27BC" w:rsidRDefault="009512CF" w:rsidP="00A16C12">
            <w:pPr>
              <w:pStyle w:val="TableBody"/>
              <w:keepNext/>
            </w:pPr>
            <w:r w:rsidRPr="007E27BC">
              <w:t>1.032</w:t>
            </w:r>
          </w:p>
        </w:tc>
        <w:tc>
          <w:tcPr>
            <w:tcW w:w="700" w:type="pct"/>
          </w:tcPr>
          <w:p w:rsidR="009512CF" w:rsidRPr="007E27BC" w:rsidRDefault="009512CF" w:rsidP="00A16C12">
            <w:pPr>
              <w:pStyle w:val="TableBody"/>
              <w:keepNext/>
            </w:pPr>
            <w:r w:rsidRPr="007E27BC">
              <w:t>0.931</w:t>
            </w:r>
          </w:p>
        </w:tc>
      </w:tr>
      <w:tr w:rsidR="0088455A" w:rsidRPr="0088455A" w:rsidTr="00E362A9">
        <w:trPr>
          <w:trHeight w:val="225"/>
        </w:trPr>
        <w:tc>
          <w:tcPr>
            <w:tcW w:w="2167" w:type="pct"/>
          </w:tcPr>
          <w:p w:rsidR="009512CF" w:rsidRPr="007E27BC" w:rsidRDefault="009512CF" w:rsidP="00A16C12">
            <w:pPr>
              <w:pStyle w:val="TableBody"/>
              <w:keepNext/>
            </w:pPr>
            <w:r w:rsidRPr="007E27BC">
              <w:t>Offender injury – serious</w:t>
            </w:r>
          </w:p>
        </w:tc>
        <w:tc>
          <w:tcPr>
            <w:tcW w:w="700" w:type="pct"/>
          </w:tcPr>
          <w:p w:rsidR="009512CF" w:rsidRPr="007E27BC" w:rsidRDefault="009512CF" w:rsidP="00A16C12">
            <w:pPr>
              <w:pStyle w:val="TableBody"/>
              <w:keepNext/>
            </w:pPr>
            <w:r w:rsidRPr="007E27BC">
              <w:t>1.084</w:t>
            </w:r>
          </w:p>
        </w:tc>
        <w:tc>
          <w:tcPr>
            <w:tcW w:w="716" w:type="pct"/>
          </w:tcPr>
          <w:p w:rsidR="009512CF" w:rsidRPr="007E27BC" w:rsidRDefault="009512CF" w:rsidP="00A16C12">
            <w:pPr>
              <w:pStyle w:val="TableBody"/>
              <w:keepNext/>
            </w:pPr>
            <w:r w:rsidRPr="007E27BC">
              <w:t>0.357</w:t>
            </w:r>
          </w:p>
        </w:tc>
        <w:tc>
          <w:tcPr>
            <w:tcW w:w="717" w:type="pct"/>
          </w:tcPr>
          <w:p w:rsidR="009512CF" w:rsidRPr="007E27BC" w:rsidRDefault="009512CF" w:rsidP="00A16C12">
            <w:pPr>
              <w:pStyle w:val="TableBody"/>
              <w:keepNext/>
            </w:pPr>
            <w:r w:rsidRPr="007E27BC">
              <w:t>3.298</w:t>
            </w:r>
          </w:p>
        </w:tc>
        <w:tc>
          <w:tcPr>
            <w:tcW w:w="700" w:type="pct"/>
          </w:tcPr>
          <w:p w:rsidR="009512CF" w:rsidRPr="007E27BC" w:rsidRDefault="009512CF" w:rsidP="00A16C12">
            <w:pPr>
              <w:pStyle w:val="TableBody"/>
              <w:keepNext/>
            </w:pPr>
            <w:r w:rsidRPr="007E27BC">
              <w:t>0.886</w:t>
            </w:r>
          </w:p>
        </w:tc>
      </w:tr>
    </w:tbl>
    <w:p w:rsidR="009512CF" w:rsidRPr="0088455A" w:rsidRDefault="009512CF" w:rsidP="00F83C2E">
      <w:pPr>
        <w:pStyle w:val="Footnote"/>
      </w:pPr>
      <w:r w:rsidRPr="0088455A">
        <w:t>** p &lt; 0.01, * p &lt; 0.05</w:t>
      </w:r>
    </w:p>
    <w:p w:rsidR="009512CF" w:rsidRPr="0088455A" w:rsidRDefault="009512CF" w:rsidP="000A1504">
      <w:pPr>
        <w:pStyle w:val="Heading3"/>
      </w:pPr>
      <w:r w:rsidRPr="0088455A">
        <w:t>Negligently causing serious injury – predicting sentence type</w:t>
      </w:r>
    </w:p>
    <w:p w:rsidR="009512CF" w:rsidRPr="0088455A" w:rsidRDefault="009512CF" w:rsidP="0034341B">
      <w:pPr>
        <w:pStyle w:val="Numbered"/>
      </w:pPr>
      <w:r w:rsidRPr="0088455A">
        <w:t xml:space="preserve">The majority of these charges received imprisonment so a regression was created predicting imprisonment sentence length. A total of 34 charges received a sentence above the median while the remaining 47 received a sentence at or below the median. </w:t>
      </w:r>
    </w:p>
    <w:p w:rsidR="009512CF" w:rsidRPr="0088455A" w:rsidRDefault="009512CF" w:rsidP="0034341B">
      <w:pPr>
        <w:pStyle w:val="Numbered"/>
      </w:pPr>
      <w:r w:rsidRPr="0088455A">
        <w:t xml:space="preserve">A model was created using seven predictor variables. The model achieved statistical significance and explained 35.8% of the variance in outcome. </w:t>
      </w:r>
    </w:p>
    <w:p w:rsidR="009512CF" w:rsidRPr="0088455A" w:rsidRDefault="009512CF" w:rsidP="0034341B">
      <w:pPr>
        <w:pStyle w:val="Numbered"/>
      </w:pPr>
      <w:r w:rsidRPr="0088455A">
        <w:t>Table 26 presents data on the results of the regression model for each of the predictors. The first columns to examine are the confidence intervals for the standardised beta values. The confidence intervals indicate the values within which 95% of standardised beta values fall. Where the confidence interval does not straddle 1.000 the standardised beta is deemed to be statistically significant, otherwise the standardised beta is not significant.</w:t>
      </w:r>
    </w:p>
    <w:p w:rsidR="009512CF" w:rsidRPr="0088455A" w:rsidRDefault="009512CF" w:rsidP="00421E84">
      <w:pPr>
        <w:pStyle w:val="Caption"/>
      </w:pPr>
      <w:r w:rsidRPr="000434C1">
        <w:lastRenderedPageBreak/>
        <w:t xml:space="preserve">Table 26: </w:t>
      </w:r>
      <w:r w:rsidRPr="0088455A">
        <w:t>Regression coefficients for predicting sentence type (immediate custody) for negligently causing serious injury</w:t>
      </w:r>
    </w:p>
    <w:tbl>
      <w:tblPr>
        <w:tblStyle w:val="Table"/>
        <w:tblW w:w="5000" w:type="pct"/>
        <w:tblLook w:val="0000" w:firstRow="0" w:lastRow="0" w:firstColumn="0" w:lastColumn="0" w:noHBand="0" w:noVBand="0"/>
      </w:tblPr>
      <w:tblGrid>
        <w:gridCol w:w="4577"/>
        <w:gridCol w:w="1698"/>
        <w:gridCol w:w="1455"/>
        <w:gridCol w:w="1457"/>
        <w:gridCol w:w="1575"/>
      </w:tblGrid>
      <w:tr w:rsidR="0088455A" w:rsidRPr="0088455A" w:rsidTr="00A20D4C">
        <w:trPr>
          <w:trHeight w:val="225"/>
          <w:tblHeader/>
        </w:trPr>
        <w:tc>
          <w:tcPr>
            <w:tcW w:w="2167" w:type="pct"/>
            <w:vMerge w:val="restart"/>
          </w:tcPr>
          <w:p w:rsidR="009512CF" w:rsidRPr="00A15554" w:rsidRDefault="009512CF" w:rsidP="00421E84">
            <w:pPr>
              <w:pStyle w:val="TableHeading"/>
              <w:keepNext/>
            </w:pPr>
            <w:bookmarkStart w:id="41" w:name="Table_26" w:colFirst="0" w:colLast="3"/>
            <w:r w:rsidRPr="00A15554">
              <w:t>Variable</w:t>
            </w:r>
          </w:p>
        </w:tc>
        <w:tc>
          <w:tcPr>
            <w:tcW w:w="700" w:type="pct"/>
            <w:vMerge w:val="restart"/>
          </w:tcPr>
          <w:p w:rsidR="009512CF" w:rsidRPr="00A15554" w:rsidRDefault="009512CF" w:rsidP="00421E84">
            <w:pPr>
              <w:pStyle w:val="TableHeading"/>
              <w:keepNext/>
            </w:pPr>
            <w:r w:rsidRPr="00A15554">
              <w:t>Standardised  beta</w:t>
            </w:r>
          </w:p>
        </w:tc>
        <w:tc>
          <w:tcPr>
            <w:tcW w:w="1433" w:type="pct"/>
            <w:gridSpan w:val="2"/>
          </w:tcPr>
          <w:p w:rsidR="009512CF" w:rsidRPr="00A15554" w:rsidRDefault="009512CF" w:rsidP="00421E84">
            <w:pPr>
              <w:pStyle w:val="TableHeading"/>
              <w:keepNext/>
            </w:pPr>
            <w:r w:rsidRPr="00A15554">
              <w:t>95% confidence interval for standardised beta</w:t>
            </w:r>
          </w:p>
        </w:tc>
        <w:tc>
          <w:tcPr>
            <w:tcW w:w="700" w:type="pct"/>
            <w:vMerge w:val="restart"/>
          </w:tcPr>
          <w:p w:rsidR="009512CF" w:rsidRPr="00A15554" w:rsidRDefault="009512CF" w:rsidP="00421E84">
            <w:pPr>
              <w:pStyle w:val="TableHeading"/>
              <w:keepNext/>
            </w:pPr>
            <w:r w:rsidRPr="00A15554">
              <w:t>Significance</w:t>
            </w:r>
          </w:p>
        </w:tc>
      </w:tr>
      <w:bookmarkEnd w:id="41"/>
      <w:tr w:rsidR="0088455A" w:rsidRPr="0088455A" w:rsidTr="00A20D4C">
        <w:trPr>
          <w:trHeight w:val="225"/>
          <w:tblHeader/>
        </w:trPr>
        <w:tc>
          <w:tcPr>
            <w:tcW w:w="2167" w:type="pct"/>
            <w:vMerge/>
          </w:tcPr>
          <w:p w:rsidR="009512CF" w:rsidRPr="00A15554" w:rsidRDefault="009512CF" w:rsidP="00421E84">
            <w:pPr>
              <w:pStyle w:val="TableBody"/>
              <w:keepNext/>
              <w:rPr>
                <w:rFonts w:cstheme="minorBidi"/>
                <w:lang w:val="en-AU"/>
              </w:rPr>
            </w:pPr>
          </w:p>
        </w:tc>
        <w:tc>
          <w:tcPr>
            <w:tcW w:w="700" w:type="pct"/>
            <w:vMerge/>
          </w:tcPr>
          <w:p w:rsidR="009512CF" w:rsidRPr="00A15554" w:rsidRDefault="009512CF" w:rsidP="00421E84">
            <w:pPr>
              <w:pStyle w:val="TableBody"/>
              <w:keepNext/>
              <w:rPr>
                <w:rFonts w:cstheme="minorBidi"/>
                <w:lang w:val="en-AU"/>
              </w:rPr>
            </w:pPr>
          </w:p>
        </w:tc>
        <w:tc>
          <w:tcPr>
            <w:tcW w:w="716" w:type="pct"/>
          </w:tcPr>
          <w:p w:rsidR="009512CF" w:rsidRPr="00A15554" w:rsidRDefault="009512CF" w:rsidP="00421E84">
            <w:pPr>
              <w:pStyle w:val="TableHeading"/>
              <w:keepNext/>
            </w:pPr>
            <w:r w:rsidRPr="00A15554">
              <w:rPr>
                <w:rStyle w:val="TableBold"/>
                <w:rFonts w:ascii="Verdana" w:hAnsi="Verdana"/>
              </w:rPr>
              <w:t>Lower</w:t>
            </w:r>
          </w:p>
        </w:tc>
        <w:tc>
          <w:tcPr>
            <w:tcW w:w="717" w:type="pct"/>
          </w:tcPr>
          <w:p w:rsidR="009512CF" w:rsidRPr="00A15554" w:rsidRDefault="009512CF" w:rsidP="00421E84">
            <w:pPr>
              <w:pStyle w:val="TableHeading"/>
              <w:keepNext/>
            </w:pPr>
            <w:r w:rsidRPr="00A15554">
              <w:rPr>
                <w:rStyle w:val="TableBold"/>
                <w:rFonts w:ascii="Verdana" w:hAnsi="Verdana"/>
              </w:rPr>
              <w:t>Upper</w:t>
            </w:r>
          </w:p>
        </w:tc>
        <w:tc>
          <w:tcPr>
            <w:tcW w:w="700" w:type="pct"/>
            <w:vMerge/>
          </w:tcPr>
          <w:p w:rsidR="009512CF" w:rsidRPr="00A15554" w:rsidRDefault="009512CF" w:rsidP="00421E84">
            <w:pPr>
              <w:pStyle w:val="TableBody"/>
              <w:keepNext/>
              <w:rPr>
                <w:rFonts w:cstheme="minorBidi"/>
                <w:lang w:val="en-AU"/>
              </w:rPr>
            </w:pPr>
          </w:p>
        </w:tc>
      </w:tr>
      <w:tr w:rsidR="0088455A" w:rsidRPr="0088455A" w:rsidTr="00380F7C">
        <w:trPr>
          <w:trHeight w:val="225"/>
        </w:trPr>
        <w:tc>
          <w:tcPr>
            <w:tcW w:w="2167" w:type="pct"/>
          </w:tcPr>
          <w:p w:rsidR="009512CF" w:rsidRPr="00A15554" w:rsidRDefault="009512CF" w:rsidP="00421E84">
            <w:pPr>
              <w:pStyle w:val="TableBody"/>
              <w:keepNext/>
            </w:pPr>
            <w:r w:rsidRPr="00A15554">
              <w:t>Injury to victim –  permanent disability</w:t>
            </w:r>
          </w:p>
        </w:tc>
        <w:tc>
          <w:tcPr>
            <w:tcW w:w="700" w:type="pct"/>
          </w:tcPr>
          <w:p w:rsidR="009512CF" w:rsidRPr="00A15554" w:rsidRDefault="009512CF" w:rsidP="00421E84">
            <w:pPr>
              <w:pStyle w:val="TableBody"/>
              <w:keepNext/>
            </w:pPr>
            <w:r w:rsidRPr="00A15554">
              <w:t>4.503</w:t>
            </w:r>
          </w:p>
        </w:tc>
        <w:tc>
          <w:tcPr>
            <w:tcW w:w="716" w:type="pct"/>
          </w:tcPr>
          <w:p w:rsidR="009512CF" w:rsidRPr="00A15554" w:rsidRDefault="009512CF" w:rsidP="00421E84">
            <w:pPr>
              <w:pStyle w:val="TableBody"/>
              <w:keepNext/>
            </w:pPr>
            <w:r w:rsidRPr="00A15554">
              <w:t>1.539</w:t>
            </w:r>
          </w:p>
        </w:tc>
        <w:tc>
          <w:tcPr>
            <w:tcW w:w="717" w:type="pct"/>
          </w:tcPr>
          <w:p w:rsidR="009512CF" w:rsidRPr="00A15554" w:rsidRDefault="009512CF" w:rsidP="00421E84">
            <w:pPr>
              <w:pStyle w:val="TableBody"/>
              <w:keepNext/>
            </w:pPr>
            <w:r w:rsidRPr="00A15554">
              <w:t>13.177</w:t>
            </w:r>
          </w:p>
        </w:tc>
        <w:tc>
          <w:tcPr>
            <w:tcW w:w="700" w:type="pct"/>
          </w:tcPr>
          <w:p w:rsidR="009512CF" w:rsidRPr="00A15554" w:rsidRDefault="009512CF" w:rsidP="00421E84">
            <w:pPr>
              <w:pStyle w:val="TableBody"/>
              <w:keepNext/>
            </w:pPr>
            <w:r w:rsidRPr="00A15554">
              <w:t>0.006**</w:t>
            </w:r>
          </w:p>
        </w:tc>
      </w:tr>
      <w:tr w:rsidR="0088455A" w:rsidRPr="0088455A" w:rsidTr="00380F7C">
        <w:trPr>
          <w:trHeight w:val="225"/>
        </w:trPr>
        <w:tc>
          <w:tcPr>
            <w:tcW w:w="2167" w:type="pct"/>
          </w:tcPr>
          <w:p w:rsidR="009512CF" w:rsidRPr="00A15554" w:rsidRDefault="009512CF" w:rsidP="00421E84">
            <w:pPr>
              <w:pStyle w:val="TableBody"/>
              <w:keepNext/>
            </w:pPr>
            <w:r w:rsidRPr="00A15554">
              <w:t>Offender history – alcohol abuse</w:t>
            </w:r>
          </w:p>
        </w:tc>
        <w:tc>
          <w:tcPr>
            <w:tcW w:w="700" w:type="pct"/>
          </w:tcPr>
          <w:p w:rsidR="009512CF" w:rsidRPr="00A15554" w:rsidRDefault="009512CF" w:rsidP="00421E84">
            <w:pPr>
              <w:pStyle w:val="TableBody"/>
              <w:keepNext/>
            </w:pPr>
            <w:r w:rsidRPr="00A15554">
              <w:t>2.486</w:t>
            </w:r>
          </w:p>
        </w:tc>
        <w:tc>
          <w:tcPr>
            <w:tcW w:w="716" w:type="pct"/>
          </w:tcPr>
          <w:p w:rsidR="009512CF" w:rsidRPr="00A15554" w:rsidRDefault="009512CF" w:rsidP="00421E84">
            <w:pPr>
              <w:pStyle w:val="TableBody"/>
              <w:keepNext/>
            </w:pPr>
            <w:r w:rsidRPr="00A15554">
              <w:t>0.798</w:t>
            </w:r>
          </w:p>
        </w:tc>
        <w:tc>
          <w:tcPr>
            <w:tcW w:w="717" w:type="pct"/>
          </w:tcPr>
          <w:p w:rsidR="009512CF" w:rsidRPr="00A15554" w:rsidRDefault="009512CF" w:rsidP="00421E84">
            <w:pPr>
              <w:pStyle w:val="TableBody"/>
              <w:keepNext/>
            </w:pPr>
            <w:r w:rsidRPr="00A15554">
              <w:t>7.745</w:t>
            </w:r>
          </w:p>
        </w:tc>
        <w:tc>
          <w:tcPr>
            <w:tcW w:w="700" w:type="pct"/>
          </w:tcPr>
          <w:p w:rsidR="009512CF" w:rsidRPr="00A15554" w:rsidRDefault="009512CF" w:rsidP="00421E84">
            <w:pPr>
              <w:pStyle w:val="TableBody"/>
              <w:keepNext/>
            </w:pPr>
            <w:r w:rsidRPr="00A15554">
              <w:t>0.116</w:t>
            </w:r>
          </w:p>
        </w:tc>
      </w:tr>
      <w:tr w:rsidR="0088455A" w:rsidRPr="0088455A" w:rsidTr="00380F7C">
        <w:trPr>
          <w:trHeight w:val="225"/>
        </w:trPr>
        <w:tc>
          <w:tcPr>
            <w:tcW w:w="2167" w:type="pct"/>
          </w:tcPr>
          <w:p w:rsidR="009512CF" w:rsidRPr="00A15554" w:rsidRDefault="009512CF" w:rsidP="00421E84">
            <w:pPr>
              <w:pStyle w:val="TableBody"/>
              <w:keepNext/>
            </w:pPr>
            <w:r w:rsidRPr="00A15554">
              <w:t>Location – outside metropolitan Melbourne</w:t>
            </w:r>
          </w:p>
        </w:tc>
        <w:tc>
          <w:tcPr>
            <w:tcW w:w="700" w:type="pct"/>
          </w:tcPr>
          <w:p w:rsidR="009512CF" w:rsidRPr="00A15554" w:rsidRDefault="009512CF" w:rsidP="00421E84">
            <w:pPr>
              <w:pStyle w:val="TableBody"/>
              <w:keepNext/>
            </w:pPr>
            <w:r w:rsidRPr="00A15554">
              <w:t>2.293</w:t>
            </w:r>
          </w:p>
        </w:tc>
        <w:tc>
          <w:tcPr>
            <w:tcW w:w="716" w:type="pct"/>
          </w:tcPr>
          <w:p w:rsidR="009512CF" w:rsidRPr="00A15554" w:rsidRDefault="009512CF" w:rsidP="00421E84">
            <w:pPr>
              <w:pStyle w:val="TableBody"/>
              <w:keepNext/>
            </w:pPr>
            <w:r w:rsidRPr="00A15554">
              <w:t>0.716</w:t>
            </w:r>
          </w:p>
        </w:tc>
        <w:tc>
          <w:tcPr>
            <w:tcW w:w="717" w:type="pct"/>
          </w:tcPr>
          <w:p w:rsidR="009512CF" w:rsidRPr="00A15554" w:rsidRDefault="009512CF" w:rsidP="00421E84">
            <w:pPr>
              <w:pStyle w:val="TableBody"/>
              <w:keepNext/>
            </w:pPr>
            <w:r w:rsidRPr="00A15554">
              <w:t>7.338</w:t>
            </w:r>
          </w:p>
        </w:tc>
        <w:tc>
          <w:tcPr>
            <w:tcW w:w="700" w:type="pct"/>
          </w:tcPr>
          <w:p w:rsidR="009512CF" w:rsidRPr="00A15554" w:rsidRDefault="009512CF" w:rsidP="00421E84">
            <w:pPr>
              <w:pStyle w:val="TableBody"/>
              <w:keepNext/>
            </w:pPr>
            <w:r w:rsidRPr="00A15554">
              <w:t>0.162</w:t>
            </w:r>
          </w:p>
        </w:tc>
      </w:tr>
      <w:tr w:rsidR="0088455A" w:rsidRPr="0088455A" w:rsidTr="00380F7C">
        <w:trPr>
          <w:trHeight w:val="225"/>
        </w:trPr>
        <w:tc>
          <w:tcPr>
            <w:tcW w:w="2167" w:type="pct"/>
          </w:tcPr>
          <w:p w:rsidR="009512CF" w:rsidRPr="00A15554" w:rsidRDefault="009512CF" w:rsidP="00421E84">
            <w:pPr>
              <w:pStyle w:val="TableBody"/>
              <w:keepNext/>
            </w:pPr>
            <w:r w:rsidRPr="00A15554">
              <w:t>Driving behaviour – inattention</w:t>
            </w:r>
          </w:p>
        </w:tc>
        <w:tc>
          <w:tcPr>
            <w:tcW w:w="700" w:type="pct"/>
          </w:tcPr>
          <w:p w:rsidR="009512CF" w:rsidRPr="00A15554" w:rsidRDefault="009512CF" w:rsidP="00421E84">
            <w:pPr>
              <w:pStyle w:val="TableBody"/>
              <w:keepNext/>
            </w:pPr>
            <w:r w:rsidRPr="00A15554">
              <w:t>0.231</w:t>
            </w:r>
          </w:p>
        </w:tc>
        <w:tc>
          <w:tcPr>
            <w:tcW w:w="716" w:type="pct"/>
          </w:tcPr>
          <w:p w:rsidR="009512CF" w:rsidRPr="00A15554" w:rsidRDefault="009512CF" w:rsidP="00421E84">
            <w:pPr>
              <w:pStyle w:val="TableBody"/>
              <w:keepNext/>
            </w:pPr>
            <w:r w:rsidRPr="00A15554">
              <w:t>0.024</w:t>
            </w:r>
          </w:p>
        </w:tc>
        <w:tc>
          <w:tcPr>
            <w:tcW w:w="717" w:type="pct"/>
          </w:tcPr>
          <w:p w:rsidR="009512CF" w:rsidRPr="00A15554" w:rsidRDefault="009512CF" w:rsidP="00421E84">
            <w:pPr>
              <w:pStyle w:val="TableBody"/>
              <w:keepNext/>
            </w:pPr>
            <w:r w:rsidRPr="00A15554">
              <w:t>2.244</w:t>
            </w:r>
          </w:p>
        </w:tc>
        <w:tc>
          <w:tcPr>
            <w:tcW w:w="700" w:type="pct"/>
          </w:tcPr>
          <w:p w:rsidR="009512CF" w:rsidRPr="00A15554" w:rsidRDefault="009512CF" w:rsidP="00421E84">
            <w:pPr>
              <w:pStyle w:val="TableBody"/>
              <w:keepNext/>
            </w:pPr>
            <w:r w:rsidRPr="00A15554">
              <w:t>0.207</w:t>
            </w:r>
          </w:p>
        </w:tc>
      </w:tr>
      <w:tr w:rsidR="0088455A" w:rsidRPr="0088455A" w:rsidTr="00380F7C">
        <w:trPr>
          <w:trHeight w:val="225"/>
        </w:trPr>
        <w:tc>
          <w:tcPr>
            <w:tcW w:w="2167" w:type="pct"/>
          </w:tcPr>
          <w:p w:rsidR="009512CF" w:rsidRPr="00A15554" w:rsidRDefault="009512CF" w:rsidP="00421E84">
            <w:pPr>
              <w:pStyle w:val="TableBody"/>
              <w:keepNext/>
            </w:pPr>
            <w:r w:rsidRPr="00A15554">
              <w:t>Injury to victim – cuts/lacerations</w:t>
            </w:r>
          </w:p>
        </w:tc>
        <w:tc>
          <w:tcPr>
            <w:tcW w:w="700" w:type="pct"/>
          </w:tcPr>
          <w:p w:rsidR="009512CF" w:rsidRPr="00A15554" w:rsidRDefault="009512CF" w:rsidP="00421E84">
            <w:pPr>
              <w:pStyle w:val="TableBody"/>
              <w:keepNext/>
            </w:pPr>
            <w:r w:rsidRPr="00A15554">
              <w:t>1.976</w:t>
            </w:r>
          </w:p>
        </w:tc>
        <w:tc>
          <w:tcPr>
            <w:tcW w:w="716" w:type="pct"/>
          </w:tcPr>
          <w:p w:rsidR="009512CF" w:rsidRPr="00A15554" w:rsidRDefault="009512CF" w:rsidP="00421E84">
            <w:pPr>
              <w:pStyle w:val="TableBody"/>
              <w:keepNext/>
            </w:pPr>
            <w:r w:rsidRPr="00A15554">
              <w:t>0.677</w:t>
            </w:r>
          </w:p>
        </w:tc>
        <w:tc>
          <w:tcPr>
            <w:tcW w:w="717" w:type="pct"/>
          </w:tcPr>
          <w:p w:rsidR="009512CF" w:rsidRPr="00A15554" w:rsidRDefault="009512CF" w:rsidP="00421E84">
            <w:pPr>
              <w:pStyle w:val="TableBody"/>
              <w:keepNext/>
            </w:pPr>
            <w:r w:rsidRPr="00A15554">
              <w:t>5.768</w:t>
            </w:r>
          </w:p>
        </w:tc>
        <w:tc>
          <w:tcPr>
            <w:tcW w:w="700" w:type="pct"/>
          </w:tcPr>
          <w:p w:rsidR="009512CF" w:rsidRPr="00A15554" w:rsidRDefault="009512CF" w:rsidP="00421E84">
            <w:pPr>
              <w:pStyle w:val="TableBody"/>
              <w:keepNext/>
            </w:pPr>
            <w:r w:rsidRPr="00A15554">
              <w:t>0.212</w:t>
            </w:r>
          </w:p>
        </w:tc>
      </w:tr>
      <w:tr w:rsidR="0088455A" w:rsidRPr="0088455A" w:rsidTr="00380F7C">
        <w:trPr>
          <w:trHeight w:val="225"/>
        </w:trPr>
        <w:tc>
          <w:tcPr>
            <w:tcW w:w="2167" w:type="pct"/>
          </w:tcPr>
          <w:p w:rsidR="009512CF" w:rsidRPr="00A15554" w:rsidRDefault="009512CF" w:rsidP="00421E84">
            <w:pPr>
              <w:pStyle w:val="TableBody"/>
              <w:keepNext/>
            </w:pPr>
            <w:r w:rsidRPr="00A15554">
              <w:t>Injury to victim – chest, lung, or other internal organs</w:t>
            </w:r>
          </w:p>
        </w:tc>
        <w:tc>
          <w:tcPr>
            <w:tcW w:w="700" w:type="pct"/>
          </w:tcPr>
          <w:p w:rsidR="009512CF" w:rsidRPr="00A15554" w:rsidRDefault="009512CF" w:rsidP="00421E84">
            <w:pPr>
              <w:pStyle w:val="TableBody"/>
              <w:keepNext/>
            </w:pPr>
            <w:r w:rsidRPr="00A15554">
              <w:t>1.490</w:t>
            </w:r>
          </w:p>
        </w:tc>
        <w:tc>
          <w:tcPr>
            <w:tcW w:w="716" w:type="pct"/>
          </w:tcPr>
          <w:p w:rsidR="009512CF" w:rsidRPr="00A15554" w:rsidRDefault="009512CF" w:rsidP="00421E84">
            <w:pPr>
              <w:pStyle w:val="TableBody"/>
              <w:keepNext/>
            </w:pPr>
            <w:r w:rsidRPr="00A15554">
              <w:t>0.475</w:t>
            </w:r>
          </w:p>
        </w:tc>
        <w:tc>
          <w:tcPr>
            <w:tcW w:w="717" w:type="pct"/>
          </w:tcPr>
          <w:p w:rsidR="009512CF" w:rsidRPr="00A15554" w:rsidRDefault="009512CF" w:rsidP="00421E84">
            <w:pPr>
              <w:pStyle w:val="TableBody"/>
              <w:keepNext/>
            </w:pPr>
            <w:r w:rsidRPr="00A15554">
              <w:t>4.676</w:t>
            </w:r>
          </w:p>
        </w:tc>
        <w:tc>
          <w:tcPr>
            <w:tcW w:w="700" w:type="pct"/>
          </w:tcPr>
          <w:p w:rsidR="009512CF" w:rsidRPr="00A15554" w:rsidRDefault="009512CF" w:rsidP="00421E84">
            <w:pPr>
              <w:pStyle w:val="TableBody"/>
              <w:keepNext/>
            </w:pPr>
            <w:r w:rsidRPr="00A15554">
              <w:t>0.495</w:t>
            </w:r>
          </w:p>
        </w:tc>
      </w:tr>
      <w:tr w:rsidR="0088455A" w:rsidRPr="0088455A" w:rsidTr="00380F7C">
        <w:trPr>
          <w:trHeight w:val="225"/>
        </w:trPr>
        <w:tc>
          <w:tcPr>
            <w:tcW w:w="2167" w:type="pct"/>
          </w:tcPr>
          <w:p w:rsidR="009512CF" w:rsidRPr="00A15554" w:rsidRDefault="009512CF" w:rsidP="00421E84">
            <w:pPr>
              <w:pStyle w:val="TableBody"/>
              <w:keepNext/>
            </w:pPr>
            <w:r w:rsidRPr="00A15554">
              <w:t>Prior dishonesty or property offence</w:t>
            </w:r>
          </w:p>
        </w:tc>
        <w:tc>
          <w:tcPr>
            <w:tcW w:w="700" w:type="pct"/>
          </w:tcPr>
          <w:p w:rsidR="009512CF" w:rsidRPr="00A15554" w:rsidRDefault="009512CF" w:rsidP="00421E84">
            <w:pPr>
              <w:pStyle w:val="TableBody"/>
              <w:keepNext/>
            </w:pPr>
            <w:r w:rsidRPr="00A15554">
              <w:t>1.454</w:t>
            </w:r>
          </w:p>
        </w:tc>
        <w:tc>
          <w:tcPr>
            <w:tcW w:w="716" w:type="pct"/>
          </w:tcPr>
          <w:p w:rsidR="009512CF" w:rsidRPr="00A15554" w:rsidRDefault="009512CF" w:rsidP="00421E84">
            <w:pPr>
              <w:pStyle w:val="TableBody"/>
              <w:keepNext/>
            </w:pPr>
            <w:r w:rsidRPr="00A15554">
              <w:t>0.403</w:t>
            </w:r>
          </w:p>
        </w:tc>
        <w:tc>
          <w:tcPr>
            <w:tcW w:w="717" w:type="pct"/>
          </w:tcPr>
          <w:p w:rsidR="009512CF" w:rsidRPr="00A15554" w:rsidRDefault="009512CF" w:rsidP="00421E84">
            <w:pPr>
              <w:pStyle w:val="TableBody"/>
              <w:keepNext/>
            </w:pPr>
            <w:r w:rsidRPr="00A15554">
              <w:t>5.252</w:t>
            </w:r>
          </w:p>
        </w:tc>
        <w:tc>
          <w:tcPr>
            <w:tcW w:w="700" w:type="pct"/>
          </w:tcPr>
          <w:p w:rsidR="009512CF" w:rsidRPr="00A15554" w:rsidRDefault="009512CF" w:rsidP="00421E84">
            <w:pPr>
              <w:pStyle w:val="TableBody"/>
              <w:keepNext/>
            </w:pPr>
            <w:r w:rsidRPr="00A15554">
              <w:t>0.567</w:t>
            </w:r>
          </w:p>
        </w:tc>
      </w:tr>
      <w:tr w:rsidR="0088455A" w:rsidRPr="0088455A" w:rsidTr="00380F7C">
        <w:trPr>
          <w:trHeight w:val="225"/>
        </w:trPr>
        <w:tc>
          <w:tcPr>
            <w:tcW w:w="2167" w:type="pct"/>
          </w:tcPr>
          <w:p w:rsidR="009512CF" w:rsidRPr="00A15554" w:rsidRDefault="009512CF" w:rsidP="00421E84">
            <w:pPr>
              <w:pStyle w:val="TableBody"/>
              <w:keepNext/>
            </w:pPr>
            <w:r w:rsidRPr="00A15554">
              <w:t>Driving behaviour – fatigue</w:t>
            </w:r>
          </w:p>
        </w:tc>
        <w:tc>
          <w:tcPr>
            <w:tcW w:w="700" w:type="pct"/>
          </w:tcPr>
          <w:p w:rsidR="009512CF" w:rsidRPr="00A15554" w:rsidRDefault="009512CF" w:rsidP="00421E84">
            <w:pPr>
              <w:pStyle w:val="TableBody"/>
              <w:keepNext/>
            </w:pPr>
            <w:r w:rsidRPr="00A15554">
              <w:t>0.000</w:t>
            </w:r>
          </w:p>
        </w:tc>
        <w:tc>
          <w:tcPr>
            <w:tcW w:w="716" w:type="pct"/>
          </w:tcPr>
          <w:p w:rsidR="009512CF" w:rsidRPr="00A15554" w:rsidRDefault="009512CF" w:rsidP="00421E84">
            <w:pPr>
              <w:pStyle w:val="TableBody"/>
              <w:keepNext/>
            </w:pPr>
            <w:r w:rsidRPr="00A15554">
              <w:t>–</w:t>
            </w:r>
          </w:p>
        </w:tc>
        <w:tc>
          <w:tcPr>
            <w:tcW w:w="717" w:type="pct"/>
          </w:tcPr>
          <w:p w:rsidR="009512CF" w:rsidRPr="00A15554" w:rsidRDefault="009512CF" w:rsidP="00421E84">
            <w:pPr>
              <w:pStyle w:val="TableBody"/>
              <w:keepNext/>
            </w:pPr>
            <w:r w:rsidRPr="00A15554">
              <w:t>–</w:t>
            </w:r>
          </w:p>
        </w:tc>
        <w:tc>
          <w:tcPr>
            <w:tcW w:w="700" w:type="pct"/>
          </w:tcPr>
          <w:p w:rsidR="009512CF" w:rsidRPr="00A15554" w:rsidRDefault="009512CF" w:rsidP="00421E84">
            <w:pPr>
              <w:pStyle w:val="TableBody"/>
              <w:keepNext/>
            </w:pPr>
            <w:r w:rsidRPr="00A15554">
              <w:t>0.999</w:t>
            </w:r>
          </w:p>
        </w:tc>
      </w:tr>
    </w:tbl>
    <w:p w:rsidR="009512CF" w:rsidRPr="0088455A" w:rsidRDefault="009512CF" w:rsidP="00421E84">
      <w:pPr>
        <w:pStyle w:val="Footnote"/>
      </w:pPr>
      <w:r w:rsidRPr="0088455A">
        <w:t>** p &lt; 0.01</w:t>
      </w:r>
    </w:p>
    <w:p w:rsidR="009512CF" w:rsidRPr="0088455A" w:rsidRDefault="009512CF" w:rsidP="0034341B">
      <w:pPr>
        <w:pStyle w:val="Numbered"/>
      </w:pPr>
      <w:r w:rsidRPr="0088455A">
        <w:t>Only one predictor achieved statistical significance: permanent disability rendered on the victim, which resulted in an increased chance of immediate custody. The effect of alcohol abuse and location outside metropolitan Melbourne neared statistical significance in increasing the likelihood of immediate custody.</w:t>
      </w:r>
    </w:p>
    <w:p w:rsidR="009512CF" w:rsidRPr="0088455A" w:rsidRDefault="009512CF" w:rsidP="000A1504">
      <w:pPr>
        <w:pStyle w:val="Heading3"/>
      </w:pPr>
      <w:r w:rsidRPr="0088455A">
        <w:t>Dangerous driving causing serious injury – predicting sentence type</w:t>
      </w:r>
    </w:p>
    <w:p w:rsidR="009512CF" w:rsidRPr="0088455A" w:rsidRDefault="009512CF" w:rsidP="0034341B">
      <w:pPr>
        <w:pStyle w:val="Numbered"/>
      </w:pPr>
      <w:r w:rsidRPr="0088455A">
        <w:t>Of the 86 charges selected for dangerous driving causing serious injury, 51 received an immediate custodial sentence. The correlational analysis identified nine predictor variables. These were entered into a logistic regression model that achieved statistical significance (Chi-square (9) = 27.049, p &lt; 0.01) and explained 36.4% of the variance in sentence type.</w:t>
      </w:r>
    </w:p>
    <w:p w:rsidR="009512CF" w:rsidRPr="0088455A" w:rsidRDefault="009512CF" w:rsidP="0034341B">
      <w:pPr>
        <w:pStyle w:val="Numbered"/>
      </w:pPr>
      <w:r w:rsidRPr="0088455A">
        <w:t>Table 27 presents data on the results of the regression model for each of the predictors. The first columns to examine are the confidence intervals for the standardised beta values. The confidence intervals indicate the values within which 95% of standardised beta values fall. Where the confidence interval does not straddle 1.000 the standardised beta is deemed to be statistically significant, otherwise the standardised beta is not significant.</w:t>
      </w:r>
    </w:p>
    <w:p w:rsidR="009512CF" w:rsidRPr="0088455A" w:rsidRDefault="009512CF" w:rsidP="0034341B">
      <w:pPr>
        <w:pStyle w:val="Numbered"/>
      </w:pPr>
      <w:r w:rsidRPr="0088455A">
        <w:t>Inattention, prior driving offences, and guilty plea reached statistical significance. While past driving offences increased the likelihood of immediate custody, guilty plea and inattention were both associated with a decreased chance of receiving immediate custody.</w:t>
      </w:r>
    </w:p>
    <w:p w:rsidR="009512CF" w:rsidRPr="0088455A" w:rsidRDefault="009512CF" w:rsidP="00DA70E3">
      <w:pPr>
        <w:pStyle w:val="Caption"/>
      </w:pPr>
      <w:r w:rsidRPr="000434C1">
        <w:lastRenderedPageBreak/>
        <w:t xml:space="preserve">Table 27: </w:t>
      </w:r>
      <w:r w:rsidRPr="0088455A">
        <w:t>Regression coefficients for predicting sentence type (immediate custody) for dangerous driving causing serious injury</w:t>
      </w:r>
    </w:p>
    <w:tbl>
      <w:tblPr>
        <w:tblStyle w:val="Table"/>
        <w:tblW w:w="5000" w:type="pct"/>
        <w:tblLook w:val="0000" w:firstRow="0" w:lastRow="0" w:firstColumn="0" w:lastColumn="0" w:noHBand="0" w:noVBand="0"/>
      </w:tblPr>
      <w:tblGrid>
        <w:gridCol w:w="4577"/>
        <w:gridCol w:w="1698"/>
        <w:gridCol w:w="1455"/>
        <w:gridCol w:w="1457"/>
        <w:gridCol w:w="1575"/>
      </w:tblGrid>
      <w:tr w:rsidR="0088455A" w:rsidRPr="0088455A" w:rsidTr="00F269EE">
        <w:trPr>
          <w:trHeight w:val="225"/>
          <w:tblHeader/>
        </w:trPr>
        <w:tc>
          <w:tcPr>
            <w:tcW w:w="2167" w:type="pct"/>
            <w:vMerge w:val="restart"/>
          </w:tcPr>
          <w:p w:rsidR="009512CF" w:rsidRPr="001833DF" w:rsidRDefault="009512CF" w:rsidP="001833DF">
            <w:pPr>
              <w:pStyle w:val="TableHeading"/>
            </w:pPr>
            <w:bookmarkStart w:id="42" w:name="Table_27" w:colFirst="0" w:colLast="3"/>
            <w:r w:rsidRPr="001833DF">
              <w:t>Variable</w:t>
            </w:r>
          </w:p>
        </w:tc>
        <w:tc>
          <w:tcPr>
            <w:tcW w:w="700" w:type="pct"/>
            <w:vMerge w:val="restart"/>
          </w:tcPr>
          <w:p w:rsidR="009512CF" w:rsidRPr="001833DF" w:rsidRDefault="009512CF" w:rsidP="001833DF">
            <w:pPr>
              <w:pStyle w:val="TableHeading"/>
            </w:pPr>
            <w:r w:rsidRPr="001833DF">
              <w:t>Standardised beta</w:t>
            </w:r>
          </w:p>
        </w:tc>
        <w:tc>
          <w:tcPr>
            <w:tcW w:w="1433" w:type="pct"/>
            <w:gridSpan w:val="2"/>
          </w:tcPr>
          <w:p w:rsidR="009512CF" w:rsidRPr="001833DF" w:rsidRDefault="009512CF" w:rsidP="001833DF">
            <w:pPr>
              <w:pStyle w:val="TableHeading"/>
            </w:pPr>
            <w:r w:rsidRPr="001833DF">
              <w:t>95% confidence interval for standardised beta</w:t>
            </w:r>
          </w:p>
        </w:tc>
        <w:tc>
          <w:tcPr>
            <w:tcW w:w="700" w:type="pct"/>
            <w:vMerge w:val="restart"/>
          </w:tcPr>
          <w:p w:rsidR="009512CF" w:rsidRPr="001833DF" w:rsidRDefault="009512CF" w:rsidP="001833DF">
            <w:pPr>
              <w:pStyle w:val="TableHeading"/>
            </w:pPr>
            <w:r w:rsidRPr="001833DF">
              <w:t>Significance</w:t>
            </w:r>
          </w:p>
        </w:tc>
      </w:tr>
      <w:bookmarkEnd w:id="42"/>
      <w:tr w:rsidR="0088455A" w:rsidRPr="0088455A" w:rsidTr="00F269EE">
        <w:trPr>
          <w:trHeight w:val="225"/>
          <w:tblHeader/>
        </w:trPr>
        <w:tc>
          <w:tcPr>
            <w:tcW w:w="2167" w:type="pct"/>
            <w:vMerge/>
          </w:tcPr>
          <w:p w:rsidR="009512CF" w:rsidRPr="001833DF" w:rsidRDefault="009512CF" w:rsidP="001833DF">
            <w:pPr>
              <w:pStyle w:val="TableBody"/>
              <w:rPr>
                <w:rFonts w:cstheme="minorBidi"/>
                <w:szCs w:val="20"/>
                <w:lang w:val="en-AU"/>
              </w:rPr>
            </w:pPr>
          </w:p>
        </w:tc>
        <w:tc>
          <w:tcPr>
            <w:tcW w:w="700" w:type="pct"/>
            <w:vMerge/>
          </w:tcPr>
          <w:p w:rsidR="009512CF" w:rsidRPr="001833DF" w:rsidRDefault="009512CF" w:rsidP="001833DF">
            <w:pPr>
              <w:pStyle w:val="TableBody"/>
              <w:rPr>
                <w:rFonts w:cstheme="minorBidi"/>
                <w:szCs w:val="20"/>
                <w:lang w:val="en-AU"/>
              </w:rPr>
            </w:pPr>
          </w:p>
        </w:tc>
        <w:tc>
          <w:tcPr>
            <w:tcW w:w="716" w:type="pct"/>
          </w:tcPr>
          <w:p w:rsidR="009512CF" w:rsidRPr="001833DF" w:rsidRDefault="009512CF" w:rsidP="001833DF">
            <w:pPr>
              <w:pStyle w:val="TableHeading"/>
            </w:pPr>
            <w:r w:rsidRPr="001833DF">
              <w:rPr>
                <w:rStyle w:val="TableBold"/>
                <w:rFonts w:ascii="Verdana" w:hAnsi="Verdana"/>
                <w:szCs w:val="20"/>
              </w:rPr>
              <w:t>Lower</w:t>
            </w:r>
          </w:p>
        </w:tc>
        <w:tc>
          <w:tcPr>
            <w:tcW w:w="717" w:type="pct"/>
          </w:tcPr>
          <w:p w:rsidR="009512CF" w:rsidRPr="001833DF" w:rsidRDefault="009512CF" w:rsidP="001833DF">
            <w:pPr>
              <w:pStyle w:val="TableHeading"/>
            </w:pPr>
            <w:r w:rsidRPr="001833DF">
              <w:rPr>
                <w:rStyle w:val="TableBold"/>
                <w:rFonts w:ascii="Verdana" w:hAnsi="Verdana"/>
                <w:szCs w:val="20"/>
              </w:rPr>
              <w:t>Upper</w:t>
            </w:r>
          </w:p>
        </w:tc>
        <w:tc>
          <w:tcPr>
            <w:tcW w:w="700" w:type="pct"/>
            <w:vMerge/>
          </w:tcPr>
          <w:p w:rsidR="009512CF" w:rsidRPr="001833DF" w:rsidRDefault="009512CF" w:rsidP="001833DF">
            <w:pPr>
              <w:pStyle w:val="TableBody"/>
              <w:rPr>
                <w:rFonts w:cstheme="minorBidi"/>
                <w:szCs w:val="20"/>
                <w:lang w:val="en-AU"/>
              </w:rPr>
            </w:pP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Driving behaviour – inattention</w:t>
            </w:r>
          </w:p>
        </w:tc>
        <w:tc>
          <w:tcPr>
            <w:tcW w:w="700" w:type="pct"/>
          </w:tcPr>
          <w:p w:rsidR="009512CF" w:rsidRPr="001833DF" w:rsidRDefault="009512CF" w:rsidP="001833DF">
            <w:pPr>
              <w:pStyle w:val="TableBody"/>
              <w:rPr>
                <w:szCs w:val="20"/>
              </w:rPr>
            </w:pPr>
            <w:r w:rsidRPr="001833DF">
              <w:rPr>
                <w:szCs w:val="20"/>
              </w:rPr>
              <w:t>0.147</w:t>
            </w:r>
          </w:p>
        </w:tc>
        <w:tc>
          <w:tcPr>
            <w:tcW w:w="716" w:type="pct"/>
          </w:tcPr>
          <w:p w:rsidR="009512CF" w:rsidRPr="001833DF" w:rsidRDefault="009512CF" w:rsidP="001833DF">
            <w:pPr>
              <w:pStyle w:val="TableBody"/>
              <w:rPr>
                <w:szCs w:val="20"/>
              </w:rPr>
            </w:pPr>
            <w:r w:rsidRPr="001833DF">
              <w:rPr>
                <w:szCs w:val="20"/>
              </w:rPr>
              <w:t>0.040</w:t>
            </w:r>
          </w:p>
        </w:tc>
        <w:tc>
          <w:tcPr>
            <w:tcW w:w="717" w:type="pct"/>
          </w:tcPr>
          <w:p w:rsidR="009512CF" w:rsidRPr="001833DF" w:rsidRDefault="009512CF" w:rsidP="001833DF">
            <w:pPr>
              <w:pStyle w:val="TableBody"/>
              <w:rPr>
                <w:szCs w:val="20"/>
              </w:rPr>
            </w:pPr>
            <w:r w:rsidRPr="001833DF">
              <w:rPr>
                <w:szCs w:val="20"/>
              </w:rPr>
              <w:t>0.535</w:t>
            </w:r>
          </w:p>
        </w:tc>
        <w:tc>
          <w:tcPr>
            <w:tcW w:w="700" w:type="pct"/>
          </w:tcPr>
          <w:p w:rsidR="009512CF" w:rsidRPr="001833DF" w:rsidRDefault="009512CF" w:rsidP="001833DF">
            <w:pPr>
              <w:pStyle w:val="TableBody"/>
              <w:rPr>
                <w:szCs w:val="20"/>
              </w:rPr>
            </w:pPr>
            <w:r w:rsidRPr="001833DF">
              <w:rPr>
                <w:szCs w:val="20"/>
              </w:rPr>
              <w:t>0.004**</w:t>
            </w: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Prior driving offence</w:t>
            </w:r>
          </w:p>
        </w:tc>
        <w:tc>
          <w:tcPr>
            <w:tcW w:w="700" w:type="pct"/>
          </w:tcPr>
          <w:p w:rsidR="009512CF" w:rsidRPr="001833DF" w:rsidRDefault="009512CF" w:rsidP="001833DF">
            <w:pPr>
              <w:pStyle w:val="TableBody"/>
              <w:rPr>
                <w:szCs w:val="20"/>
              </w:rPr>
            </w:pPr>
            <w:r w:rsidRPr="001833DF">
              <w:rPr>
                <w:szCs w:val="20"/>
              </w:rPr>
              <w:t>4.339</w:t>
            </w:r>
          </w:p>
        </w:tc>
        <w:tc>
          <w:tcPr>
            <w:tcW w:w="716" w:type="pct"/>
          </w:tcPr>
          <w:p w:rsidR="009512CF" w:rsidRPr="001833DF" w:rsidRDefault="009512CF" w:rsidP="001833DF">
            <w:pPr>
              <w:pStyle w:val="TableBody"/>
              <w:rPr>
                <w:szCs w:val="20"/>
              </w:rPr>
            </w:pPr>
            <w:r w:rsidRPr="001833DF">
              <w:rPr>
                <w:szCs w:val="20"/>
              </w:rPr>
              <w:t>1.249</w:t>
            </w:r>
          </w:p>
        </w:tc>
        <w:tc>
          <w:tcPr>
            <w:tcW w:w="717" w:type="pct"/>
          </w:tcPr>
          <w:p w:rsidR="009512CF" w:rsidRPr="001833DF" w:rsidRDefault="009512CF" w:rsidP="001833DF">
            <w:pPr>
              <w:pStyle w:val="TableBody"/>
              <w:rPr>
                <w:szCs w:val="20"/>
              </w:rPr>
            </w:pPr>
            <w:r w:rsidRPr="001833DF">
              <w:rPr>
                <w:szCs w:val="20"/>
              </w:rPr>
              <w:t>15.075</w:t>
            </w:r>
          </w:p>
        </w:tc>
        <w:tc>
          <w:tcPr>
            <w:tcW w:w="700" w:type="pct"/>
          </w:tcPr>
          <w:p w:rsidR="009512CF" w:rsidRPr="001833DF" w:rsidRDefault="009512CF" w:rsidP="001833DF">
            <w:pPr>
              <w:pStyle w:val="TableBody"/>
              <w:rPr>
                <w:szCs w:val="20"/>
              </w:rPr>
            </w:pPr>
            <w:r w:rsidRPr="001833DF">
              <w:rPr>
                <w:szCs w:val="20"/>
              </w:rPr>
              <w:t>0.021*</w:t>
            </w: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Plea – guilty</w:t>
            </w:r>
          </w:p>
        </w:tc>
        <w:tc>
          <w:tcPr>
            <w:tcW w:w="700" w:type="pct"/>
          </w:tcPr>
          <w:p w:rsidR="009512CF" w:rsidRPr="001833DF" w:rsidRDefault="009512CF" w:rsidP="001833DF">
            <w:pPr>
              <w:pStyle w:val="TableBody"/>
              <w:rPr>
                <w:szCs w:val="20"/>
              </w:rPr>
            </w:pPr>
            <w:r w:rsidRPr="001833DF">
              <w:rPr>
                <w:szCs w:val="20"/>
              </w:rPr>
              <w:t>0.091</w:t>
            </w:r>
          </w:p>
        </w:tc>
        <w:tc>
          <w:tcPr>
            <w:tcW w:w="716" w:type="pct"/>
          </w:tcPr>
          <w:p w:rsidR="009512CF" w:rsidRPr="001833DF" w:rsidRDefault="009512CF" w:rsidP="001833DF">
            <w:pPr>
              <w:pStyle w:val="TableBody"/>
              <w:rPr>
                <w:szCs w:val="20"/>
              </w:rPr>
            </w:pPr>
            <w:r w:rsidRPr="001833DF">
              <w:rPr>
                <w:szCs w:val="20"/>
              </w:rPr>
              <w:t>0.010</w:t>
            </w:r>
          </w:p>
        </w:tc>
        <w:tc>
          <w:tcPr>
            <w:tcW w:w="717" w:type="pct"/>
          </w:tcPr>
          <w:p w:rsidR="009512CF" w:rsidRPr="001833DF" w:rsidRDefault="009512CF" w:rsidP="001833DF">
            <w:pPr>
              <w:pStyle w:val="TableBody"/>
              <w:rPr>
                <w:szCs w:val="20"/>
              </w:rPr>
            </w:pPr>
            <w:r w:rsidRPr="001833DF">
              <w:rPr>
                <w:szCs w:val="20"/>
              </w:rPr>
              <w:t>0.831</w:t>
            </w:r>
          </w:p>
        </w:tc>
        <w:tc>
          <w:tcPr>
            <w:tcW w:w="700" w:type="pct"/>
          </w:tcPr>
          <w:p w:rsidR="009512CF" w:rsidRPr="001833DF" w:rsidRDefault="009512CF" w:rsidP="001833DF">
            <w:pPr>
              <w:pStyle w:val="TableBody"/>
              <w:rPr>
                <w:szCs w:val="20"/>
              </w:rPr>
            </w:pPr>
            <w:r w:rsidRPr="001833DF">
              <w:rPr>
                <w:szCs w:val="20"/>
              </w:rPr>
              <w:t>0.034*</w:t>
            </w: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Age of offender at sentence</w:t>
            </w:r>
          </w:p>
        </w:tc>
        <w:tc>
          <w:tcPr>
            <w:tcW w:w="700" w:type="pct"/>
          </w:tcPr>
          <w:p w:rsidR="009512CF" w:rsidRPr="001833DF" w:rsidRDefault="009512CF" w:rsidP="001833DF">
            <w:pPr>
              <w:pStyle w:val="TableBody"/>
              <w:rPr>
                <w:szCs w:val="20"/>
              </w:rPr>
            </w:pPr>
            <w:r w:rsidRPr="001833DF">
              <w:rPr>
                <w:szCs w:val="20"/>
              </w:rPr>
              <w:t>0.962</w:t>
            </w:r>
          </w:p>
        </w:tc>
        <w:tc>
          <w:tcPr>
            <w:tcW w:w="716" w:type="pct"/>
          </w:tcPr>
          <w:p w:rsidR="009512CF" w:rsidRPr="001833DF" w:rsidRDefault="009512CF" w:rsidP="001833DF">
            <w:pPr>
              <w:pStyle w:val="TableBody"/>
              <w:rPr>
                <w:szCs w:val="20"/>
              </w:rPr>
            </w:pPr>
            <w:r w:rsidRPr="001833DF">
              <w:rPr>
                <w:szCs w:val="20"/>
              </w:rPr>
              <w:t>0.919</w:t>
            </w:r>
          </w:p>
        </w:tc>
        <w:tc>
          <w:tcPr>
            <w:tcW w:w="717" w:type="pct"/>
          </w:tcPr>
          <w:p w:rsidR="009512CF" w:rsidRPr="001833DF" w:rsidRDefault="009512CF" w:rsidP="001833DF">
            <w:pPr>
              <w:pStyle w:val="TableBody"/>
              <w:rPr>
                <w:szCs w:val="20"/>
              </w:rPr>
            </w:pPr>
            <w:r w:rsidRPr="001833DF">
              <w:rPr>
                <w:szCs w:val="20"/>
              </w:rPr>
              <w:t>1.007</w:t>
            </w:r>
          </w:p>
        </w:tc>
        <w:tc>
          <w:tcPr>
            <w:tcW w:w="700" w:type="pct"/>
          </w:tcPr>
          <w:p w:rsidR="009512CF" w:rsidRPr="001833DF" w:rsidRDefault="009512CF" w:rsidP="001833DF">
            <w:pPr>
              <w:pStyle w:val="TableBody"/>
              <w:rPr>
                <w:szCs w:val="20"/>
              </w:rPr>
            </w:pPr>
            <w:r w:rsidRPr="001833DF">
              <w:rPr>
                <w:szCs w:val="20"/>
              </w:rPr>
              <w:t>0.097</w:t>
            </w: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Location – outside Metropolitan Melbourne</w:t>
            </w:r>
          </w:p>
        </w:tc>
        <w:tc>
          <w:tcPr>
            <w:tcW w:w="700" w:type="pct"/>
          </w:tcPr>
          <w:p w:rsidR="009512CF" w:rsidRPr="001833DF" w:rsidRDefault="009512CF" w:rsidP="001833DF">
            <w:pPr>
              <w:pStyle w:val="TableBody"/>
              <w:rPr>
                <w:szCs w:val="20"/>
              </w:rPr>
            </w:pPr>
            <w:r w:rsidRPr="001833DF">
              <w:rPr>
                <w:szCs w:val="20"/>
              </w:rPr>
              <w:t>0.485</w:t>
            </w:r>
          </w:p>
        </w:tc>
        <w:tc>
          <w:tcPr>
            <w:tcW w:w="716" w:type="pct"/>
          </w:tcPr>
          <w:p w:rsidR="009512CF" w:rsidRPr="001833DF" w:rsidRDefault="009512CF" w:rsidP="001833DF">
            <w:pPr>
              <w:pStyle w:val="TableBody"/>
              <w:rPr>
                <w:szCs w:val="20"/>
              </w:rPr>
            </w:pPr>
            <w:r w:rsidRPr="001833DF">
              <w:rPr>
                <w:szCs w:val="20"/>
              </w:rPr>
              <w:t>0.157</w:t>
            </w:r>
          </w:p>
        </w:tc>
        <w:tc>
          <w:tcPr>
            <w:tcW w:w="717" w:type="pct"/>
          </w:tcPr>
          <w:p w:rsidR="009512CF" w:rsidRPr="001833DF" w:rsidRDefault="009512CF" w:rsidP="001833DF">
            <w:pPr>
              <w:pStyle w:val="TableBody"/>
              <w:rPr>
                <w:szCs w:val="20"/>
              </w:rPr>
            </w:pPr>
            <w:r w:rsidRPr="001833DF">
              <w:rPr>
                <w:szCs w:val="20"/>
              </w:rPr>
              <w:t>1.502</w:t>
            </w:r>
          </w:p>
        </w:tc>
        <w:tc>
          <w:tcPr>
            <w:tcW w:w="700" w:type="pct"/>
          </w:tcPr>
          <w:p w:rsidR="009512CF" w:rsidRPr="001833DF" w:rsidRDefault="009512CF" w:rsidP="001833DF">
            <w:pPr>
              <w:pStyle w:val="TableBody"/>
              <w:rPr>
                <w:szCs w:val="20"/>
              </w:rPr>
            </w:pPr>
            <w:r w:rsidRPr="001833DF">
              <w:rPr>
                <w:szCs w:val="20"/>
              </w:rPr>
              <w:t>0.209</w:t>
            </w: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Prior dishonesty or property offence</w:t>
            </w:r>
          </w:p>
        </w:tc>
        <w:tc>
          <w:tcPr>
            <w:tcW w:w="700" w:type="pct"/>
          </w:tcPr>
          <w:p w:rsidR="009512CF" w:rsidRPr="001833DF" w:rsidRDefault="009512CF" w:rsidP="001833DF">
            <w:pPr>
              <w:pStyle w:val="TableBody"/>
              <w:rPr>
                <w:szCs w:val="20"/>
              </w:rPr>
            </w:pPr>
            <w:r w:rsidRPr="001833DF">
              <w:rPr>
                <w:szCs w:val="20"/>
              </w:rPr>
              <w:t>2.328</w:t>
            </w:r>
          </w:p>
        </w:tc>
        <w:tc>
          <w:tcPr>
            <w:tcW w:w="716" w:type="pct"/>
          </w:tcPr>
          <w:p w:rsidR="009512CF" w:rsidRPr="001833DF" w:rsidRDefault="009512CF" w:rsidP="001833DF">
            <w:pPr>
              <w:pStyle w:val="TableBody"/>
              <w:rPr>
                <w:szCs w:val="20"/>
              </w:rPr>
            </w:pPr>
            <w:r w:rsidRPr="001833DF">
              <w:rPr>
                <w:szCs w:val="20"/>
              </w:rPr>
              <w:t>0.389</w:t>
            </w:r>
          </w:p>
        </w:tc>
        <w:tc>
          <w:tcPr>
            <w:tcW w:w="717" w:type="pct"/>
          </w:tcPr>
          <w:p w:rsidR="009512CF" w:rsidRPr="001833DF" w:rsidRDefault="009512CF" w:rsidP="001833DF">
            <w:pPr>
              <w:pStyle w:val="TableBody"/>
              <w:rPr>
                <w:szCs w:val="20"/>
              </w:rPr>
            </w:pPr>
            <w:r w:rsidRPr="001833DF">
              <w:rPr>
                <w:szCs w:val="20"/>
              </w:rPr>
              <w:t>13.929</w:t>
            </w:r>
          </w:p>
        </w:tc>
        <w:tc>
          <w:tcPr>
            <w:tcW w:w="700" w:type="pct"/>
          </w:tcPr>
          <w:p w:rsidR="009512CF" w:rsidRPr="001833DF" w:rsidRDefault="009512CF" w:rsidP="001833DF">
            <w:pPr>
              <w:pStyle w:val="TableBody"/>
              <w:rPr>
                <w:szCs w:val="20"/>
              </w:rPr>
            </w:pPr>
            <w:r w:rsidRPr="001833DF">
              <w:rPr>
                <w:szCs w:val="20"/>
              </w:rPr>
              <w:t>0.354</w:t>
            </w: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Injury to offender – serious</w:t>
            </w:r>
          </w:p>
        </w:tc>
        <w:tc>
          <w:tcPr>
            <w:tcW w:w="700" w:type="pct"/>
          </w:tcPr>
          <w:p w:rsidR="009512CF" w:rsidRPr="001833DF" w:rsidRDefault="009512CF" w:rsidP="001833DF">
            <w:pPr>
              <w:pStyle w:val="TableBody"/>
              <w:rPr>
                <w:szCs w:val="20"/>
              </w:rPr>
            </w:pPr>
            <w:r w:rsidRPr="001833DF">
              <w:rPr>
                <w:szCs w:val="20"/>
              </w:rPr>
              <w:t>1.231</w:t>
            </w:r>
          </w:p>
        </w:tc>
        <w:tc>
          <w:tcPr>
            <w:tcW w:w="716" w:type="pct"/>
          </w:tcPr>
          <w:p w:rsidR="009512CF" w:rsidRPr="001833DF" w:rsidRDefault="009512CF" w:rsidP="001833DF">
            <w:pPr>
              <w:pStyle w:val="TableBody"/>
              <w:rPr>
                <w:szCs w:val="20"/>
              </w:rPr>
            </w:pPr>
            <w:r w:rsidRPr="001833DF">
              <w:rPr>
                <w:szCs w:val="20"/>
              </w:rPr>
              <w:t>0.352</w:t>
            </w:r>
          </w:p>
        </w:tc>
        <w:tc>
          <w:tcPr>
            <w:tcW w:w="717" w:type="pct"/>
          </w:tcPr>
          <w:p w:rsidR="009512CF" w:rsidRPr="001833DF" w:rsidRDefault="009512CF" w:rsidP="001833DF">
            <w:pPr>
              <w:pStyle w:val="TableBody"/>
              <w:rPr>
                <w:szCs w:val="20"/>
              </w:rPr>
            </w:pPr>
            <w:r w:rsidRPr="001833DF">
              <w:rPr>
                <w:szCs w:val="20"/>
              </w:rPr>
              <w:t>4.304</w:t>
            </w:r>
          </w:p>
        </w:tc>
        <w:tc>
          <w:tcPr>
            <w:tcW w:w="700" w:type="pct"/>
          </w:tcPr>
          <w:p w:rsidR="009512CF" w:rsidRPr="001833DF" w:rsidRDefault="009512CF" w:rsidP="001833DF">
            <w:pPr>
              <w:pStyle w:val="TableBody"/>
              <w:rPr>
                <w:szCs w:val="20"/>
              </w:rPr>
            </w:pPr>
            <w:r w:rsidRPr="001833DF">
              <w:rPr>
                <w:szCs w:val="20"/>
              </w:rPr>
              <w:t>0.745</w:t>
            </w: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Driving behaviour – drug affected</w:t>
            </w:r>
          </w:p>
        </w:tc>
        <w:tc>
          <w:tcPr>
            <w:tcW w:w="700" w:type="pct"/>
          </w:tcPr>
          <w:p w:rsidR="009512CF" w:rsidRPr="001833DF" w:rsidRDefault="009512CF" w:rsidP="001833DF">
            <w:pPr>
              <w:pStyle w:val="TableBody"/>
              <w:rPr>
                <w:szCs w:val="20"/>
              </w:rPr>
            </w:pPr>
            <w:r w:rsidRPr="001833DF">
              <w:rPr>
                <w:szCs w:val="20"/>
              </w:rPr>
              <w:t>0.729</w:t>
            </w:r>
          </w:p>
        </w:tc>
        <w:tc>
          <w:tcPr>
            <w:tcW w:w="716" w:type="pct"/>
          </w:tcPr>
          <w:p w:rsidR="009512CF" w:rsidRPr="001833DF" w:rsidRDefault="009512CF" w:rsidP="001833DF">
            <w:pPr>
              <w:pStyle w:val="TableBody"/>
              <w:rPr>
                <w:szCs w:val="20"/>
              </w:rPr>
            </w:pPr>
            <w:r w:rsidRPr="001833DF">
              <w:rPr>
                <w:szCs w:val="20"/>
              </w:rPr>
              <w:t>0.083</w:t>
            </w:r>
          </w:p>
        </w:tc>
        <w:tc>
          <w:tcPr>
            <w:tcW w:w="717" w:type="pct"/>
          </w:tcPr>
          <w:p w:rsidR="009512CF" w:rsidRPr="001833DF" w:rsidRDefault="009512CF" w:rsidP="001833DF">
            <w:pPr>
              <w:pStyle w:val="TableBody"/>
              <w:rPr>
                <w:szCs w:val="20"/>
              </w:rPr>
            </w:pPr>
            <w:r w:rsidRPr="001833DF">
              <w:rPr>
                <w:szCs w:val="20"/>
              </w:rPr>
              <w:t>6.373</w:t>
            </w:r>
          </w:p>
        </w:tc>
        <w:tc>
          <w:tcPr>
            <w:tcW w:w="700" w:type="pct"/>
          </w:tcPr>
          <w:p w:rsidR="009512CF" w:rsidRPr="001833DF" w:rsidRDefault="009512CF" w:rsidP="001833DF">
            <w:pPr>
              <w:pStyle w:val="TableBody"/>
              <w:rPr>
                <w:szCs w:val="20"/>
              </w:rPr>
            </w:pPr>
            <w:r w:rsidRPr="001833DF">
              <w:rPr>
                <w:szCs w:val="20"/>
              </w:rPr>
              <w:t>0.775</w:t>
            </w:r>
          </w:p>
        </w:tc>
      </w:tr>
      <w:tr w:rsidR="0088455A" w:rsidRPr="0088455A" w:rsidTr="0050018D">
        <w:trPr>
          <w:trHeight w:val="225"/>
        </w:trPr>
        <w:tc>
          <w:tcPr>
            <w:tcW w:w="2167" w:type="pct"/>
          </w:tcPr>
          <w:p w:rsidR="009512CF" w:rsidRPr="001833DF" w:rsidRDefault="009512CF" w:rsidP="001833DF">
            <w:pPr>
              <w:pStyle w:val="TableBody"/>
              <w:rPr>
                <w:szCs w:val="20"/>
              </w:rPr>
            </w:pPr>
            <w:r w:rsidRPr="001833DF">
              <w:rPr>
                <w:szCs w:val="20"/>
              </w:rPr>
              <w:t>Driving behaviour – speeding</w:t>
            </w:r>
          </w:p>
        </w:tc>
        <w:tc>
          <w:tcPr>
            <w:tcW w:w="700" w:type="pct"/>
          </w:tcPr>
          <w:p w:rsidR="009512CF" w:rsidRPr="001833DF" w:rsidRDefault="009512CF" w:rsidP="001833DF">
            <w:pPr>
              <w:pStyle w:val="TableBody"/>
              <w:rPr>
                <w:szCs w:val="20"/>
              </w:rPr>
            </w:pPr>
            <w:r w:rsidRPr="001833DF">
              <w:rPr>
                <w:szCs w:val="20"/>
              </w:rPr>
              <w:t>0.891</w:t>
            </w:r>
          </w:p>
        </w:tc>
        <w:tc>
          <w:tcPr>
            <w:tcW w:w="716" w:type="pct"/>
          </w:tcPr>
          <w:p w:rsidR="009512CF" w:rsidRPr="001833DF" w:rsidRDefault="009512CF" w:rsidP="001833DF">
            <w:pPr>
              <w:pStyle w:val="TableBody"/>
              <w:rPr>
                <w:szCs w:val="20"/>
              </w:rPr>
            </w:pPr>
            <w:r w:rsidRPr="001833DF">
              <w:rPr>
                <w:szCs w:val="20"/>
              </w:rPr>
              <w:t>0.229</w:t>
            </w:r>
          </w:p>
        </w:tc>
        <w:tc>
          <w:tcPr>
            <w:tcW w:w="717" w:type="pct"/>
          </w:tcPr>
          <w:p w:rsidR="009512CF" w:rsidRPr="001833DF" w:rsidRDefault="009512CF" w:rsidP="001833DF">
            <w:pPr>
              <w:pStyle w:val="TableBody"/>
              <w:rPr>
                <w:szCs w:val="20"/>
              </w:rPr>
            </w:pPr>
            <w:r w:rsidRPr="001833DF">
              <w:rPr>
                <w:szCs w:val="20"/>
              </w:rPr>
              <w:t>3.466</w:t>
            </w:r>
          </w:p>
        </w:tc>
        <w:tc>
          <w:tcPr>
            <w:tcW w:w="700" w:type="pct"/>
          </w:tcPr>
          <w:p w:rsidR="009512CF" w:rsidRPr="001833DF" w:rsidRDefault="009512CF" w:rsidP="001833DF">
            <w:pPr>
              <w:pStyle w:val="TableBody"/>
              <w:rPr>
                <w:szCs w:val="20"/>
              </w:rPr>
            </w:pPr>
            <w:r w:rsidRPr="001833DF">
              <w:rPr>
                <w:szCs w:val="20"/>
              </w:rPr>
              <w:t>0.868</w:t>
            </w:r>
          </w:p>
        </w:tc>
      </w:tr>
    </w:tbl>
    <w:p w:rsidR="009512CF" w:rsidRPr="0088455A" w:rsidRDefault="009512CF" w:rsidP="00886109">
      <w:pPr>
        <w:pStyle w:val="Footnote"/>
      </w:pPr>
      <w:r w:rsidRPr="0088455A">
        <w:t>** p &lt; 0.01, * p &lt; 0.05</w:t>
      </w:r>
    </w:p>
    <w:p w:rsidR="009512CF" w:rsidRPr="0088455A" w:rsidRDefault="009512CF" w:rsidP="002C73A4">
      <w:pPr>
        <w:pStyle w:val="Heading2"/>
      </w:pPr>
      <w:r w:rsidRPr="0088455A">
        <w:t>Summary</w:t>
      </w:r>
    </w:p>
    <w:p w:rsidR="009512CF" w:rsidRPr="0088455A" w:rsidRDefault="009512CF" w:rsidP="0034341B">
      <w:pPr>
        <w:pStyle w:val="Numbered"/>
      </w:pPr>
      <w:r w:rsidRPr="0088455A">
        <w:t xml:space="preserve">The regression models found a small number of significant predictors of sentence outcome across the offences. </w:t>
      </w:r>
    </w:p>
    <w:p w:rsidR="009512CF" w:rsidRPr="0088455A" w:rsidRDefault="009512CF" w:rsidP="0034341B">
      <w:pPr>
        <w:pStyle w:val="Numbered"/>
      </w:pPr>
      <w:r w:rsidRPr="0088455A">
        <w:t xml:space="preserve">Factors that were generic across offences were the driving behaviour of speeding and prior offences relating to dishonesty or property. Dishonesty and property offences are often associated with offenders who are drug addicted or have substance abuse issues. </w:t>
      </w:r>
    </w:p>
    <w:p w:rsidR="009512CF" w:rsidRPr="0088455A" w:rsidRDefault="009512CF" w:rsidP="00CA011A">
      <w:pPr>
        <w:pStyle w:val="Numbered"/>
      </w:pPr>
      <w:r w:rsidRPr="0088455A">
        <w:t>Factors that were specific to some offences or offence groupings were:</w:t>
      </w:r>
    </w:p>
    <w:p w:rsidR="009512CF" w:rsidRPr="0088455A" w:rsidRDefault="009512CF" w:rsidP="00FC11A1">
      <w:pPr>
        <w:pStyle w:val="Bullets"/>
      </w:pPr>
      <w:r w:rsidRPr="0088455A">
        <w:t>the presence of a negligently causing serious injury charge (which reliably increased the likelihood of a charge receiving an imprisonment sentence above the median, for non-culpable driving offences);</w:t>
      </w:r>
    </w:p>
    <w:p w:rsidR="009512CF" w:rsidRPr="0088455A" w:rsidRDefault="009512CF" w:rsidP="00FC11A1">
      <w:pPr>
        <w:pStyle w:val="Bullets"/>
      </w:pPr>
      <w:r w:rsidRPr="0088455A">
        <w:t>location outside metropolitan Melbourne (which reliably increased the likelihood of a charge receiving an imprisonment sentence above the median, for non-culpable driving offences);</w:t>
      </w:r>
    </w:p>
    <w:p w:rsidR="009512CF" w:rsidRPr="0088455A" w:rsidRDefault="009512CF" w:rsidP="00FC11A1">
      <w:pPr>
        <w:pStyle w:val="Bullets"/>
      </w:pPr>
      <w:r w:rsidRPr="0088455A">
        <w:t>driving behaviour involving inattention (which decreased the likelihood of an imprisonment sentence for non-culpable driving cases, notably dangerous driving causing serious injury cases);</w:t>
      </w:r>
    </w:p>
    <w:p w:rsidR="009512CF" w:rsidRPr="0088455A" w:rsidRDefault="009512CF" w:rsidP="00FC11A1">
      <w:pPr>
        <w:pStyle w:val="Bullets"/>
      </w:pPr>
      <w:r w:rsidRPr="0088455A">
        <w:t xml:space="preserve">permanent disability to any victim (which increased the likelihood of a longer sentence for negligently causing serious injury cases); and </w:t>
      </w:r>
    </w:p>
    <w:p w:rsidR="009512CF" w:rsidRPr="0088455A" w:rsidRDefault="009512CF" w:rsidP="00FC11A1">
      <w:pPr>
        <w:pStyle w:val="Bullets"/>
      </w:pPr>
      <w:r w:rsidRPr="0088455A">
        <w:lastRenderedPageBreak/>
        <w:t>guilty plea (which decreased the likelihood of a longer sentence for dangerous driving causing serious injury cases).</w:t>
      </w:r>
    </w:p>
    <w:p w:rsidR="009512CF" w:rsidRPr="0088455A" w:rsidRDefault="009512CF" w:rsidP="00C46DF9">
      <w:pPr>
        <w:pStyle w:val="Heading1"/>
      </w:pPr>
      <w:bookmarkStart w:id="43" w:name="_Toc423007181"/>
      <w:r w:rsidRPr="0088455A">
        <w:lastRenderedPageBreak/>
        <w:t>Appendix 1</w:t>
      </w:r>
      <w:bookmarkEnd w:id="43"/>
    </w:p>
    <w:p w:rsidR="009512CF" w:rsidRPr="0088455A" w:rsidRDefault="009512CF" w:rsidP="002C73A4">
      <w:pPr>
        <w:pStyle w:val="Heading2"/>
      </w:pPr>
      <w:r w:rsidRPr="0088455A">
        <w:t>Selection of sentencing factors for examination</w:t>
      </w:r>
    </w:p>
    <w:p w:rsidR="009512CF" w:rsidRPr="0088455A" w:rsidRDefault="009512CF" w:rsidP="00FC0394">
      <w:r w:rsidRPr="0088455A">
        <w:t>This appendix discusses the rationale for the selection of each sentencing factor examined by the Council.</w:t>
      </w:r>
    </w:p>
    <w:p w:rsidR="009512CF" w:rsidRPr="0088455A" w:rsidRDefault="009512CF" w:rsidP="000A1504">
      <w:pPr>
        <w:pStyle w:val="Heading3"/>
      </w:pPr>
      <w:r w:rsidRPr="0088455A">
        <w:t>Driving behaviour</w:t>
      </w:r>
    </w:p>
    <w:p w:rsidR="009512CF" w:rsidRPr="0088455A" w:rsidRDefault="009512CF" w:rsidP="00FC0394">
      <w:r w:rsidRPr="0088455A">
        <w:t>In order to generate a more detailed profile of offending, the Council coded for the presence of any of the following factors related to driving incidents within a case, rather than making a subjective assessment as to the predominant factor.</w:t>
      </w:r>
    </w:p>
    <w:p w:rsidR="009512CF" w:rsidRPr="0088455A" w:rsidRDefault="009512CF" w:rsidP="00400645">
      <w:pPr>
        <w:pStyle w:val="Heading4"/>
      </w:pPr>
      <w:r w:rsidRPr="0088455A">
        <w:t>Speeding</w:t>
      </w:r>
    </w:p>
    <w:p w:rsidR="009512CF" w:rsidRPr="0088455A" w:rsidRDefault="009512CF" w:rsidP="00FC0394">
      <w:r w:rsidRPr="0088455A">
        <w:t>The Council included within speeding both ‘excessive’ speeding, that is, where speeding is deliberate and substantially over the speed limit, and what is described as ‘inappropriate’ speeding, that is, travelling at a speed that is inappropriate for the conditions.</w:t>
      </w:r>
      <w:r w:rsidRPr="0088455A">
        <w:rPr>
          <w:rStyle w:val="Superscript"/>
        </w:rPr>
        <w:footnoteReference w:id="141"/>
      </w:r>
    </w:p>
    <w:p w:rsidR="009512CF" w:rsidRPr="0088455A" w:rsidRDefault="009512CF" w:rsidP="00FC0394">
      <w:r w:rsidRPr="0088455A">
        <w:t>In some instances, the reckless, negligent, or dangerous driving may result from a person driving a vehicle within the speed limit, but in such conditions that the speed limit is not safe – for example, such as travelling at the speed limit when the road is wet, or travelling at the speed limit around a sharp bend.</w:t>
      </w:r>
    </w:p>
    <w:p w:rsidR="009512CF" w:rsidRPr="0088455A" w:rsidRDefault="009512CF" w:rsidP="00400645">
      <w:pPr>
        <w:pStyle w:val="Heading4"/>
      </w:pPr>
      <w:r w:rsidRPr="0088455A">
        <w:t>Drug affected</w:t>
      </w:r>
    </w:p>
    <w:p w:rsidR="009512CF" w:rsidRPr="0088455A" w:rsidRDefault="009512CF" w:rsidP="00FC0394">
      <w:r w:rsidRPr="0088455A">
        <w:t>This factor was analysed where the judge referred to the intoxication of the offender by drugs (including licit or prescription drugs) being of the required extent to render the offender incapable of having proper control of the vehicle, and resulting in the driving incident.</w:t>
      </w:r>
    </w:p>
    <w:p w:rsidR="009512CF" w:rsidRPr="0088455A" w:rsidRDefault="009512CF" w:rsidP="00FC0394">
      <w:r w:rsidRPr="0088455A">
        <w:lastRenderedPageBreak/>
        <w:t>Although it is the intoxication that is relevant to sentencing, and not the particular drug, in response to community interest,</w:t>
      </w:r>
      <w:r w:rsidRPr="0088455A">
        <w:rPr>
          <w:rStyle w:val="Superscript"/>
        </w:rPr>
        <w:footnoteReference w:id="142"/>
      </w:r>
      <w:r w:rsidRPr="0088455A">
        <w:t xml:space="preserve"> drug type was analysed in order to determine which types of drugs were most common among drug-affected offenders during the reference period. </w:t>
      </w:r>
    </w:p>
    <w:p w:rsidR="009512CF" w:rsidRPr="0088455A" w:rsidRDefault="009512CF" w:rsidP="00FC0394">
      <w:r w:rsidRPr="0088455A">
        <w:t>The selection of drug types for coding was informed by research on the most common types of drugs trafficked (and therefore presumed used) in Australia, and in Victoria in particular.</w:t>
      </w:r>
      <w:r w:rsidRPr="0088455A">
        <w:rPr>
          <w:rStyle w:val="Superscript"/>
        </w:rPr>
        <w:footnoteReference w:id="143"/>
      </w:r>
      <w:r w:rsidRPr="0088455A">
        <w:t xml:space="preserve"> </w:t>
      </w:r>
    </w:p>
    <w:p w:rsidR="009512CF" w:rsidRPr="0088455A" w:rsidRDefault="009512CF" w:rsidP="00706257">
      <w:r w:rsidRPr="0088455A">
        <w:t>In addition to prescription drugs, illicit drugs coded were:</w:t>
      </w:r>
    </w:p>
    <w:p w:rsidR="009512CF" w:rsidRPr="0088455A" w:rsidRDefault="009512CF" w:rsidP="00706257">
      <w:pPr>
        <w:pStyle w:val="Bulletnoindent"/>
      </w:pPr>
      <w:r w:rsidRPr="0088455A">
        <w:t>cannabis;</w:t>
      </w:r>
    </w:p>
    <w:p w:rsidR="009512CF" w:rsidRPr="0088455A" w:rsidRDefault="009512CF" w:rsidP="00706257">
      <w:pPr>
        <w:pStyle w:val="Bulletnoindent"/>
      </w:pPr>
      <w:r w:rsidRPr="0088455A">
        <w:t>methylamphetamine/ice;</w:t>
      </w:r>
    </w:p>
    <w:p w:rsidR="009512CF" w:rsidRPr="0088455A" w:rsidRDefault="009512CF" w:rsidP="00706257">
      <w:pPr>
        <w:pStyle w:val="Bulletnoindent"/>
      </w:pPr>
      <w:r w:rsidRPr="0088455A">
        <w:t>MDMA/ecstasy;</w:t>
      </w:r>
    </w:p>
    <w:p w:rsidR="009512CF" w:rsidRPr="0088455A" w:rsidRDefault="009512CF" w:rsidP="00706257">
      <w:pPr>
        <w:pStyle w:val="Bulletnoindent"/>
      </w:pPr>
      <w:r w:rsidRPr="0088455A">
        <w:t>heroin;</w:t>
      </w:r>
    </w:p>
    <w:p w:rsidR="009512CF" w:rsidRPr="0088455A" w:rsidRDefault="009512CF" w:rsidP="00706257">
      <w:pPr>
        <w:pStyle w:val="Bulletnoindent"/>
      </w:pPr>
      <w:r w:rsidRPr="0088455A">
        <w:t>amphetamine/speed; and</w:t>
      </w:r>
    </w:p>
    <w:p w:rsidR="009512CF" w:rsidRPr="0088455A" w:rsidRDefault="009512CF" w:rsidP="00706257">
      <w:pPr>
        <w:pStyle w:val="Bulletnoindent"/>
      </w:pPr>
      <w:r w:rsidRPr="0088455A">
        <w:t>cocaine.</w:t>
      </w:r>
    </w:p>
    <w:p w:rsidR="009512CF" w:rsidRPr="0088455A" w:rsidRDefault="009512CF" w:rsidP="00400645">
      <w:pPr>
        <w:pStyle w:val="Heading4"/>
      </w:pPr>
      <w:r w:rsidRPr="0088455A">
        <w:t>Alcohol affected</w:t>
      </w:r>
    </w:p>
    <w:p w:rsidR="009512CF" w:rsidRPr="0088455A" w:rsidRDefault="009512CF" w:rsidP="00FC0394">
      <w:r w:rsidRPr="0088455A">
        <w:t>As with drug-affected drivers, this factor was analysed where the judge referred to the alcohol intoxication of the offender being of the required extent to render the offender incapable of having proper control of the vehicle. The testing measures used to determine whether a person is under the influence of alcohol or drugs are prescribed by legislation.</w:t>
      </w:r>
      <w:r w:rsidRPr="0088455A">
        <w:rPr>
          <w:rStyle w:val="Superscript"/>
        </w:rPr>
        <w:footnoteReference w:id="144"/>
      </w:r>
    </w:p>
    <w:p w:rsidR="009512CF" w:rsidRPr="0088455A" w:rsidRDefault="009512CF" w:rsidP="00400645">
      <w:pPr>
        <w:pStyle w:val="Heading4"/>
      </w:pPr>
      <w:r w:rsidRPr="0088455A">
        <w:lastRenderedPageBreak/>
        <w:t>Fatigue</w:t>
      </w:r>
    </w:p>
    <w:p w:rsidR="009512CF" w:rsidRPr="0088455A" w:rsidRDefault="009512CF" w:rsidP="008918D7">
      <w:r w:rsidRPr="0088455A">
        <w:t>Fatigue is known to produce the same effects upon driving behaviour as intoxication with alcohol.</w:t>
      </w:r>
      <w:r w:rsidRPr="0088455A">
        <w:rPr>
          <w:rStyle w:val="Superscript"/>
        </w:rPr>
        <w:footnoteReference w:id="145"/>
      </w:r>
      <w:r w:rsidRPr="0088455A">
        <w:t xml:space="preserve"> The Centre for Accident Research and Road Safety has noted that:</w:t>
      </w:r>
    </w:p>
    <w:p w:rsidR="009512CF" w:rsidRPr="0088455A" w:rsidRDefault="009512CF" w:rsidP="008918D7">
      <w:pPr>
        <w:pStyle w:val="Quotenoindent"/>
      </w:pPr>
      <w:r w:rsidRPr="0088455A">
        <w:t>Fatigue crashes are usually severe, resulting in serious injury and death, as the driver makes no attempt to avoid or prevent the crash.</w:t>
      </w:r>
      <w:r w:rsidRPr="0088455A">
        <w:rPr>
          <w:rStyle w:val="Superscript"/>
        </w:rPr>
        <w:footnoteReference w:id="146"/>
      </w:r>
    </w:p>
    <w:p w:rsidR="009512CF" w:rsidRPr="0088455A" w:rsidRDefault="009512CF" w:rsidP="00FC0394">
      <w:r w:rsidRPr="0088455A">
        <w:t>The Council coded for the presence of fatigue as a driving factor within each of the cases analysed.</w:t>
      </w:r>
    </w:p>
    <w:p w:rsidR="009512CF" w:rsidRPr="0088455A" w:rsidRDefault="009512CF" w:rsidP="008B7835">
      <w:pPr>
        <w:pStyle w:val="Heading5"/>
      </w:pPr>
      <w:r w:rsidRPr="0088455A">
        <w:t>Drug use and fatigue</w:t>
      </w:r>
    </w:p>
    <w:p w:rsidR="009512CF" w:rsidRPr="0088455A" w:rsidRDefault="009512CF" w:rsidP="00FC0394">
      <w:r w:rsidRPr="0088455A">
        <w:t>Victoria Police noted the strong link between drug use (particularly taking a stimulant drug, such as methylamphetamine/ice), subsequent fatigue, and road trauma.</w:t>
      </w:r>
      <w:r w:rsidRPr="0088455A">
        <w:rPr>
          <w:rStyle w:val="Superscript"/>
        </w:rPr>
        <w:footnoteReference w:id="147"/>
      </w:r>
      <w:r w:rsidRPr="0088455A">
        <w:t xml:space="preserve"> This effect is sometimes described as ‘rebound fatigue’.</w:t>
      </w:r>
      <w:r w:rsidRPr="0088455A">
        <w:rPr>
          <w:rStyle w:val="Superscript"/>
        </w:rPr>
        <w:footnoteReference w:id="148"/>
      </w:r>
    </w:p>
    <w:p w:rsidR="009512CF" w:rsidRPr="0088455A" w:rsidRDefault="009512CF" w:rsidP="00FC0394">
      <w:r w:rsidRPr="0088455A">
        <w:t>In those circumstances the culpability is based on the offender driving while fatigued, or in such a state of exhaustion, as to constitute reckless, negligent, or dangerous driving, rather than drug affected. As a result, the Council has coded such cases as ‘fatigue’.</w:t>
      </w:r>
    </w:p>
    <w:p w:rsidR="009512CF" w:rsidRPr="0088455A" w:rsidRDefault="009512CF" w:rsidP="00400645">
      <w:pPr>
        <w:pStyle w:val="Heading4"/>
      </w:pPr>
      <w:r w:rsidRPr="0088455A">
        <w:t>Inattention</w:t>
      </w:r>
    </w:p>
    <w:p w:rsidR="009512CF" w:rsidRPr="0088455A" w:rsidRDefault="009512CF" w:rsidP="00FC0394">
      <w:r w:rsidRPr="0088455A">
        <w:t>Inattention was coded as a particular driving behaviour. A distinction was drawn between, for example, a person who drives through a red light through a lack of attention (not knowing it was red), and a person who knowingly drives through a red light. The former was categorised as ‘inattention’ and the latter as ‘intentional high-risk behaviour’.</w:t>
      </w:r>
    </w:p>
    <w:p w:rsidR="009512CF" w:rsidRPr="0088455A" w:rsidRDefault="009512CF" w:rsidP="00FC0394">
      <w:r w:rsidRPr="0088455A">
        <w:t>For the reasons discussed below, the Council separated out ‘mobile phone use’ from the broader category of ‘inattention’.</w:t>
      </w:r>
    </w:p>
    <w:p w:rsidR="009512CF" w:rsidRPr="0088455A" w:rsidRDefault="009512CF" w:rsidP="00400645">
      <w:pPr>
        <w:pStyle w:val="Heading4"/>
      </w:pPr>
      <w:r w:rsidRPr="0088455A">
        <w:lastRenderedPageBreak/>
        <w:t>Mobile phone use</w:t>
      </w:r>
    </w:p>
    <w:p w:rsidR="009512CF" w:rsidRPr="0088455A" w:rsidRDefault="009512CF" w:rsidP="00FC0394">
      <w:r w:rsidRPr="0088455A">
        <w:t>The risks associated with the use of mobile phones while driving, particularly by young drivers, have been extensively documented for more than a decade.</w:t>
      </w:r>
      <w:r w:rsidRPr="0088455A">
        <w:rPr>
          <w:rStyle w:val="Superscript"/>
        </w:rPr>
        <w:footnoteReference w:id="149"/>
      </w:r>
      <w:r w:rsidRPr="0088455A">
        <w:t xml:space="preserve"> It remains an area of particular community concern, demonstrated by successive public awareness campaigns</w:t>
      </w:r>
      <w:r w:rsidRPr="0088455A">
        <w:rPr>
          <w:rStyle w:val="Superscript"/>
        </w:rPr>
        <w:footnoteReference w:id="150"/>
      </w:r>
      <w:r w:rsidRPr="0088455A">
        <w:t xml:space="preserve"> and increases in the infringement penalty for the illegal use of mobile phones while driving.</w:t>
      </w:r>
      <w:r w:rsidRPr="0088455A">
        <w:rPr>
          <w:rStyle w:val="Superscript"/>
        </w:rPr>
        <w:t>151</w:t>
      </w:r>
    </w:p>
    <w:p w:rsidR="009512CF" w:rsidRPr="0088455A" w:rsidRDefault="009512CF" w:rsidP="00FC0394">
      <w:r w:rsidRPr="0088455A">
        <w:t xml:space="preserve">In light of this, the Council sought to code for the presence of this factor in major driving offences separately from ‘inattention’ (although it might be considered a subset of that driving behaviour). </w:t>
      </w:r>
      <w:r w:rsidRPr="0088455A">
        <w:rPr>
          <w:rStyle w:val="Superscript"/>
          <w14:textOutline w14:w="9525" w14:cap="flat" w14:cmpd="sng" w14:algn="ctr">
            <w14:solidFill>
              <w14:srgbClr w14:val="000000"/>
            </w14:solidFill>
            <w14:prstDash w14:val="solid"/>
            <w14:round/>
          </w14:textOutline>
        </w:rPr>
        <w:footnoteReference w:id="151"/>
      </w:r>
    </w:p>
    <w:p w:rsidR="009512CF" w:rsidRPr="0088455A" w:rsidRDefault="009512CF" w:rsidP="00400645">
      <w:pPr>
        <w:pStyle w:val="Heading4"/>
      </w:pPr>
      <w:r w:rsidRPr="0088455A">
        <w:t>Intentional high-risk behaviour</w:t>
      </w:r>
    </w:p>
    <w:p w:rsidR="009512CF" w:rsidRPr="0088455A" w:rsidRDefault="009512CF" w:rsidP="00FC0394">
      <w:r w:rsidRPr="0088455A">
        <w:t>The Council adopted a definition of intentional high-risk behaviour that was broader than what is commonly referred to as ‘hooning’</w:t>
      </w:r>
      <w:r w:rsidRPr="0088455A">
        <w:rPr>
          <w:rStyle w:val="Superscript"/>
        </w:rPr>
        <w:footnoteReference w:id="152"/>
      </w:r>
      <w:r w:rsidRPr="0088455A">
        <w:t xml:space="preserve"> in order to incorporate these behaviours alongside other intentional behaviours that involve a high level of risk.</w:t>
      </w:r>
    </w:p>
    <w:p w:rsidR="009512CF" w:rsidRPr="0088455A" w:rsidRDefault="009512CF" w:rsidP="005E1E8A">
      <w:pPr>
        <w:keepNext/>
      </w:pPr>
      <w:r w:rsidRPr="0088455A">
        <w:lastRenderedPageBreak/>
        <w:t xml:space="preserve">This category sought to include the aggravating factors from </w:t>
      </w:r>
      <w:r w:rsidRPr="005923A0">
        <w:rPr>
          <w:i/>
        </w:rPr>
        <w:t>Neethling</w:t>
      </w:r>
      <w:r w:rsidRPr="0088455A">
        <w:rPr>
          <w:rStyle w:val="Superscript"/>
        </w:rPr>
        <w:footnoteReference w:id="153"/>
      </w:r>
      <w:r w:rsidRPr="005923A0">
        <w:rPr>
          <w:i/>
        </w:rPr>
        <w:t xml:space="preserve"> </w:t>
      </w:r>
      <w:r w:rsidRPr="0088455A">
        <w:t>of:</w:t>
      </w:r>
    </w:p>
    <w:p w:rsidR="009512CF" w:rsidRPr="0088455A" w:rsidRDefault="009512CF" w:rsidP="005E1E8A">
      <w:pPr>
        <w:pStyle w:val="Bulletnoindent"/>
      </w:pPr>
      <w:r w:rsidRPr="0088455A">
        <w:t>erratic (or aggressive) driving;</w:t>
      </w:r>
    </w:p>
    <w:p w:rsidR="009512CF" w:rsidRPr="0088455A" w:rsidRDefault="009512CF" w:rsidP="005E1E8A">
      <w:pPr>
        <w:pStyle w:val="Bulletnoindent"/>
      </w:pPr>
      <w:r w:rsidRPr="0088455A">
        <w:t>competitive driving or showing off; and</w:t>
      </w:r>
    </w:p>
    <w:p w:rsidR="009512CF" w:rsidRPr="0088455A" w:rsidRDefault="009512CF" w:rsidP="005E1E8A">
      <w:pPr>
        <w:pStyle w:val="Bulletnoindent"/>
      </w:pPr>
      <w:r w:rsidRPr="0088455A">
        <w:t>escaping police pursuit.</w:t>
      </w:r>
    </w:p>
    <w:p w:rsidR="009512CF" w:rsidRPr="0088455A" w:rsidRDefault="009512CF" w:rsidP="00775D6D">
      <w:r w:rsidRPr="0088455A">
        <w:t>The broader definition adopted by the Council also encompassed:</w:t>
      </w:r>
    </w:p>
    <w:p w:rsidR="009512CF" w:rsidRPr="0088455A" w:rsidRDefault="009512CF" w:rsidP="005E1E8A">
      <w:pPr>
        <w:pStyle w:val="Bulletnoindent"/>
      </w:pPr>
      <w:r w:rsidRPr="0088455A">
        <w:t>drag racing/street racing (whether spontaneous or planned);</w:t>
      </w:r>
    </w:p>
    <w:p w:rsidR="009512CF" w:rsidRPr="0088455A" w:rsidRDefault="009512CF" w:rsidP="005E1E8A">
      <w:pPr>
        <w:pStyle w:val="Bulletnoindent"/>
      </w:pPr>
      <w:r w:rsidRPr="0088455A">
        <w:t>‘burn outs’ – when the rear tyres of a vehicle are spun until they heat and smoke;</w:t>
      </w:r>
    </w:p>
    <w:p w:rsidR="009512CF" w:rsidRPr="0088455A" w:rsidRDefault="009512CF" w:rsidP="005E1E8A">
      <w:pPr>
        <w:pStyle w:val="Bulletnoindent"/>
      </w:pPr>
      <w:r w:rsidRPr="0088455A">
        <w:t>‘donuts’ – when the driver turns the front tyres until the steering is fully locked during a burn out, so that the car rotates and leaves a circular pattern of tread marks on the road surface;</w:t>
      </w:r>
    </w:p>
    <w:p w:rsidR="009512CF" w:rsidRPr="0088455A" w:rsidRDefault="009512CF" w:rsidP="005E1E8A">
      <w:pPr>
        <w:pStyle w:val="Bulletnoindent"/>
      </w:pPr>
      <w:r w:rsidRPr="0088455A">
        <w:t>‘drifting’ – when a vehicle slides sideways through a turn taken at high speed;</w:t>
      </w:r>
    </w:p>
    <w:p w:rsidR="009512CF" w:rsidRPr="0088455A" w:rsidRDefault="009512CF" w:rsidP="005E1E8A">
      <w:pPr>
        <w:pStyle w:val="Bulletnoindent"/>
      </w:pPr>
      <w:r w:rsidRPr="0088455A">
        <w:t>‘speed trials’ – when the speed capabilities of a vehicle is tested, sometimes filmed by the driver or passengers;</w:t>
      </w:r>
    </w:p>
    <w:p w:rsidR="009512CF" w:rsidRPr="0088455A" w:rsidRDefault="009512CF" w:rsidP="005E1E8A">
      <w:pPr>
        <w:pStyle w:val="Bulletnoindent"/>
      </w:pPr>
      <w:r w:rsidRPr="0088455A">
        <w:t>swerving a vehicle between lanes or traffic, or across the roadway;</w:t>
      </w:r>
    </w:p>
    <w:p w:rsidR="009512CF" w:rsidRPr="0088455A" w:rsidRDefault="009512CF" w:rsidP="005E1E8A">
      <w:pPr>
        <w:pStyle w:val="Bulletnoindent"/>
      </w:pPr>
      <w:r w:rsidRPr="0088455A">
        <w:t>intentionally driving through a red light or a stop sign at an intersection (against the right of way); and</w:t>
      </w:r>
    </w:p>
    <w:p w:rsidR="009512CF" w:rsidRPr="0088455A" w:rsidRDefault="009512CF" w:rsidP="005E1E8A">
      <w:pPr>
        <w:pStyle w:val="Bulletnoindent"/>
      </w:pPr>
      <w:r w:rsidRPr="0088455A">
        <w:t>any combination of these high-risk behaviours.</w:t>
      </w:r>
      <w:r w:rsidRPr="0088455A">
        <w:rPr>
          <w:rStyle w:val="Superscript"/>
        </w:rPr>
        <w:footnoteReference w:id="154"/>
      </w:r>
    </w:p>
    <w:p w:rsidR="009512CF" w:rsidRPr="0088455A" w:rsidRDefault="009512CF" w:rsidP="000A1504">
      <w:pPr>
        <w:pStyle w:val="Heading3"/>
      </w:pPr>
      <w:r w:rsidRPr="0088455A">
        <w:t>Location</w:t>
      </w:r>
    </w:p>
    <w:p w:rsidR="009512CF" w:rsidRPr="0088455A" w:rsidRDefault="009512CF" w:rsidP="00FC0394">
      <w:r w:rsidRPr="0088455A">
        <w:t>Victoria is divided into 79 local government areas. Of these areas, 31 make up the Melbourne metropolitan region.</w:t>
      </w:r>
      <w:r w:rsidRPr="0088455A">
        <w:rPr>
          <w:rStyle w:val="Superscript"/>
        </w:rPr>
        <w:footnoteReference w:id="155"/>
      </w:r>
      <w:r w:rsidRPr="0088455A">
        <w:t xml:space="preserve"> The Council’s analysis sought to examine the </w:t>
      </w:r>
      <w:r w:rsidRPr="0088455A">
        <w:lastRenderedPageBreak/>
        <w:t>proportion of major driving offences that are committed either within or outside this region, as a general proxy for rural/regional vs metropolitan offending.</w:t>
      </w:r>
      <w:r w:rsidRPr="0088455A">
        <w:rPr>
          <w:rStyle w:val="Superscript"/>
        </w:rPr>
        <w:footnoteReference w:id="156"/>
      </w:r>
      <w:r w:rsidRPr="0088455A">
        <w:t xml:space="preserve"> </w:t>
      </w:r>
    </w:p>
    <w:p w:rsidR="009512CF" w:rsidRPr="0088455A" w:rsidRDefault="009512CF" w:rsidP="00775D6D">
      <w:r w:rsidRPr="0088455A">
        <w:t>Location was coded into:</w:t>
      </w:r>
    </w:p>
    <w:p w:rsidR="009512CF" w:rsidRPr="0088455A" w:rsidRDefault="009512CF" w:rsidP="005E1E8A">
      <w:pPr>
        <w:pStyle w:val="Bulletnoindent"/>
      </w:pPr>
      <w:r w:rsidRPr="0088455A">
        <w:t>metropolitan Melbourne;</w:t>
      </w:r>
    </w:p>
    <w:p w:rsidR="009512CF" w:rsidRPr="0088455A" w:rsidRDefault="009512CF" w:rsidP="005E1E8A">
      <w:pPr>
        <w:pStyle w:val="Bulletnoindent"/>
      </w:pPr>
      <w:r w:rsidRPr="0088455A">
        <w:t>outside metropolitan Melbourne; or</w:t>
      </w:r>
    </w:p>
    <w:p w:rsidR="009512CF" w:rsidRPr="0088455A" w:rsidRDefault="009512CF" w:rsidP="005E1E8A">
      <w:pPr>
        <w:pStyle w:val="Bulletnoindent"/>
      </w:pPr>
      <w:r w:rsidRPr="0088455A">
        <w:t>not stated.</w:t>
      </w:r>
    </w:p>
    <w:p w:rsidR="009512CF" w:rsidRPr="0088455A" w:rsidRDefault="009512CF" w:rsidP="000A1504">
      <w:pPr>
        <w:pStyle w:val="Heading3"/>
      </w:pPr>
      <w:r w:rsidRPr="0088455A">
        <w:t xml:space="preserve">Vehicles </w:t>
      </w:r>
    </w:p>
    <w:p w:rsidR="009512CF" w:rsidRPr="0088455A" w:rsidRDefault="009512CF" w:rsidP="00FC0394">
      <w:r w:rsidRPr="0088455A">
        <w:t>The number of vehicles involved in an incident is reflective of both the seriousness of the driving event and the number of people affected as victims (even if those people were not the subject of a major driving offence charge).</w:t>
      </w:r>
    </w:p>
    <w:p w:rsidR="009512CF" w:rsidRPr="0088455A" w:rsidRDefault="009512CF" w:rsidP="00775D6D">
      <w:r w:rsidRPr="0088455A">
        <w:t>The Council also sought to code the type of vehicle driven by the offender. The vehicle categories included:</w:t>
      </w:r>
    </w:p>
    <w:p w:rsidR="009512CF" w:rsidRPr="0088455A" w:rsidRDefault="009512CF" w:rsidP="005E1E8A">
      <w:pPr>
        <w:pStyle w:val="Bulletnoindent"/>
      </w:pPr>
      <w:r w:rsidRPr="0088455A">
        <w:t>4WD/SUV;</w:t>
      </w:r>
    </w:p>
    <w:p w:rsidR="009512CF" w:rsidRPr="0088455A" w:rsidRDefault="009512CF" w:rsidP="005E1E8A">
      <w:pPr>
        <w:pStyle w:val="Bulletnoindent"/>
      </w:pPr>
      <w:r w:rsidRPr="0088455A">
        <w:t>passenger vehicle;</w:t>
      </w:r>
    </w:p>
    <w:p w:rsidR="009512CF" w:rsidRPr="0088455A" w:rsidRDefault="009512CF" w:rsidP="005E1E8A">
      <w:pPr>
        <w:pStyle w:val="Bulletnoindent"/>
      </w:pPr>
      <w:r w:rsidRPr="0088455A">
        <w:t>truck/semi-trailer/heavy goods vehicle;</w:t>
      </w:r>
    </w:p>
    <w:p w:rsidR="009512CF" w:rsidRPr="0088455A" w:rsidRDefault="009512CF" w:rsidP="005E1E8A">
      <w:pPr>
        <w:pStyle w:val="Bulletnoindent"/>
      </w:pPr>
      <w:r w:rsidRPr="0088455A">
        <w:t>motorcycle; and</w:t>
      </w:r>
    </w:p>
    <w:p w:rsidR="009512CF" w:rsidRPr="0088455A" w:rsidRDefault="009512CF" w:rsidP="005E1E8A">
      <w:pPr>
        <w:pStyle w:val="Bulletnoindent"/>
      </w:pPr>
      <w:r w:rsidRPr="0088455A">
        <w:t>uncertain or not stated.</w:t>
      </w:r>
    </w:p>
    <w:p w:rsidR="009512CF" w:rsidRPr="0088455A" w:rsidRDefault="009512CF" w:rsidP="000A1504">
      <w:pPr>
        <w:pStyle w:val="Heading3"/>
      </w:pPr>
      <w:r w:rsidRPr="0088455A">
        <w:t>Stolen vehicles</w:t>
      </w:r>
    </w:p>
    <w:p w:rsidR="009512CF" w:rsidRPr="0088455A" w:rsidRDefault="009512CF" w:rsidP="00FC0394">
      <w:r w:rsidRPr="0088455A">
        <w:t xml:space="preserve">The Council coded for the circumstance where the principal vehicle driven by the offender was stolen. However, this did not necessarily mean that the offender stole the vehicle. </w:t>
      </w:r>
    </w:p>
    <w:p w:rsidR="009512CF" w:rsidRPr="0088455A" w:rsidRDefault="009512CF" w:rsidP="000A1504">
      <w:pPr>
        <w:pStyle w:val="Heading3"/>
      </w:pPr>
      <w:r w:rsidRPr="0088455A">
        <w:t>Professional drivers</w:t>
      </w:r>
    </w:p>
    <w:p w:rsidR="009512CF" w:rsidRPr="0088455A" w:rsidRDefault="009512CF" w:rsidP="00FC0394">
      <w:r w:rsidRPr="0088455A">
        <w:t xml:space="preserve">The Council coded for the circumstance where an offender’s usual occupation involved driving a vehicle, such as taxi drivers, truck drivers, and bus drivers. This factor </w:t>
      </w:r>
      <w:r w:rsidRPr="0088455A">
        <w:lastRenderedPageBreak/>
        <w:t>included where the offender was not working at the time of the offending (such as a taxi driver driving a personal vehicle outside working hours).</w:t>
      </w:r>
    </w:p>
    <w:p w:rsidR="009512CF" w:rsidRPr="0088455A" w:rsidRDefault="009512CF" w:rsidP="00FC0394">
      <w:r w:rsidRPr="0088455A">
        <w:t>This analysis sought to examine whether the consideration of an increased duty of care by a professional driver was reflected in sentencing outcomes.</w:t>
      </w:r>
    </w:p>
    <w:p w:rsidR="009512CF" w:rsidRPr="0088455A" w:rsidRDefault="009512CF" w:rsidP="000A1504">
      <w:pPr>
        <w:pStyle w:val="Heading3"/>
      </w:pPr>
      <w:r w:rsidRPr="0088455A">
        <w:t>Factors relating to victims</w:t>
      </w:r>
    </w:p>
    <w:p w:rsidR="009512CF" w:rsidRPr="0088455A" w:rsidRDefault="009512CF" w:rsidP="00775D6D">
      <w:r w:rsidRPr="0088455A">
        <w:t>In addition to the number, gender, and age of victims, the Council coded for location of the victim, including whether the victim was a:</w:t>
      </w:r>
    </w:p>
    <w:p w:rsidR="009512CF" w:rsidRPr="0088455A" w:rsidRDefault="009512CF" w:rsidP="00A065BA">
      <w:pPr>
        <w:pStyle w:val="Bulletnoindent"/>
      </w:pPr>
      <w:r w:rsidRPr="0088455A">
        <w:t>cyclist;</w:t>
      </w:r>
    </w:p>
    <w:p w:rsidR="009512CF" w:rsidRPr="0088455A" w:rsidRDefault="009512CF" w:rsidP="00A065BA">
      <w:pPr>
        <w:pStyle w:val="Bulletnoindent"/>
      </w:pPr>
      <w:r w:rsidRPr="0088455A">
        <w:t>motorcyclist;</w:t>
      </w:r>
    </w:p>
    <w:p w:rsidR="009512CF" w:rsidRPr="0088455A" w:rsidRDefault="009512CF" w:rsidP="00A065BA">
      <w:pPr>
        <w:pStyle w:val="Bulletnoindent"/>
      </w:pPr>
      <w:r w:rsidRPr="0088455A">
        <w:t>pedestrian/bystander;</w:t>
      </w:r>
    </w:p>
    <w:p w:rsidR="009512CF" w:rsidRPr="0088455A" w:rsidRDefault="009512CF" w:rsidP="00A065BA">
      <w:pPr>
        <w:pStyle w:val="Bulletnoindent"/>
      </w:pPr>
      <w:r w:rsidRPr="0088455A">
        <w:t>passenger in principal vehicle;</w:t>
      </w:r>
    </w:p>
    <w:p w:rsidR="009512CF" w:rsidRPr="0088455A" w:rsidRDefault="009512CF" w:rsidP="00A065BA">
      <w:pPr>
        <w:pStyle w:val="Bulletnoindent"/>
      </w:pPr>
      <w:r w:rsidRPr="0088455A">
        <w:t>occupant of other vehicle; or</w:t>
      </w:r>
    </w:p>
    <w:p w:rsidR="009512CF" w:rsidRPr="0088455A" w:rsidRDefault="009512CF" w:rsidP="00A065BA">
      <w:pPr>
        <w:pStyle w:val="Bulletnoindent"/>
      </w:pPr>
      <w:r w:rsidRPr="0088455A">
        <w:t>uncertain or not stated.</w:t>
      </w:r>
    </w:p>
    <w:p w:rsidR="009512CF" w:rsidRPr="0088455A" w:rsidRDefault="009512CF" w:rsidP="00FC0394">
      <w:r w:rsidRPr="0088455A">
        <w:t>Whether the victim was wearing a seatbelt (where relevant) was also coded.</w:t>
      </w:r>
    </w:p>
    <w:p w:rsidR="009512CF" w:rsidRPr="0088455A" w:rsidRDefault="009512CF" w:rsidP="00775D6D">
      <w:r w:rsidRPr="0088455A">
        <w:t>The Council also examined the relationship of the victim to the offender, including:</w:t>
      </w:r>
    </w:p>
    <w:p w:rsidR="009512CF" w:rsidRPr="0088455A" w:rsidRDefault="009512CF" w:rsidP="00A065BA">
      <w:pPr>
        <w:pStyle w:val="Bulletnoindent"/>
      </w:pPr>
      <w:r w:rsidRPr="0088455A">
        <w:t>none (where the victim was a stranger);</w:t>
      </w:r>
    </w:p>
    <w:p w:rsidR="009512CF" w:rsidRPr="0088455A" w:rsidRDefault="009512CF" w:rsidP="00A065BA">
      <w:pPr>
        <w:pStyle w:val="Bulletnoindent"/>
      </w:pPr>
      <w:r w:rsidRPr="0088455A">
        <w:t>friend (including acquaintance or colleague);</w:t>
      </w:r>
    </w:p>
    <w:p w:rsidR="009512CF" w:rsidRPr="0088455A" w:rsidRDefault="009512CF" w:rsidP="00A065BA">
      <w:pPr>
        <w:pStyle w:val="Bulletnoindent"/>
      </w:pPr>
      <w:r w:rsidRPr="0088455A">
        <w:t>child;</w:t>
      </w:r>
    </w:p>
    <w:p w:rsidR="009512CF" w:rsidRPr="0088455A" w:rsidRDefault="009512CF" w:rsidP="00A065BA">
      <w:pPr>
        <w:pStyle w:val="Bulletnoindent"/>
      </w:pPr>
      <w:r w:rsidRPr="0088455A">
        <w:t>partner (including spouse, de facto spouse, or boyfriend/girlfriend);</w:t>
      </w:r>
    </w:p>
    <w:p w:rsidR="009512CF" w:rsidRPr="0088455A" w:rsidRDefault="009512CF" w:rsidP="00A065BA">
      <w:pPr>
        <w:pStyle w:val="Bulletnoindent"/>
      </w:pPr>
      <w:r w:rsidRPr="0088455A">
        <w:t>sibling;</w:t>
      </w:r>
    </w:p>
    <w:p w:rsidR="009512CF" w:rsidRPr="0088455A" w:rsidRDefault="009512CF" w:rsidP="00A065BA">
      <w:pPr>
        <w:pStyle w:val="Bulletnoindent"/>
      </w:pPr>
      <w:r w:rsidRPr="0088455A">
        <w:t>parent;</w:t>
      </w:r>
    </w:p>
    <w:p w:rsidR="009512CF" w:rsidRPr="0088455A" w:rsidRDefault="009512CF" w:rsidP="00A065BA">
      <w:pPr>
        <w:pStyle w:val="Bulletnoindent"/>
      </w:pPr>
      <w:r w:rsidRPr="0088455A">
        <w:t>other relative; or</w:t>
      </w:r>
    </w:p>
    <w:p w:rsidR="009512CF" w:rsidRPr="0088455A" w:rsidRDefault="009512CF" w:rsidP="00A065BA">
      <w:pPr>
        <w:pStyle w:val="Bulletnoindent"/>
      </w:pPr>
      <w:r w:rsidRPr="0088455A">
        <w:t>uncertain or not stated.</w:t>
      </w:r>
    </w:p>
    <w:p w:rsidR="009512CF" w:rsidRPr="0088455A" w:rsidRDefault="009512CF" w:rsidP="00400645">
      <w:pPr>
        <w:pStyle w:val="Heading4"/>
      </w:pPr>
      <w:r w:rsidRPr="0088455A">
        <w:t>Victim injuries</w:t>
      </w:r>
    </w:p>
    <w:p w:rsidR="009512CF" w:rsidRPr="0088455A" w:rsidRDefault="009512CF" w:rsidP="00FC0394">
      <w:r w:rsidRPr="0088455A">
        <w:t>The nature and extent of the injuries to victims, the consequential treatment, and ongoing issues are directly related to the harm caused by the offending.</w:t>
      </w:r>
    </w:p>
    <w:p w:rsidR="009512CF" w:rsidRPr="0088455A" w:rsidRDefault="009512CF" w:rsidP="00FC0394">
      <w:r w:rsidRPr="0088455A">
        <w:lastRenderedPageBreak/>
        <w:t>For the cases of the fatal driving offences, victim injuries were coded for those victims that suffered serious injury and were the subject of separate charges of either negligently causing serious injury or dangerous driving causing serious injury.</w:t>
      </w:r>
    </w:p>
    <w:p w:rsidR="009512CF" w:rsidRPr="0088455A" w:rsidRDefault="009512CF" w:rsidP="00775D6D">
      <w:r w:rsidRPr="0088455A">
        <w:t>The victim injuries coded were:</w:t>
      </w:r>
    </w:p>
    <w:p w:rsidR="009512CF" w:rsidRPr="0088455A" w:rsidRDefault="009512CF" w:rsidP="00A065BA">
      <w:pPr>
        <w:pStyle w:val="Bulletnoindent"/>
      </w:pPr>
      <w:r w:rsidRPr="0088455A">
        <w:t>bruising;</w:t>
      </w:r>
    </w:p>
    <w:p w:rsidR="009512CF" w:rsidRPr="0088455A" w:rsidRDefault="009512CF" w:rsidP="00A065BA">
      <w:pPr>
        <w:pStyle w:val="Bulletnoindent"/>
      </w:pPr>
      <w:r w:rsidRPr="0088455A">
        <w:t>cuts/lacerations;</w:t>
      </w:r>
    </w:p>
    <w:p w:rsidR="009512CF" w:rsidRPr="0088455A" w:rsidRDefault="009512CF" w:rsidP="00A065BA">
      <w:pPr>
        <w:pStyle w:val="Bulletnoindent"/>
      </w:pPr>
      <w:r w:rsidRPr="0088455A">
        <w:t>broken bones;</w:t>
      </w:r>
    </w:p>
    <w:p w:rsidR="009512CF" w:rsidRPr="0088455A" w:rsidRDefault="009512CF" w:rsidP="00A065BA">
      <w:pPr>
        <w:pStyle w:val="Bulletnoindent"/>
      </w:pPr>
      <w:r w:rsidRPr="0088455A">
        <w:t>loss of consciousness;</w:t>
      </w:r>
    </w:p>
    <w:p w:rsidR="009512CF" w:rsidRPr="0088455A" w:rsidRDefault="009512CF" w:rsidP="00A065BA">
      <w:pPr>
        <w:pStyle w:val="Bulletnoindent"/>
      </w:pPr>
      <w:r w:rsidRPr="0088455A">
        <w:t>chest/lungs/internal organs;</w:t>
      </w:r>
    </w:p>
    <w:p w:rsidR="009512CF" w:rsidRPr="0088455A" w:rsidRDefault="009512CF" w:rsidP="00A065BA">
      <w:pPr>
        <w:pStyle w:val="Bulletnoindent"/>
      </w:pPr>
      <w:r w:rsidRPr="0088455A">
        <w:t>head injuries;</w:t>
      </w:r>
    </w:p>
    <w:p w:rsidR="009512CF" w:rsidRPr="0088455A" w:rsidRDefault="009512CF" w:rsidP="00A065BA">
      <w:pPr>
        <w:pStyle w:val="Bulletnoindent"/>
      </w:pPr>
      <w:r w:rsidRPr="0088455A">
        <w:t>permanent disability; and/or</w:t>
      </w:r>
    </w:p>
    <w:p w:rsidR="009512CF" w:rsidRPr="0088455A" w:rsidRDefault="009512CF" w:rsidP="00A065BA">
      <w:pPr>
        <w:pStyle w:val="Bulletnoindent"/>
      </w:pPr>
      <w:r w:rsidRPr="0088455A">
        <w:t>permanent scarring.</w:t>
      </w:r>
    </w:p>
    <w:p w:rsidR="009512CF" w:rsidRPr="0088455A" w:rsidRDefault="009512CF" w:rsidP="00400645">
      <w:pPr>
        <w:pStyle w:val="Heading4"/>
      </w:pPr>
      <w:r w:rsidRPr="0088455A">
        <w:t>Victim treatment</w:t>
      </w:r>
    </w:p>
    <w:p w:rsidR="009512CF" w:rsidRPr="0088455A" w:rsidRDefault="009512CF" w:rsidP="00775D6D">
      <w:r w:rsidRPr="0088455A">
        <w:t>As a proxy for the seriousness of the injuries caused, the treatment required for the victims was also coded, including:</w:t>
      </w:r>
    </w:p>
    <w:p w:rsidR="009512CF" w:rsidRPr="0088455A" w:rsidRDefault="009512CF" w:rsidP="00A065BA">
      <w:pPr>
        <w:pStyle w:val="Bulletnoindent"/>
      </w:pPr>
      <w:r w:rsidRPr="0088455A">
        <w:t>stitches;</w:t>
      </w:r>
    </w:p>
    <w:p w:rsidR="009512CF" w:rsidRPr="0088455A" w:rsidRDefault="009512CF" w:rsidP="00A065BA">
      <w:pPr>
        <w:pStyle w:val="Bulletnoindent"/>
      </w:pPr>
      <w:r w:rsidRPr="0088455A">
        <w:t>hospitalisation;</w:t>
      </w:r>
    </w:p>
    <w:p w:rsidR="009512CF" w:rsidRPr="0088455A" w:rsidRDefault="009512CF" w:rsidP="00A065BA">
      <w:pPr>
        <w:pStyle w:val="Bulletnoindent"/>
      </w:pPr>
      <w:r w:rsidRPr="0088455A">
        <w:t>surgery; and/or</w:t>
      </w:r>
    </w:p>
    <w:p w:rsidR="009512CF" w:rsidRPr="0088455A" w:rsidRDefault="009512CF" w:rsidP="00A065BA">
      <w:pPr>
        <w:pStyle w:val="Bulletnoindent"/>
      </w:pPr>
      <w:r w:rsidRPr="0088455A">
        <w:t>ongoing care.</w:t>
      </w:r>
    </w:p>
    <w:p w:rsidR="009512CF" w:rsidRPr="0088455A" w:rsidRDefault="009512CF" w:rsidP="00400645">
      <w:pPr>
        <w:pStyle w:val="Heading4"/>
      </w:pPr>
      <w:r w:rsidRPr="0088455A">
        <w:t>Victim Impact Statements</w:t>
      </w:r>
    </w:p>
    <w:p w:rsidR="009512CF" w:rsidRPr="0088455A" w:rsidRDefault="009512CF" w:rsidP="00FC0394">
      <w:r w:rsidRPr="0088455A">
        <w:t>The Council coded for referral by the judge to a Victim Impact Statement in respect of any victim in a case, both where the victims themselves made the statement (for the injury offences) and where the family members of injured or deceased victims made statements.</w:t>
      </w:r>
    </w:p>
    <w:p w:rsidR="009512CF" w:rsidRPr="0088455A" w:rsidRDefault="009512CF" w:rsidP="000A1504">
      <w:pPr>
        <w:pStyle w:val="Heading3"/>
      </w:pPr>
      <w:r w:rsidRPr="0088455A">
        <w:t>Factors relating to the offender</w:t>
      </w:r>
    </w:p>
    <w:p w:rsidR="009512CF" w:rsidRPr="0088455A" w:rsidRDefault="009512CF" w:rsidP="00FC0394">
      <w:r w:rsidRPr="0088455A">
        <w:t>In addition to gender and age, the Council coded for a number of different factors personal to the offender in each case.</w:t>
      </w:r>
    </w:p>
    <w:p w:rsidR="009512CF" w:rsidRPr="0088455A" w:rsidRDefault="009512CF" w:rsidP="00400645">
      <w:pPr>
        <w:pStyle w:val="Heading4"/>
      </w:pPr>
      <w:r w:rsidRPr="0088455A">
        <w:lastRenderedPageBreak/>
        <w:t>Prior offending</w:t>
      </w:r>
    </w:p>
    <w:p w:rsidR="009512CF" w:rsidRPr="0088455A" w:rsidRDefault="009512CF" w:rsidP="00FC0394">
      <w:r w:rsidRPr="0088455A">
        <w:t xml:space="preserve">An absence of prior offending is generally of less significance for major driving offences, on the basis that, while an offender’s previous good character is still a relevant sentencing consideration, these offences are often committed by people of good character who have good prospects of rehabilitation. </w:t>
      </w:r>
    </w:p>
    <w:p w:rsidR="009512CF" w:rsidRPr="0088455A" w:rsidRDefault="009512CF" w:rsidP="00775D6D">
      <w:r w:rsidRPr="0088455A">
        <w:t xml:space="preserve">In </w:t>
      </w:r>
      <w:r w:rsidRPr="005923A0">
        <w:rPr>
          <w:i/>
        </w:rPr>
        <w:t>R v Cody</w:t>
      </w:r>
      <w:r w:rsidRPr="0088455A">
        <w:t xml:space="preserve"> Winneke P stated:</w:t>
      </w:r>
    </w:p>
    <w:p w:rsidR="009512CF" w:rsidRPr="0088455A" w:rsidRDefault="009512CF" w:rsidP="00A065BA">
      <w:pPr>
        <w:pStyle w:val="Quotenoindent"/>
        <w:rPr>
          <w:spacing w:val="-2"/>
        </w:rPr>
      </w:pPr>
      <w:r w:rsidRPr="0088455A">
        <w:t xml:space="preserve">this type of offence will not uncommonly be committed by persons who are of good character. The overriding purpose to be taken into account in imposing sentence for this offence is one of deterring the </w:t>
      </w:r>
      <w:r w:rsidRPr="0088455A">
        <w:rPr>
          <w:spacing w:val="-2"/>
        </w:rPr>
        <w:t>offender and all others who drive cars on the road from engaging in conduct similar to that … in this case.</w:t>
      </w:r>
      <w:r w:rsidRPr="0088455A">
        <w:rPr>
          <w:rStyle w:val="Superscript"/>
          <w:spacing w:val="-2"/>
        </w:rPr>
        <w:footnoteReference w:id="157"/>
      </w:r>
    </w:p>
    <w:p w:rsidR="009512CF" w:rsidRPr="0088455A" w:rsidRDefault="009512CF" w:rsidP="00775D6D">
      <w:r w:rsidRPr="0088455A">
        <w:t>In light of this authority, the Council sought to examine the effect of prior offending on sentence. In addition to whether the offender had been previously imprisoned, in relation to priors, the Council coded for:</w:t>
      </w:r>
    </w:p>
    <w:p w:rsidR="009512CF" w:rsidRPr="0088455A" w:rsidRDefault="009512CF" w:rsidP="00A065BA">
      <w:pPr>
        <w:pStyle w:val="Bulletnoindent"/>
      </w:pPr>
      <w:r w:rsidRPr="0088455A">
        <w:t>any offences;</w:t>
      </w:r>
    </w:p>
    <w:p w:rsidR="009512CF" w:rsidRPr="0088455A" w:rsidRDefault="009512CF" w:rsidP="00A065BA">
      <w:pPr>
        <w:pStyle w:val="Bulletnoindent"/>
      </w:pPr>
      <w:r w:rsidRPr="0088455A">
        <w:t>violent offences;</w:t>
      </w:r>
    </w:p>
    <w:p w:rsidR="009512CF" w:rsidRPr="0088455A" w:rsidRDefault="009512CF" w:rsidP="00A065BA">
      <w:pPr>
        <w:pStyle w:val="Bulletnoindent"/>
      </w:pPr>
      <w:r w:rsidRPr="0088455A">
        <w:t>dishonesty/property offences;</w:t>
      </w:r>
    </w:p>
    <w:p w:rsidR="009512CF" w:rsidRPr="0088455A" w:rsidRDefault="009512CF" w:rsidP="00A065BA">
      <w:pPr>
        <w:pStyle w:val="Bulletnoindent"/>
      </w:pPr>
      <w:r w:rsidRPr="0088455A">
        <w:t>drug offences;</w:t>
      </w:r>
    </w:p>
    <w:p w:rsidR="009512CF" w:rsidRPr="0088455A" w:rsidRDefault="009512CF" w:rsidP="00A065BA">
      <w:pPr>
        <w:pStyle w:val="Bulletnoindent"/>
      </w:pPr>
      <w:r w:rsidRPr="0088455A">
        <w:t>driving offences;</w:t>
      </w:r>
    </w:p>
    <w:p w:rsidR="009512CF" w:rsidRPr="0088455A" w:rsidRDefault="009512CF" w:rsidP="00A065BA">
      <w:pPr>
        <w:pStyle w:val="Bulletnoindent"/>
      </w:pPr>
      <w:r w:rsidRPr="0088455A">
        <w:t>firearm offences; and</w:t>
      </w:r>
    </w:p>
    <w:p w:rsidR="009512CF" w:rsidRPr="0088455A" w:rsidRDefault="009512CF" w:rsidP="00A065BA">
      <w:pPr>
        <w:pStyle w:val="Bulletnoindent"/>
      </w:pPr>
      <w:r w:rsidRPr="0088455A">
        <w:t>sexual offences.</w:t>
      </w:r>
    </w:p>
    <w:p w:rsidR="009512CF" w:rsidRPr="0088455A" w:rsidRDefault="009512CF" w:rsidP="00FC0394">
      <w:r w:rsidRPr="0088455A">
        <w:t>Dishonesty/property offences were included as they are often a proxy for drug addiction and drug-related offending.</w:t>
      </w:r>
      <w:r w:rsidRPr="0088455A">
        <w:rPr>
          <w:rStyle w:val="Superscript"/>
        </w:rPr>
        <w:footnoteReference w:id="158"/>
      </w:r>
      <w:r w:rsidRPr="0088455A">
        <w:t xml:space="preserve"> Firearm offences were included as they may be a general indicator of more serious criminality.</w:t>
      </w:r>
      <w:r w:rsidRPr="0088455A">
        <w:rPr>
          <w:rStyle w:val="Superscript"/>
        </w:rPr>
        <w:footnoteReference w:id="159"/>
      </w:r>
    </w:p>
    <w:p w:rsidR="009512CF" w:rsidRPr="0088455A" w:rsidRDefault="009512CF" w:rsidP="00775D6D">
      <w:r w:rsidRPr="0088455A">
        <w:lastRenderedPageBreak/>
        <w:t>The Council also coded whether or not, at the time of the offending, the offender was:</w:t>
      </w:r>
    </w:p>
    <w:p w:rsidR="009512CF" w:rsidRPr="0088455A" w:rsidRDefault="009512CF" w:rsidP="00375782">
      <w:pPr>
        <w:pStyle w:val="Bulletnoindent"/>
      </w:pPr>
      <w:r w:rsidRPr="0088455A">
        <w:t>on an existing sentencing order (such as a bail order, a parole order, or a sentence for a prior offence); and</w:t>
      </w:r>
    </w:p>
    <w:p w:rsidR="009512CF" w:rsidRPr="0088455A" w:rsidRDefault="009512CF" w:rsidP="00375782">
      <w:pPr>
        <w:pStyle w:val="Bulletnoindent"/>
      </w:pPr>
      <w:r w:rsidRPr="0088455A">
        <w:t>unlicensed or had a suspended or disqualified driving license.</w:t>
      </w:r>
    </w:p>
    <w:p w:rsidR="009512CF" w:rsidRPr="0088455A" w:rsidRDefault="009512CF" w:rsidP="00400645">
      <w:pPr>
        <w:pStyle w:val="Heading4"/>
      </w:pPr>
      <w:r w:rsidRPr="0088455A">
        <w:t>Prior driving record</w:t>
      </w:r>
    </w:p>
    <w:p w:rsidR="009512CF" w:rsidRPr="0088455A" w:rsidRDefault="009512CF" w:rsidP="00775D6D">
      <w:r w:rsidRPr="0088455A">
        <w:t>For those offenders who had a record of prior driving offences, the Council coded any mention of prior licence suspension or disqualification, along with the nature of the prior offences, including:</w:t>
      </w:r>
    </w:p>
    <w:p w:rsidR="009512CF" w:rsidRPr="0088455A" w:rsidRDefault="009512CF" w:rsidP="00947B97">
      <w:pPr>
        <w:pStyle w:val="Bulletnoindent"/>
      </w:pPr>
      <w:r w:rsidRPr="0088455A">
        <w:t>speeding offences;</w:t>
      </w:r>
    </w:p>
    <w:p w:rsidR="009512CF" w:rsidRPr="0088455A" w:rsidRDefault="009512CF" w:rsidP="00947B97">
      <w:pPr>
        <w:pStyle w:val="Bulletnoindent"/>
      </w:pPr>
      <w:r w:rsidRPr="0088455A">
        <w:t>drink driving offences;</w:t>
      </w:r>
    </w:p>
    <w:p w:rsidR="009512CF" w:rsidRPr="0088455A" w:rsidRDefault="009512CF" w:rsidP="00947B97">
      <w:pPr>
        <w:pStyle w:val="Bulletnoindent"/>
      </w:pPr>
      <w:r w:rsidRPr="0088455A">
        <w:t>drug driving offences; and/or</w:t>
      </w:r>
    </w:p>
    <w:p w:rsidR="009512CF" w:rsidRPr="0088455A" w:rsidRDefault="009512CF" w:rsidP="00947B97">
      <w:pPr>
        <w:pStyle w:val="Bulletnoindent"/>
      </w:pPr>
      <w:r w:rsidRPr="0088455A">
        <w:t>careless driving offences.</w:t>
      </w:r>
    </w:p>
    <w:p w:rsidR="009512CF" w:rsidRPr="0088455A" w:rsidRDefault="009512CF" w:rsidP="00400645">
      <w:pPr>
        <w:pStyle w:val="Heading4"/>
      </w:pPr>
      <w:r w:rsidRPr="0088455A">
        <w:t>Offender history</w:t>
      </w:r>
    </w:p>
    <w:p w:rsidR="009512CF" w:rsidRPr="0088455A" w:rsidRDefault="009512CF" w:rsidP="00775D6D">
      <w:r w:rsidRPr="0088455A">
        <w:t>Factors relating to the personal history of the offender were coded, including:</w:t>
      </w:r>
    </w:p>
    <w:p w:rsidR="009512CF" w:rsidRPr="0088455A" w:rsidRDefault="009512CF" w:rsidP="00947B97">
      <w:pPr>
        <w:pStyle w:val="Bulletnoindent"/>
      </w:pPr>
      <w:r w:rsidRPr="0088455A">
        <w:t>mental illness;</w:t>
      </w:r>
    </w:p>
    <w:p w:rsidR="009512CF" w:rsidRPr="0088455A" w:rsidRDefault="009512CF" w:rsidP="00947B97">
      <w:pPr>
        <w:pStyle w:val="Bulletnoindent"/>
      </w:pPr>
      <w:r w:rsidRPr="0088455A">
        <w:t>cognitive impairment;</w:t>
      </w:r>
    </w:p>
    <w:p w:rsidR="009512CF" w:rsidRPr="0088455A" w:rsidRDefault="009512CF" w:rsidP="00947B97">
      <w:pPr>
        <w:pStyle w:val="Bulletnoindent"/>
      </w:pPr>
      <w:r w:rsidRPr="0088455A">
        <w:t>alcohol abuse;</w:t>
      </w:r>
    </w:p>
    <w:p w:rsidR="009512CF" w:rsidRPr="0088455A" w:rsidRDefault="009512CF" w:rsidP="00947B97">
      <w:pPr>
        <w:pStyle w:val="Bulletnoindent"/>
      </w:pPr>
      <w:r w:rsidRPr="0088455A">
        <w:t>substance abuse;</w:t>
      </w:r>
    </w:p>
    <w:p w:rsidR="009512CF" w:rsidRPr="0088455A" w:rsidRDefault="009512CF" w:rsidP="00947B97">
      <w:pPr>
        <w:pStyle w:val="Bulletnoindent"/>
      </w:pPr>
      <w:r w:rsidRPr="0088455A">
        <w:t>childhood sexual abuse;</w:t>
      </w:r>
    </w:p>
    <w:p w:rsidR="009512CF" w:rsidRPr="0088455A" w:rsidRDefault="009512CF" w:rsidP="00947B97">
      <w:pPr>
        <w:pStyle w:val="Bulletnoindent"/>
      </w:pPr>
      <w:r w:rsidRPr="0088455A">
        <w:t>childhood abuse/neglect/severe disruption;</w:t>
      </w:r>
      <w:r w:rsidRPr="0088455A">
        <w:rPr>
          <w:rStyle w:val="Superscript"/>
        </w:rPr>
        <w:footnoteReference w:id="160"/>
      </w:r>
      <w:r w:rsidRPr="0088455A">
        <w:t xml:space="preserve"> and/or</w:t>
      </w:r>
    </w:p>
    <w:p w:rsidR="009512CF" w:rsidRPr="0088455A" w:rsidRDefault="009512CF" w:rsidP="00947B97">
      <w:pPr>
        <w:pStyle w:val="Bulletnoindent"/>
      </w:pPr>
      <w:r w:rsidRPr="0088455A">
        <w:t>adult trauma/health problems.</w:t>
      </w:r>
      <w:r w:rsidRPr="0088455A">
        <w:rPr>
          <w:rStyle w:val="Superscript"/>
        </w:rPr>
        <w:footnoteReference w:id="161"/>
      </w:r>
    </w:p>
    <w:p w:rsidR="009512CF" w:rsidRPr="0088455A" w:rsidRDefault="009512CF" w:rsidP="00400645">
      <w:pPr>
        <w:pStyle w:val="Heading4"/>
      </w:pPr>
      <w:r w:rsidRPr="0088455A">
        <w:lastRenderedPageBreak/>
        <w:t>Offender assisted police</w:t>
      </w:r>
    </w:p>
    <w:p w:rsidR="009512CF" w:rsidRPr="0088455A" w:rsidRDefault="009512CF" w:rsidP="00FC0394">
      <w:r w:rsidRPr="0088455A">
        <w:t>Assistance to law enforcement authorities may reduce the sentence imposed, particularly where an offender undertakes to assist in the investigation or the prosecution of an offence.</w:t>
      </w:r>
      <w:r w:rsidRPr="0088455A">
        <w:rPr>
          <w:rStyle w:val="Superscript"/>
        </w:rPr>
        <w:footnoteReference w:id="162"/>
      </w:r>
      <w:r w:rsidRPr="0088455A">
        <w:t xml:space="preserve"> Analysis of the sentencing remarks for the major driving offences suggests that the assistance tended to be in the nature of cooperation upon arrest and the making of full and frank admissions, rather than in the nature of an undertaking to assist.</w:t>
      </w:r>
    </w:p>
    <w:p w:rsidR="009512CF" w:rsidRPr="0088455A" w:rsidRDefault="009512CF" w:rsidP="00FC0394">
      <w:r w:rsidRPr="0088455A">
        <w:t xml:space="preserve">An offender was considered to have assisted police where there was commentary broadly consistent with this conclusion, for example, where a judge stated that the offender cooperated with police during interviews and/or made full and frank admissions. </w:t>
      </w:r>
    </w:p>
    <w:p w:rsidR="009512CF" w:rsidRPr="0088455A" w:rsidRDefault="009512CF" w:rsidP="00400645">
      <w:pPr>
        <w:pStyle w:val="Heading4"/>
      </w:pPr>
      <w:r w:rsidRPr="0088455A">
        <w:t xml:space="preserve">Prospects of rehabilitation </w:t>
      </w:r>
    </w:p>
    <w:p w:rsidR="009512CF" w:rsidRPr="0088455A" w:rsidRDefault="009512CF" w:rsidP="00FC0394">
      <w:r w:rsidRPr="0088455A">
        <w:t>The offender’s prospects of rehabilitation were coded in the categories of ‘positive’, ‘negative’, or ‘not stated’. In the majority of cases, the sentencing judge made a clear assessment that the offender’s prospects of rehabilitation fell within either the ‘positive’ or the ‘negative’ category.</w:t>
      </w:r>
    </w:p>
    <w:p w:rsidR="009512CF" w:rsidRPr="0088455A" w:rsidRDefault="009512CF" w:rsidP="00400645">
      <w:pPr>
        <w:pStyle w:val="Heading4"/>
      </w:pPr>
      <w:r w:rsidRPr="0088455A">
        <w:t>Plea and assessment of remorse</w:t>
      </w:r>
    </w:p>
    <w:p w:rsidR="009512CF" w:rsidRPr="0088455A" w:rsidRDefault="009512CF" w:rsidP="00FC0394">
      <w:r w:rsidRPr="0088455A">
        <w:t>The offender’s plea of ‘guilty’ or ‘not guilty’ was coded, along with the often closely associated assessment of the offender’s remorse.</w:t>
      </w:r>
    </w:p>
    <w:p w:rsidR="009512CF" w:rsidRPr="0088455A" w:rsidRDefault="009512CF" w:rsidP="00FC0394">
      <w:r w:rsidRPr="0088455A">
        <w:t>As with prospects of rehabilitation, the judge’s assessment of the offender’s remorse was coded in the broad categories of ‘positive’, ‘negative’, or ‘not stated’.</w:t>
      </w:r>
    </w:p>
    <w:p w:rsidR="009512CF" w:rsidRPr="0088455A" w:rsidRDefault="009512CF" w:rsidP="00400645">
      <w:pPr>
        <w:pStyle w:val="Heading4"/>
      </w:pPr>
      <w:r w:rsidRPr="0088455A">
        <w:t>Offender seriously injured</w:t>
      </w:r>
    </w:p>
    <w:p w:rsidR="009512CF" w:rsidRPr="0088455A" w:rsidRDefault="009512CF" w:rsidP="00FC0394">
      <w:r w:rsidRPr="0088455A">
        <w:t xml:space="preserve">In a number of major driving offence cases the offending results not only in the death or injury to victims that are subject of the charges, but also in serious injury to the offender him- or herself. The medical needs of a seriously injured offender, for example, </w:t>
      </w:r>
      <w:r w:rsidRPr="0088455A">
        <w:lastRenderedPageBreak/>
        <w:t>are often a consideration in sentencing, as they will bear upon the experience of the offender in custody.</w:t>
      </w:r>
    </w:p>
    <w:p w:rsidR="009512CF" w:rsidRPr="0088455A" w:rsidRDefault="009512CF" w:rsidP="00947B97">
      <w:pPr>
        <w:pStyle w:val="Heading1"/>
      </w:pPr>
      <w:bookmarkStart w:id="44" w:name="_Toc423007182"/>
      <w:r w:rsidRPr="0088455A">
        <w:lastRenderedPageBreak/>
        <w:t>Appendix 2</w:t>
      </w:r>
      <w:bookmarkEnd w:id="44"/>
    </w:p>
    <w:p w:rsidR="009512CF" w:rsidRPr="0088455A" w:rsidRDefault="009512CF" w:rsidP="002C73A4">
      <w:pPr>
        <w:pStyle w:val="Heading2"/>
      </w:pPr>
      <w:r w:rsidRPr="0088455A">
        <w:t>Culpable driving causing death</w:t>
      </w:r>
    </w:p>
    <w:p w:rsidR="009512CF" w:rsidRPr="0088455A" w:rsidRDefault="009512CF" w:rsidP="00DA70E3">
      <w:pPr>
        <w:pStyle w:val="Caption"/>
      </w:pPr>
      <w:r w:rsidRPr="000434C1">
        <w:t xml:space="preserve">Table A1: </w:t>
      </w:r>
      <w:r w:rsidRPr="0088455A">
        <w:t>Percentage of cases containing a particular sentencing factor, culpable driving causing death, Cluster 1 and Cluster 2, 2006–07 to 2012–13</w:t>
      </w:r>
    </w:p>
    <w:tbl>
      <w:tblPr>
        <w:tblStyle w:val="Table"/>
        <w:tblW w:w="5000" w:type="pct"/>
        <w:tblLook w:val="0000" w:firstRow="0" w:lastRow="0" w:firstColumn="0" w:lastColumn="0" w:noHBand="0" w:noVBand="0"/>
      </w:tblPr>
      <w:tblGrid>
        <w:gridCol w:w="6444"/>
        <w:gridCol w:w="1424"/>
        <w:gridCol w:w="1424"/>
        <w:gridCol w:w="1470"/>
      </w:tblGrid>
      <w:tr w:rsidR="0088455A" w:rsidRPr="0088455A" w:rsidTr="0044773E">
        <w:trPr>
          <w:trHeight w:val="60"/>
          <w:tblHeader/>
        </w:trPr>
        <w:tc>
          <w:tcPr>
            <w:tcW w:w="3000" w:type="pct"/>
          </w:tcPr>
          <w:p w:rsidR="009512CF" w:rsidRPr="00A631EF" w:rsidRDefault="009512CF" w:rsidP="005E03EC">
            <w:pPr>
              <w:pStyle w:val="TableHeading"/>
            </w:pPr>
            <w:bookmarkStart w:id="45" w:name="Table_A1" w:colFirst="0" w:colLast="3"/>
            <w:r w:rsidRPr="00A631EF">
              <w:t>Sentencing factor</w:t>
            </w:r>
          </w:p>
        </w:tc>
        <w:tc>
          <w:tcPr>
            <w:tcW w:w="667" w:type="pct"/>
          </w:tcPr>
          <w:p w:rsidR="009512CF" w:rsidRPr="00A631EF" w:rsidRDefault="009512CF" w:rsidP="005E03EC">
            <w:pPr>
              <w:pStyle w:val="TableHeading"/>
            </w:pPr>
            <w:r w:rsidRPr="00A631EF">
              <w:t>% Cluster 1</w:t>
            </w:r>
            <w:r w:rsidRPr="00A631EF">
              <w:br/>
              <w:t>(n=76)</w:t>
            </w:r>
          </w:p>
        </w:tc>
        <w:tc>
          <w:tcPr>
            <w:tcW w:w="667" w:type="pct"/>
          </w:tcPr>
          <w:p w:rsidR="009512CF" w:rsidRPr="00A631EF" w:rsidRDefault="009512CF" w:rsidP="005E03EC">
            <w:pPr>
              <w:pStyle w:val="TableHeading"/>
            </w:pPr>
            <w:r w:rsidRPr="00A631EF">
              <w:t>% Cluster 2</w:t>
            </w:r>
            <w:r w:rsidRPr="00A631EF">
              <w:br/>
              <w:t>(n=28)</w:t>
            </w:r>
          </w:p>
        </w:tc>
        <w:tc>
          <w:tcPr>
            <w:tcW w:w="667" w:type="pct"/>
          </w:tcPr>
          <w:p w:rsidR="009512CF" w:rsidRPr="00A631EF" w:rsidRDefault="009512CF" w:rsidP="005E03EC">
            <w:pPr>
              <w:pStyle w:val="TableHeading"/>
            </w:pPr>
            <w:r w:rsidRPr="00A631EF">
              <w:t>Significant differences</w:t>
            </w:r>
          </w:p>
        </w:tc>
      </w:tr>
      <w:bookmarkEnd w:id="45"/>
      <w:tr w:rsidR="0088455A" w:rsidRPr="0088455A" w:rsidTr="005E03EC">
        <w:trPr>
          <w:trHeight w:val="60"/>
        </w:trPr>
        <w:tc>
          <w:tcPr>
            <w:tcW w:w="5000" w:type="pct"/>
            <w:gridSpan w:val="4"/>
          </w:tcPr>
          <w:p w:rsidR="009512CF" w:rsidRPr="00A631EF" w:rsidRDefault="009512CF" w:rsidP="005E03EC">
            <w:pPr>
              <w:pStyle w:val="TableHeading"/>
            </w:pPr>
            <w:r w:rsidRPr="00A631EF">
              <w:rPr>
                <w:rStyle w:val="TableBold"/>
                <w:rFonts w:ascii="Verdana" w:hAnsi="Verdana"/>
                <w:szCs w:val="20"/>
              </w:rPr>
              <w:t>Factors relating to the offence</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behaviour – speeding</w:t>
            </w:r>
          </w:p>
        </w:tc>
        <w:tc>
          <w:tcPr>
            <w:tcW w:w="667" w:type="pct"/>
          </w:tcPr>
          <w:p w:rsidR="009512CF" w:rsidRPr="00A631EF" w:rsidRDefault="009512CF" w:rsidP="00947B97">
            <w:pPr>
              <w:pStyle w:val="TableBody"/>
              <w:rPr>
                <w:szCs w:val="20"/>
              </w:rPr>
            </w:pPr>
            <w:r w:rsidRPr="00A631EF">
              <w:rPr>
                <w:szCs w:val="20"/>
              </w:rPr>
              <w:t>70</w:t>
            </w:r>
          </w:p>
        </w:tc>
        <w:tc>
          <w:tcPr>
            <w:tcW w:w="667" w:type="pct"/>
          </w:tcPr>
          <w:p w:rsidR="009512CF" w:rsidRPr="00A631EF" w:rsidRDefault="009512CF" w:rsidP="00947B97">
            <w:pPr>
              <w:pStyle w:val="TableBody"/>
              <w:rPr>
                <w:szCs w:val="20"/>
              </w:rPr>
            </w:pPr>
            <w:r w:rsidRPr="00A631EF">
              <w:rPr>
                <w:szCs w:val="20"/>
              </w:rPr>
              <w:t>50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behaviour – drug affected</w:t>
            </w:r>
          </w:p>
        </w:tc>
        <w:tc>
          <w:tcPr>
            <w:tcW w:w="667" w:type="pct"/>
          </w:tcPr>
          <w:p w:rsidR="009512CF" w:rsidRPr="00A631EF" w:rsidRDefault="009512CF" w:rsidP="00947B97">
            <w:pPr>
              <w:pStyle w:val="TableBody"/>
              <w:rPr>
                <w:szCs w:val="20"/>
              </w:rPr>
            </w:pPr>
            <w:r w:rsidRPr="00A631EF">
              <w:rPr>
                <w:szCs w:val="20"/>
              </w:rPr>
              <w:t>16</w:t>
            </w:r>
          </w:p>
        </w:tc>
        <w:tc>
          <w:tcPr>
            <w:tcW w:w="667" w:type="pct"/>
          </w:tcPr>
          <w:p w:rsidR="009512CF" w:rsidRPr="00A631EF" w:rsidRDefault="009512CF" w:rsidP="00947B97">
            <w:pPr>
              <w:pStyle w:val="TableBody"/>
              <w:rPr>
                <w:szCs w:val="20"/>
              </w:rPr>
            </w:pPr>
            <w:r w:rsidRPr="00A631EF">
              <w:rPr>
                <w:szCs w:val="20"/>
              </w:rPr>
              <w:t>21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behaviour – alcohol affected</w:t>
            </w:r>
          </w:p>
        </w:tc>
        <w:tc>
          <w:tcPr>
            <w:tcW w:w="667" w:type="pct"/>
          </w:tcPr>
          <w:p w:rsidR="009512CF" w:rsidRPr="00A631EF" w:rsidRDefault="009512CF" w:rsidP="00947B97">
            <w:pPr>
              <w:pStyle w:val="TableBody"/>
              <w:rPr>
                <w:szCs w:val="20"/>
              </w:rPr>
            </w:pPr>
            <w:r w:rsidRPr="00A631EF">
              <w:rPr>
                <w:szCs w:val="20"/>
              </w:rPr>
              <w:t>67</w:t>
            </w:r>
          </w:p>
        </w:tc>
        <w:tc>
          <w:tcPr>
            <w:tcW w:w="667" w:type="pct"/>
          </w:tcPr>
          <w:p w:rsidR="009512CF" w:rsidRPr="00A631EF" w:rsidRDefault="009512CF" w:rsidP="00947B97">
            <w:pPr>
              <w:pStyle w:val="TableBody"/>
              <w:rPr>
                <w:szCs w:val="20"/>
              </w:rPr>
            </w:pPr>
            <w:r w:rsidRPr="00A631EF">
              <w:rPr>
                <w:szCs w:val="20"/>
              </w:rPr>
              <w:t>50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behaviour – fatigue</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behaviour – inattention</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szCs w:val="20"/>
              </w:rPr>
            </w:pPr>
            <w:r w:rsidRPr="00A631EF">
              <w:rPr>
                <w:szCs w:val="20"/>
              </w:rPr>
              <w:t>11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behaviour – mobile phone use</w:t>
            </w:r>
          </w:p>
        </w:tc>
        <w:tc>
          <w:tcPr>
            <w:tcW w:w="667" w:type="pct"/>
          </w:tcPr>
          <w:p w:rsidR="009512CF" w:rsidRPr="00A631EF" w:rsidRDefault="009512CF" w:rsidP="00947B97">
            <w:pPr>
              <w:pStyle w:val="TableBody"/>
              <w:rPr>
                <w:szCs w:val="20"/>
              </w:rPr>
            </w:pPr>
            <w:r w:rsidRPr="00A631EF">
              <w:rPr>
                <w:szCs w:val="20"/>
              </w:rPr>
              <w:t>3</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behaviour – intentional high-risk behaviour</w:t>
            </w:r>
          </w:p>
        </w:tc>
        <w:tc>
          <w:tcPr>
            <w:tcW w:w="667" w:type="pct"/>
          </w:tcPr>
          <w:p w:rsidR="009512CF" w:rsidRPr="00A631EF" w:rsidRDefault="009512CF" w:rsidP="00947B97">
            <w:pPr>
              <w:pStyle w:val="TableBody"/>
              <w:rPr>
                <w:szCs w:val="20"/>
              </w:rPr>
            </w:pPr>
            <w:r w:rsidRPr="00A631EF">
              <w:rPr>
                <w:szCs w:val="20"/>
              </w:rPr>
              <w:t>30</w:t>
            </w:r>
          </w:p>
        </w:tc>
        <w:tc>
          <w:tcPr>
            <w:tcW w:w="667" w:type="pct"/>
          </w:tcPr>
          <w:p w:rsidR="009512CF" w:rsidRPr="00A631EF" w:rsidRDefault="009512CF" w:rsidP="00947B97">
            <w:pPr>
              <w:pStyle w:val="TableBody"/>
              <w:rPr>
                <w:szCs w:val="20"/>
              </w:rPr>
            </w:pPr>
            <w:r w:rsidRPr="00A631EF">
              <w:rPr>
                <w:szCs w:val="20"/>
              </w:rPr>
              <w:t>11</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drug affected – cannabis</w:t>
            </w:r>
          </w:p>
        </w:tc>
        <w:tc>
          <w:tcPr>
            <w:tcW w:w="667" w:type="pct"/>
          </w:tcPr>
          <w:p w:rsidR="009512CF" w:rsidRPr="00A631EF" w:rsidRDefault="009512CF" w:rsidP="00947B97">
            <w:pPr>
              <w:pStyle w:val="TableBody"/>
              <w:rPr>
                <w:szCs w:val="20"/>
              </w:rPr>
            </w:pPr>
            <w:r w:rsidRPr="00A631EF">
              <w:rPr>
                <w:szCs w:val="20"/>
              </w:rPr>
              <w:t>8</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drug affected – methylamphetamine/ice</w:t>
            </w:r>
          </w:p>
        </w:tc>
        <w:tc>
          <w:tcPr>
            <w:tcW w:w="667" w:type="pct"/>
          </w:tcPr>
          <w:p w:rsidR="009512CF" w:rsidRPr="00A631EF" w:rsidRDefault="009512CF" w:rsidP="00947B97">
            <w:pPr>
              <w:pStyle w:val="TableBody"/>
              <w:rPr>
                <w:szCs w:val="20"/>
              </w:rPr>
            </w:pPr>
            <w:r w:rsidRPr="00A631EF">
              <w:rPr>
                <w:szCs w:val="20"/>
              </w:rPr>
              <w:t>3</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drug affected – MDMA/ecstasy</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drug affected – heroin</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drug affected – amphetamine/speed</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drug affected – cocaine</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 </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drug affected – prescription drugs</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drug affected – drug type not stated</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 </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Location – metropolitan Melbourne</w:t>
            </w:r>
          </w:p>
        </w:tc>
        <w:tc>
          <w:tcPr>
            <w:tcW w:w="667" w:type="pct"/>
          </w:tcPr>
          <w:p w:rsidR="009512CF" w:rsidRPr="00A631EF" w:rsidRDefault="009512CF" w:rsidP="00947B97">
            <w:pPr>
              <w:pStyle w:val="TableBody"/>
              <w:rPr>
                <w:szCs w:val="20"/>
              </w:rPr>
            </w:pPr>
            <w:r w:rsidRPr="00A631EF">
              <w:rPr>
                <w:szCs w:val="20"/>
              </w:rPr>
              <w:t>58</w:t>
            </w:r>
          </w:p>
        </w:tc>
        <w:tc>
          <w:tcPr>
            <w:tcW w:w="667" w:type="pct"/>
          </w:tcPr>
          <w:p w:rsidR="009512CF" w:rsidRPr="00A631EF" w:rsidRDefault="009512CF" w:rsidP="00947B97">
            <w:pPr>
              <w:pStyle w:val="TableBody"/>
              <w:rPr>
                <w:szCs w:val="20"/>
              </w:rPr>
            </w:pPr>
            <w:r w:rsidRPr="00A631EF">
              <w:rPr>
                <w:szCs w:val="20"/>
              </w:rPr>
              <w:t>54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Location – outside metropolitan Melbourne</w:t>
            </w:r>
          </w:p>
        </w:tc>
        <w:tc>
          <w:tcPr>
            <w:tcW w:w="667" w:type="pct"/>
          </w:tcPr>
          <w:p w:rsidR="009512CF" w:rsidRPr="00A631EF" w:rsidRDefault="009512CF" w:rsidP="00947B97">
            <w:pPr>
              <w:pStyle w:val="TableBody"/>
              <w:rPr>
                <w:szCs w:val="20"/>
              </w:rPr>
            </w:pPr>
            <w:r w:rsidRPr="00A631EF">
              <w:rPr>
                <w:szCs w:val="20"/>
              </w:rPr>
              <w:t>38</w:t>
            </w:r>
          </w:p>
        </w:tc>
        <w:tc>
          <w:tcPr>
            <w:tcW w:w="667" w:type="pct"/>
          </w:tcPr>
          <w:p w:rsidR="009512CF" w:rsidRPr="00A631EF" w:rsidRDefault="009512CF" w:rsidP="00947B97">
            <w:pPr>
              <w:pStyle w:val="TableBody"/>
              <w:rPr>
                <w:szCs w:val="20"/>
              </w:rPr>
            </w:pPr>
            <w:r w:rsidRPr="00A631EF">
              <w:rPr>
                <w:szCs w:val="20"/>
              </w:rPr>
              <w:t>46</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Location – not stated</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1 vehicle in incident</w:t>
            </w:r>
          </w:p>
        </w:tc>
        <w:tc>
          <w:tcPr>
            <w:tcW w:w="667" w:type="pct"/>
          </w:tcPr>
          <w:p w:rsidR="009512CF" w:rsidRPr="00A631EF" w:rsidRDefault="009512CF" w:rsidP="00947B97">
            <w:pPr>
              <w:pStyle w:val="TableBody"/>
              <w:rPr>
                <w:szCs w:val="20"/>
              </w:rPr>
            </w:pPr>
            <w:r w:rsidRPr="00A631EF">
              <w:rPr>
                <w:szCs w:val="20"/>
              </w:rPr>
              <w:t>62</w:t>
            </w:r>
          </w:p>
        </w:tc>
        <w:tc>
          <w:tcPr>
            <w:tcW w:w="667" w:type="pct"/>
          </w:tcPr>
          <w:p w:rsidR="009512CF" w:rsidRPr="00A631EF" w:rsidRDefault="009512CF" w:rsidP="00947B97">
            <w:pPr>
              <w:pStyle w:val="TableBody"/>
              <w:rPr>
                <w:szCs w:val="20"/>
              </w:rPr>
            </w:pPr>
            <w:r w:rsidRPr="00A631EF">
              <w:rPr>
                <w:szCs w:val="20"/>
              </w:rPr>
              <w:t>36</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2 vehicles in incident</w:t>
            </w:r>
          </w:p>
        </w:tc>
        <w:tc>
          <w:tcPr>
            <w:tcW w:w="667" w:type="pct"/>
          </w:tcPr>
          <w:p w:rsidR="009512CF" w:rsidRPr="00A631EF" w:rsidRDefault="009512CF" w:rsidP="00947B97">
            <w:pPr>
              <w:pStyle w:val="TableBody"/>
              <w:rPr>
                <w:szCs w:val="20"/>
              </w:rPr>
            </w:pPr>
            <w:r w:rsidRPr="00A631EF">
              <w:rPr>
                <w:szCs w:val="20"/>
              </w:rPr>
              <w:t>33</w:t>
            </w:r>
          </w:p>
        </w:tc>
        <w:tc>
          <w:tcPr>
            <w:tcW w:w="667" w:type="pct"/>
          </w:tcPr>
          <w:p w:rsidR="009512CF" w:rsidRPr="00A631EF" w:rsidRDefault="009512CF" w:rsidP="00947B97">
            <w:pPr>
              <w:pStyle w:val="TableBody"/>
              <w:rPr>
                <w:szCs w:val="20"/>
              </w:rPr>
            </w:pPr>
            <w:r w:rsidRPr="00A631EF">
              <w:rPr>
                <w:szCs w:val="20"/>
              </w:rPr>
              <w:t>54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3 vehicles in incident</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4 vehicles in incident</w:t>
            </w:r>
          </w:p>
        </w:tc>
        <w:tc>
          <w:tcPr>
            <w:tcW w:w="667" w:type="pct"/>
          </w:tcPr>
          <w:p w:rsidR="009512CF" w:rsidRPr="00A631EF" w:rsidRDefault="009512CF" w:rsidP="00947B97">
            <w:pPr>
              <w:pStyle w:val="TableBody"/>
              <w:rPr>
                <w:szCs w:val="20"/>
              </w:rPr>
            </w:pPr>
            <w:r w:rsidRPr="00A631EF">
              <w:rPr>
                <w:szCs w:val="20"/>
              </w:rPr>
              <w:t>3</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5 or more vehicles in incident</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 </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vehicle – 4WD/SUV</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vehicle – passenger vehicle</w:t>
            </w:r>
          </w:p>
        </w:tc>
        <w:tc>
          <w:tcPr>
            <w:tcW w:w="667" w:type="pct"/>
          </w:tcPr>
          <w:p w:rsidR="009512CF" w:rsidRPr="00A631EF" w:rsidRDefault="009512CF" w:rsidP="00947B97">
            <w:pPr>
              <w:pStyle w:val="TableBody"/>
              <w:rPr>
                <w:szCs w:val="20"/>
              </w:rPr>
            </w:pPr>
            <w:r w:rsidRPr="00A631EF">
              <w:rPr>
                <w:szCs w:val="20"/>
              </w:rPr>
              <w:t>68</w:t>
            </w:r>
          </w:p>
        </w:tc>
        <w:tc>
          <w:tcPr>
            <w:tcW w:w="667" w:type="pct"/>
          </w:tcPr>
          <w:p w:rsidR="009512CF" w:rsidRPr="00A631EF" w:rsidRDefault="009512CF" w:rsidP="00947B97">
            <w:pPr>
              <w:pStyle w:val="TableBody"/>
              <w:rPr>
                <w:szCs w:val="20"/>
              </w:rPr>
            </w:pPr>
            <w:r w:rsidRPr="00A631EF">
              <w:rPr>
                <w:szCs w:val="20"/>
              </w:rPr>
              <w:t>46</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vehicle – truck</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vehicle – motorbike</w:t>
            </w:r>
          </w:p>
        </w:tc>
        <w:tc>
          <w:tcPr>
            <w:tcW w:w="667" w:type="pct"/>
          </w:tcPr>
          <w:p w:rsidR="009512CF" w:rsidRPr="00A631EF" w:rsidRDefault="009512CF" w:rsidP="00947B97">
            <w:pPr>
              <w:pStyle w:val="TableBody"/>
              <w:rPr>
                <w:szCs w:val="20"/>
              </w:rPr>
            </w:pPr>
            <w:r w:rsidRPr="00A631EF">
              <w:rPr>
                <w:szCs w:val="20"/>
              </w:rPr>
              <w:t>3</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vehicle – uncertain or not stated</w:t>
            </w:r>
          </w:p>
        </w:tc>
        <w:tc>
          <w:tcPr>
            <w:tcW w:w="667" w:type="pct"/>
          </w:tcPr>
          <w:p w:rsidR="009512CF" w:rsidRPr="00A631EF" w:rsidRDefault="009512CF" w:rsidP="00947B97">
            <w:pPr>
              <w:pStyle w:val="TableBody"/>
              <w:rPr>
                <w:szCs w:val="20"/>
              </w:rPr>
            </w:pPr>
            <w:r w:rsidRPr="00A631EF">
              <w:rPr>
                <w:szCs w:val="20"/>
              </w:rPr>
              <w:t>26</w:t>
            </w:r>
          </w:p>
        </w:tc>
        <w:tc>
          <w:tcPr>
            <w:tcW w:w="667" w:type="pct"/>
          </w:tcPr>
          <w:p w:rsidR="009512CF" w:rsidRPr="00A631EF" w:rsidRDefault="009512CF" w:rsidP="00947B97">
            <w:pPr>
              <w:pStyle w:val="TableBody"/>
              <w:rPr>
                <w:szCs w:val="20"/>
              </w:rPr>
            </w:pPr>
            <w:r w:rsidRPr="00A631EF">
              <w:rPr>
                <w:szCs w:val="20"/>
              </w:rPr>
              <w:t>32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vehicle stolen</w:t>
            </w:r>
          </w:p>
        </w:tc>
        <w:tc>
          <w:tcPr>
            <w:tcW w:w="667" w:type="pct"/>
          </w:tcPr>
          <w:p w:rsidR="009512CF" w:rsidRPr="00A631EF" w:rsidRDefault="009512CF" w:rsidP="00947B97">
            <w:pPr>
              <w:pStyle w:val="TableBody"/>
              <w:rPr>
                <w:szCs w:val="20"/>
              </w:rPr>
            </w:pPr>
            <w:r w:rsidRPr="00A631EF">
              <w:rPr>
                <w:szCs w:val="20"/>
              </w:rPr>
              <w:t>9</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vehicle not stolen</w:t>
            </w:r>
          </w:p>
        </w:tc>
        <w:tc>
          <w:tcPr>
            <w:tcW w:w="667" w:type="pct"/>
          </w:tcPr>
          <w:p w:rsidR="009512CF" w:rsidRPr="00A631EF" w:rsidRDefault="009512CF" w:rsidP="00947B97">
            <w:pPr>
              <w:pStyle w:val="TableBody"/>
              <w:rPr>
                <w:szCs w:val="20"/>
              </w:rPr>
            </w:pPr>
            <w:r w:rsidRPr="00A631EF">
              <w:rPr>
                <w:szCs w:val="20"/>
              </w:rPr>
              <w:t>91</w:t>
            </w:r>
          </w:p>
        </w:tc>
        <w:tc>
          <w:tcPr>
            <w:tcW w:w="667" w:type="pct"/>
          </w:tcPr>
          <w:p w:rsidR="009512CF" w:rsidRPr="00A631EF" w:rsidRDefault="009512CF" w:rsidP="00947B97">
            <w:pPr>
              <w:pStyle w:val="TableBody"/>
              <w:rPr>
                <w:szCs w:val="20"/>
              </w:rPr>
            </w:pPr>
            <w:r w:rsidRPr="00A631EF">
              <w:rPr>
                <w:szCs w:val="20"/>
              </w:rPr>
              <w:t>100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professional driver</w:t>
            </w:r>
          </w:p>
        </w:tc>
        <w:tc>
          <w:tcPr>
            <w:tcW w:w="667" w:type="pct"/>
          </w:tcPr>
          <w:p w:rsidR="009512CF" w:rsidRPr="00A631EF" w:rsidRDefault="009512CF" w:rsidP="00947B97">
            <w:pPr>
              <w:pStyle w:val="TableBody"/>
              <w:rPr>
                <w:szCs w:val="20"/>
              </w:rPr>
            </w:pPr>
            <w:r w:rsidRPr="00A631EF">
              <w:rPr>
                <w:szCs w:val="20"/>
              </w:rPr>
              <w:t>3</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not professional driver</w:t>
            </w:r>
          </w:p>
        </w:tc>
        <w:tc>
          <w:tcPr>
            <w:tcW w:w="667" w:type="pct"/>
          </w:tcPr>
          <w:p w:rsidR="009512CF" w:rsidRPr="00A631EF" w:rsidRDefault="009512CF" w:rsidP="00947B97">
            <w:pPr>
              <w:pStyle w:val="TableBody"/>
              <w:rPr>
                <w:szCs w:val="20"/>
              </w:rPr>
            </w:pPr>
            <w:r w:rsidRPr="00A631EF">
              <w:rPr>
                <w:szCs w:val="20"/>
              </w:rPr>
              <w:t>97</w:t>
            </w:r>
          </w:p>
        </w:tc>
        <w:tc>
          <w:tcPr>
            <w:tcW w:w="667" w:type="pct"/>
          </w:tcPr>
          <w:p w:rsidR="009512CF" w:rsidRPr="00A631EF" w:rsidRDefault="009512CF" w:rsidP="00947B97">
            <w:pPr>
              <w:pStyle w:val="TableBody"/>
              <w:rPr>
                <w:szCs w:val="20"/>
              </w:rPr>
            </w:pPr>
            <w:r w:rsidRPr="00A631EF">
              <w:rPr>
                <w:szCs w:val="20"/>
              </w:rPr>
              <w:t>86</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5000" w:type="pct"/>
            <w:gridSpan w:val="4"/>
          </w:tcPr>
          <w:p w:rsidR="009512CF" w:rsidRPr="00A631EF" w:rsidRDefault="009512CF" w:rsidP="00AA0E02">
            <w:pPr>
              <w:pStyle w:val="TableHeading"/>
            </w:pPr>
            <w:r w:rsidRPr="00A631EF">
              <w:rPr>
                <w:rStyle w:val="TableBold"/>
                <w:rFonts w:ascii="Verdana" w:hAnsi="Verdana"/>
                <w:szCs w:val="20"/>
              </w:rPr>
              <w:t>Factors relating to victims</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1 victim in case</w:t>
            </w:r>
          </w:p>
        </w:tc>
        <w:tc>
          <w:tcPr>
            <w:tcW w:w="667" w:type="pct"/>
          </w:tcPr>
          <w:p w:rsidR="009512CF" w:rsidRPr="00A631EF" w:rsidRDefault="009512CF" w:rsidP="00947B97">
            <w:pPr>
              <w:pStyle w:val="TableBody"/>
              <w:rPr>
                <w:szCs w:val="20"/>
              </w:rPr>
            </w:pPr>
            <w:r w:rsidRPr="00A631EF">
              <w:rPr>
                <w:szCs w:val="20"/>
              </w:rPr>
              <w:t>59</w:t>
            </w:r>
          </w:p>
        </w:tc>
        <w:tc>
          <w:tcPr>
            <w:tcW w:w="667" w:type="pct"/>
          </w:tcPr>
          <w:p w:rsidR="009512CF" w:rsidRPr="00A631EF" w:rsidRDefault="009512CF" w:rsidP="00947B97">
            <w:pPr>
              <w:pStyle w:val="TableBody"/>
              <w:rPr>
                <w:szCs w:val="20"/>
              </w:rPr>
            </w:pPr>
            <w:r w:rsidRPr="00A631EF">
              <w:rPr>
                <w:szCs w:val="20"/>
              </w:rPr>
              <w:t>61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2 victims in case</w:t>
            </w:r>
          </w:p>
        </w:tc>
        <w:tc>
          <w:tcPr>
            <w:tcW w:w="667" w:type="pct"/>
          </w:tcPr>
          <w:p w:rsidR="009512CF" w:rsidRPr="00A631EF" w:rsidRDefault="009512CF" w:rsidP="00947B97">
            <w:pPr>
              <w:pStyle w:val="TableBody"/>
              <w:rPr>
                <w:szCs w:val="20"/>
              </w:rPr>
            </w:pPr>
            <w:r w:rsidRPr="00A631EF">
              <w:rPr>
                <w:szCs w:val="20"/>
              </w:rPr>
              <w:t>21</w:t>
            </w:r>
          </w:p>
        </w:tc>
        <w:tc>
          <w:tcPr>
            <w:tcW w:w="667" w:type="pct"/>
          </w:tcPr>
          <w:p w:rsidR="009512CF" w:rsidRPr="00A631EF" w:rsidRDefault="009512CF" w:rsidP="00947B97">
            <w:pPr>
              <w:pStyle w:val="TableBody"/>
              <w:rPr>
                <w:szCs w:val="20"/>
              </w:rPr>
            </w:pPr>
            <w:r w:rsidRPr="00A631EF">
              <w:rPr>
                <w:szCs w:val="20"/>
              </w:rPr>
              <w:t>29</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3 victims in case</w:t>
            </w:r>
          </w:p>
        </w:tc>
        <w:tc>
          <w:tcPr>
            <w:tcW w:w="667" w:type="pct"/>
          </w:tcPr>
          <w:p w:rsidR="009512CF" w:rsidRPr="00A631EF" w:rsidRDefault="009512CF" w:rsidP="00947B97">
            <w:pPr>
              <w:pStyle w:val="TableBody"/>
              <w:rPr>
                <w:szCs w:val="20"/>
              </w:rPr>
            </w:pPr>
            <w:r w:rsidRPr="00A631EF">
              <w:rPr>
                <w:szCs w:val="20"/>
              </w:rPr>
              <w:t>8</w:t>
            </w:r>
          </w:p>
        </w:tc>
        <w:tc>
          <w:tcPr>
            <w:tcW w:w="667" w:type="pct"/>
          </w:tcPr>
          <w:p w:rsidR="009512CF" w:rsidRPr="00A631EF" w:rsidRDefault="009512CF" w:rsidP="00947B97">
            <w:pPr>
              <w:pStyle w:val="TableBody"/>
              <w:rPr>
                <w:szCs w:val="20"/>
              </w:rPr>
            </w:pPr>
            <w:r w:rsidRPr="00A631EF">
              <w:rPr>
                <w:szCs w:val="20"/>
              </w:rPr>
              <w:t>11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4 victims in case</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5 or more victims in case</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Victims – male</w:t>
            </w:r>
          </w:p>
        </w:tc>
        <w:tc>
          <w:tcPr>
            <w:tcW w:w="667" w:type="pct"/>
          </w:tcPr>
          <w:p w:rsidR="009512CF" w:rsidRPr="00A631EF" w:rsidRDefault="009512CF" w:rsidP="00947B97">
            <w:pPr>
              <w:pStyle w:val="TableBody"/>
              <w:rPr>
                <w:szCs w:val="20"/>
              </w:rPr>
            </w:pPr>
            <w:r w:rsidRPr="00A631EF">
              <w:rPr>
                <w:szCs w:val="20"/>
              </w:rPr>
              <w:t>63</w:t>
            </w:r>
          </w:p>
        </w:tc>
        <w:tc>
          <w:tcPr>
            <w:tcW w:w="667" w:type="pct"/>
          </w:tcPr>
          <w:p w:rsidR="009512CF" w:rsidRPr="00A631EF" w:rsidRDefault="009512CF" w:rsidP="00947B97">
            <w:pPr>
              <w:pStyle w:val="TableBody"/>
              <w:rPr>
                <w:szCs w:val="20"/>
              </w:rPr>
            </w:pPr>
            <w:r w:rsidRPr="00A631EF">
              <w:rPr>
                <w:szCs w:val="20"/>
              </w:rPr>
              <w:t>57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Victims – female</w:t>
            </w:r>
          </w:p>
        </w:tc>
        <w:tc>
          <w:tcPr>
            <w:tcW w:w="667" w:type="pct"/>
          </w:tcPr>
          <w:p w:rsidR="009512CF" w:rsidRPr="00A631EF" w:rsidRDefault="009512CF" w:rsidP="00947B97">
            <w:pPr>
              <w:pStyle w:val="TableBody"/>
              <w:rPr>
                <w:szCs w:val="20"/>
              </w:rPr>
            </w:pPr>
            <w:r w:rsidRPr="00A631EF">
              <w:rPr>
                <w:szCs w:val="20"/>
              </w:rPr>
              <w:t>37</w:t>
            </w:r>
          </w:p>
        </w:tc>
        <w:tc>
          <w:tcPr>
            <w:tcW w:w="667" w:type="pct"/>
          </w:tcPr>
          <w:p w:rsidR="009512CF" w:rsidRPr="00A631EF" w:rsidRDefault="009512CF" w:rsidP="00947B97">
            <w:pPr>
              <w:pStyle w:val="TableBody"/>
              <w:rPr>
                <w:szCs w:val="20"/>
              </w:rPr>
            </w:pPr>
            <w:r w:rsidRPr="00A631EF">
              <w:rPr>
                <w:szCs w:val="20"/>
              </w:rPr>
              <w:t>36</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Victims – gender not stated</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Child victims</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Adult victims</w:t>
            </w:r>
          </w:p>
        </w:tc>
        <w:tc>
          <w:tcPr>
            <w:tcW w:w="667" w:type="pct"/>
          </w:tcPr>
          <w:p w:rsidR="009512CF" w:rsidRPr="00A631EF" w:rsidRDefault="009512CF" w:rsidP="00947B97">
            <w:pPr>
              <w:pStyle w:val="TableBody"/>
              <w:rPr>
                <w:szCs w:val="20"/>
              </w:rPr>
            </w:pPr>
            <w:r w:rsidRPr="00A631EF">
              <w:rPr>
                <w:szCs w:val="20"/>
              </w:rPr>
              <w:t>57</w:t>
            </w:r>
          </w:p>
        </w:tc>
        <w:tc>
          <w:tcPr>
            <w:tcW w:w="667" w:type="pct"/>
          </w:tcPr>
          <w:p w:rsidR="009512CF" w:rsidRPr="00A631EF" w:rsidRDefault="009512CF" w:rsidP="00947B97">
            <w:pPr>
              <w:pStyle w:val="TableBody"/>
              <w:rPr>
                <w:szCs w:val="20"/>
              </w:rPr>
            </w:pPr>
            <w:r w:rsidRPr="00A631EF">
              <w:rPr>
                <w:szCs w:val="20"/>
              </w:rPr>
              <w:t>48</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lastRenderedPageBreak/>
              <w:t>Victim age uncertain</w:t>
            </w:r>
          </w:p>
        </w:tc>
        <w:tc>
          <w:tcPr>
            <w:tcW w:w="667" w:type="pct"/>
          </w:tcPr>
          <w:p w:rsidR="009512CF" w:rsidRPr="00A631EF" w:rsidRDefault="009512CF" w:rsidP="00947B97">
            <w:pPr>
              <w:pStyle w:val="TableBody"/>
              <w:rPr>
                <w:szCs w:val="20"/>
              </w:rPr>
            </w:pPr>
            <w:r w:rsidRPr="00A631EF">
              <w:rPr>
                <w:szCs w:val="20"/>
              </w:rPr>
              <w:t>29</w:t>
            </w:r>
          </w:p>
        </w:tc>
        <w:tc>
          <w:tcPr>
            <w:tcW w:w="667" w:type="pct"/>
          </w:tcPr>
          <w:p w:rsidR="009512CF" w:rsidRPr="00A631EF" w:rsidRDefault="009512CF" w:rsidP="00947B97">
            <w:pPr>
              <w:pStyle w:val="TableBody"/>
              <w:rPr>
                <w:szCs w:val="20"/>
              </w:rPr>
            </w:pPr>
            <w:r w:rsidRPr="00A631EF">
              <w:rPr>
                <w:szCs w:val="20"/>
              </w:rPr>
              <w:t>48</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age – under 18</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age – 18–24 years</w:t>
            </w:r>
          </w:p>
        </w:tc>
        <w:tc>
          <w:tcPr>
            <w:tcW w:w="667" w:type="pct"/>
          </w:tcPr>
          <w:p w:rsidR="009512CF" w:rsidRPr="00A631EF" w:rsidRDefault="009512CF" w:rsidP="00947B97">
            <w:pPr>
              <w:pStyle w:val="TableBody"/>
              <w:rPr>
                <w:szCs w:val="20"/>
              </w:rPr>
            </w:pPr>
            <w:r w:rsidRPr="00A631EF">
              <w:rPr>
                <w:szCs w:val="20"/>
              </w:rPr>
              <w:t>25</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age – 25–34 years</w:t>
            </w:r>
          </w:p>
        </w:tc>
        <w:tc>
          <w:tcPr>
            <w:tcW w:w="667" w:type="pct"/>
          </w:tcPr>
          <w:p w:rsidR="009512CF" w:rsidRPr="00A631EF" w:rsidRDefault="009512CF" w:rsidP="00947B97">
            <w:pPr>
              <w:pStyle w:val="TableBody"/>
              <w:rPr>
                <w:szCs w:val="20"/>
              </w:rPr>
            </w:pPr>
            <w:r w:rsidRPr="00A631EF">
              <w:rPr>
                <w:szCs w:val="20"/>
              </w:rPr>
              <w:t>3</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age – 35–44 years</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age – 45–54 years</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age – 55 years and over</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 cyclist</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10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 motorcyclist</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 pedestrian/bystander</w:t>
            </w:r>
          </w:p>
        </w:tc>
        <w:tc>
          <w:tcPr>
            <w:tcW w:w="667" w:type="pct"/>
          </w:tcPr>
          <w:p w:rsidR="009512CF" w:rsidRPr="00A631EF" w:rsidRDefault="009512CF" w:rsidP="00947B97">
            <w:pPr>
              <w:pStyle w:val="TableBody"/>
              <w:rPr>
                <w:szCs w:val="20"/>
              </w:rPr>
            </w:pPr>
            <w:r w:rsidRPr="00A631EF">
              <w:rPr>
                <w:szCs w:val="20"/>
              </w:rPr>
              <w:t>8</w:t>
            </w:r>
          </w:p>
        </w:tc>
        <w:tc>
          <w:tcPr>
            <w:tcW w:w="667" w:type="pct"/>
          </w:tcPr>
          <w:p w:rsidR="009512CF" w:rsidRPr="00A631EF" w:rsidRDefault="009512CF" w:rsidP="00947B97">
            <w:pPr>
              <w:pStyle w:val="TableBody"/>
              <w:rPr>
                <w:szCs w:val="20"/>
              </w:rPr>
            </w:pPr>
            <w:r w:rsidRPr="00A631EF">
              <w:rPr>
                <w:szCs w:val="20"/>
              </w:rPr>
              <w:t>12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 passenger in principal vehicle</w:t>
            </w:r>
          </w:p>
        </w:tc>
        <w:tc>
          <w:tcPr>
            <w:tcW w:w="667" w:type="pct"/>
          </w:tcPr>
          <w:p w:rsidR="009512CF" w:rsidRPr="00A631EF" w:rsidRDefault="009512CF" w:rsidP="00947B97">
            <w:pPr>
              <w:pStyle w:val="TableBody"/>
              <w:rPr>
                <w:szCs w:val="20"/>
              </w:rPr>
            </w:pPr>
            <w:r w:rsidRPr="00A631EF">
              <w:rPr>
                <w:szCs w:val="20"/>
              </w:rPr>
              <w:t>66</w:t>
            </w:r>
          </w:p>
        </w:tc>
        <w:tc>
          <w:tcPr>
            <w:tcW w:w="667" w:type="pct"/>
          </w:tcPr>
          <w:p w:rsidR="009512CF" w:rsidRPr="00A631EF" w:rsidRDefault="009512CF" w:rsidP="00947B97">
            <w:pPr>
              <w:pStyle w:val="TableBody"/>
              <w:rPr>
                <w:szCs w:val="20"/>
              </w:rPr>
            </w:pPr>
            <w:r w:rsidRPr="00A631EF">
              <w:rPr>
                <w:szCs w:val="20"/>
              </w:rPr>
              <w:t>29</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 occupant of other vehicle</w:t>
            </w:r>
          </w:p>
        </w:tc>
        <w:tc>
          <w:tcPr>
            <w:tcW w:w="667" w:type="pct"/>
          </w:tcPr>
          <w:p w:rsidR="009512CF" w:rsidRPr="00A631EF" w:rsidRDefault="009512CF" w:rsidP="00947B97">
            <w:pPr>
              <w:pStyle w:val="TableBody"/>
              <w:rPr>
                <w:szCs w:val="20"/>
              </w:rPr>
            </w:pPr>
            <w:r w:rsidRPr="00A631EF">
              <w:rPr>
                <w:szCs w:val="20"/>
              </w:rPr>
              <w:t>25</w:t>
            </w:r>
          </w:p>
        </w:tc>
        <w:tc>
          <w:tcPr>
            <w:tcW w:w="667" w:type="pct"/>
          </w:tcPr>
          <w:p w:rsidR="009512CF" w:rsidRPr="00A631EF" w:rsidRDefault="009512CF" w:rsidP="00947B97">
            <w:pPr>
              <w:pStyle w:val="TableBody"/>
              <w:rPr>
                <w:szCs w:val="20"/>
              </w:rPr>
            </w:pPr>
            <w:r w:rsidRPr="00A631EF">
              <w:rPr>
                <w:szCs w:val="20"/>
              </w:rPr>
              <w:t>48</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 uncertain or not stated</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relationship to offender – none (stranger)</w:t>
            </w:r>
          </w:p>
        </w:tc>
        <w:tc>
          <w:tcPr>
            <w:tcW w:w="667" w:type="pct"/>
          </w:tcPr>
          <w:p w:rsidR="009512CF" w:rsidRPr="00A631EF" w:rsidRDefault="009512CF" w:rsidP="00947B97">
            <w:pPr>
              <w:pStyle w:val="TableBody"/>
              <w:rPr>
                <w:szCs w:val="20"/>
              </w:rPr>
            </w:pPr>
            <w:r w:rsidRPr="00A631EF">
              <w:rPr>
                <w:szCs w:val="20"/>
              </w:rPr>
              <w:t>33</w:t>
            </w:r>
          </w:p>
        </w:tc>
        <w:tc>
          <w:tcPr>
            <w:tcW w:w="667" w:type="pct"/>
          </w:tcPr>
          <w:p w:rsidR="009512CF" w:rsidRPr="00A631EF" w:rsidRDefault="009512CF" w:rsidP="00947B97">
            <w:pPr>
              <w:pStyle w:val="TableBody"/>
              <w:rPr>
                <w:szCs w:val="20"/>
              </w:rPr>
            </w:pPr>
            <w:r w:rsidRPr="00A631EF">
              <w:rPr>
                <w:szCs w:val="20"/>
              </w:rPr>
              <w:t>71</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relationship to offender – friend</w:t>
            </w:r>
          </w:p>
        </w:tc>
        <w:tc>
          <w:tcPr>
            <w:tcW w:w="667" w:type="pct"/>
          </w:tcPr>
          <w:p w:rsidR="009512CF" w:rsidRPr="00A631EF" w:rsidRDefault="009512CF" w:rsidP="00947B97">
            <w:pPr>
              <w:pStyle w:val="TableBody"/>
              <w:rPr>
                <w:szCs w:val="20"/>
              </w:rPr>
            </w:pPr>
            <w:r w:rsidRPr="00A631EF">
              <w:rPr>
                <w:szCs w:val="20"/>
              </w:rPr>
              <w:t>60</w:t>
            </w:r>
          </w:p>
        </w:tc>
        <w:tc>
          <w:tcPr>
            <w:tcW w:w="667" w:type="pct"/>
          </w:tcPr>
          <w:p w:rsidR="009512CF" w:rsidRPr="00A631EF" w:rsidRDefault="009512CF" w:rsidP="00947B97">
            <w:pPr>
              <w:pStyle w:val="TableBody"/>
              <w:rPr>
                <w:szCs w:val="20"/>
              </w:rPr>
            </w:pPr>
            <w:r w:rsidRPr="00A631EF">
              <w:rPr>
                <w:szCs w:val="20"/>
              </w:rPr>
              <w:t>21</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relationship to offender – child</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relationship to offender – partner</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relationship to offender – sibling</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relationship to offender – parent</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 </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relationship to offender – other relative</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relationship to offender – unknown</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not wearing seatbelt</w:t>
            </w:r>
          </w:p>
        </w:tc>
        <w:tc>
          <w:tcPr>
            <w:tcW w:w="667" w:type="pct"/>
          </w:tcPr>
          <w:p w:rsidR="009512CF" w:rsidRPr="00A631EF" w:rsidRDefault="009512CF" w:rsidP="00947B97">
            <w:pPr>
              <w:pStyle w:val="TableBody"/>
              <w:rPr>
                <w:szCs w:val="20"/>
              </w:rPr>
            </w:pPr>
            <w:r w:rsidRPr="00A631EF">
              <w:rPr>
                <w:szCs w:val="20"/>
              </w:rPr>
              <w:t>19</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wearing seatbelt</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seatbelt status not stated</w:t>
            </w:r>
          </w:p>
        </w:tc>
        <w:tc>
          <w:tcPr>
            <w:tcW w:w="667" w:type="pct"/>
          </w:tcPr>
          <w:p w:rsidR="009512CF" w:rsidRPr="00A631EF" w:rsidRDefault="009512CF" w:rsidP="00947B97">
            <w:pPr>
              <w:pStyle w:val="TableBody"/>
              <w:rPr>
                <w:szCs w:val="20"/>
              </w:rPr>
            </w:pPr>
            <w:r w:rsidRPr="00A631EF">
              <w:rPr>
                <w:szCs w:val="20"/>
              </w:rPr>
              <w:t>77</w:t>
            </w:r>
          </w:p>
        </w:tc>
        <w:tc>
          <w:tcPr>
            <w:tcW w:w="667" w:type="pct"/>
          </w:tcPr>
          <w:p w:rsidR="009512CF" w:rsidRPr="00A631EF" w:rsidRDefault="009512CF" w:rsidP="00947B97">
            <w:pPr>
              <w:pStyle w:val="TableBody"/>
              <w:rPr>
                <w:szCs w:val="20"/>
              </w:rPr>
            </w:pPr>
            <w:r w:rsidRPr="00A631EF">
              <w:rPr>
                <w:szCs w:val="20"/>
              </w:rPr>
              <w:t>95</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injury – bruising</w:t>
            </w:r>
          </w:p>
        </w:tc>
        <w:tc>
          <w:tcPr>
            <w:tcW w:w="667" w:type="pct"/>
          </w:tcPr>
          <w:p w:rsidR="009512CF" w:rsidRPr="00A631EF" w:rsidRDefault="009512CF" w:rsidP="00947B97">
            <w:pPr>
              <w:pStyle w:val="TableBody"/>
              <w:rPr>
                <w:szCs w:val="20"/>
              </w:rPr>
            </w:pPr>
            <w:r w:rsidRPr="00A631EF">
              <w:rPr>
                <w:szCs w:val="20"/>
              </w:rPr>
              <w:t>9</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injury – cuts/lacerations</w:t>
            </w:r>
          </w:p>
        </w:tc>
        <w:tc>
          <w:tcPr>
            <w:tcW w:w="667" w:type="pct"/>
          </w:tcPr>
          <w:p w:rsidR="009512CF" w:rsidRPr="00A631EF" w:rsidRDefault="009512CF" w:rsidP="00947B97">
            <w:pPr>
              <w:pStyle w:val="TableBody"/>
              <w:rPr>
                <w:szCs w:val="20"/>
              </w:rPr>
            </w:pPr>
            <w:r w:rsidRPr="00A631EF">
              <w:rPr>
                <w:szCs w:val="20"/>
              </w:rPr>
              <w:t>17</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injury – broken bones</w:t>
            </w:r>
          </w:p>
        </w:tc>
        <w:tc>
          <w:tcPr>
            <w:tcW w:w="667" w:type="pct"/>
          </w:tcPr>
          <w:p w:rsidR="009512CF" w:rsidRPr="00A631EF" w:rsidRDefault="009512CF" w:rsidP="00947B97">
            <w:pPr>
              <w:pStyle w:val="TableBody"/>
              <w:rPr>
                <w:szCs w:val="20"/>
              </w:rPr>
            </w:pPr>
            <w:r w:rsidRPr="00A631EF">
              <w:rPr>
                <w:szCs w:val="20"/>
              </w:rPr>
              <w:t>28</w:t>
            </w:r>
          </w:p>
        </w:tc>
        <w:tc>
          <w:tcPr>
            <w:tcW w:w="667" w:type="pct"/>
          </w:tcPr>
          <w:p w:rsidR="009512CF" w:rsidRPr="00A631EF" w:rsidRDefault="009512CF" w:rsidP="00947B97">
            <w:pPr>
              <w:pStyle w:val="TableBody"/>
              <w:rPr>
                <w:szCs w:val="20"/>
              </w:rPr>
            </w:pPr>
            <w:r w:rsidRPr="00A631EF">
              <w:rPr>
                <w:szCs w:val="20"/>
              </w:rPr>
              <w:t>10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injury – lost consciousness</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injury – chest/lungs/internal organs</w:t>
            </w:r>
          </w:p>
        </w:tc>
        <w:tc>
          <w:tcPr>
            <w:tcW w:w="667" w:type="pct"/>
          </w:tcPr>
          <w:p w:rsidR="009512CF" w:rsidRPr="00A631EF" w:rsidRDefault="009512CF" w:rsidP="00947B97">
            <w:pPr>
              <w:pStyle w:val="TableBody"/>
              <w:rPr>
                <w:szCs w:val="20"/>
              </w:rPr>
            </w:pPr>
            <w:r w:rsidRPr="00A631EF">
              <w:rPr>
                <w:szCs w:val="20"/>
              </w:rPr>
              <w:t>12</w:t>
            </w:r>
          </w:p>
        </w:tc>
        <w:tc>
          <w:tcPr>
            <w:tcW w:w="667" w:type="pct"/>
          </w:tcPr>
          <w:p w:rsidR="009512CF" w:rsidRPr="00A631EF" w:rsidRDefault="009512CF" w:rsidP="00947B97">
            <w:pPr>
              <w:pStyle w:val="TableBody"/>
              <w:rPr>
                <w:szCs w:val="20"/>
              </w:rPr>
            </w:pPr>
            <w:r w:rsidRPr="00A631EF">
              <w:rPr>
                <w:szCs w:val="20"/>
              </w:rPr>
              <w:t>10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injury – head injuries</w:t>
            </w:r>
          </w:p>
        </w:tc>
        <w:tc>
          <w:tcPr>
            <w:tcW w:w="667" w:type="pct"/>
          </w:tcPr>
          <w:p w:rsidR="009512CF" w:rsidRPr="00A631EF" w:rsidRDefault="009512CF" w:rsidP="00947B97">
            <w:pPr>
              <w:pStyle w:val="TableBody"/>
              <w:rPr>
                <w:szCs w:val="20"/>
              </w:rPr>
            </w:pPr>
            <w:r w:rsidRPr="00A631EF">
              <w:rPr>
                <w:szCs w:val="20"/>
              </w:rPr>
              <w:t>17</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injury – permanent disability</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injury – permanent scarring</w:t>
            </w:r>
          </w:p>
        </w:tc>
        <w:tc>
          <w:tcPr>
            <w:tcW w:w="667" w:type="pct"/>
          </w:tcPr>
          <w:p w:rsidR="009512CF" w:rsidRPr="00A631EF" w:rsidRDefault="009512CF" w:rsidP="00947B97">
            <w:pPr>
              <w:pStyle w:val="TableBody"/>
              <w:rPr>
                <w:szCs w:val="20"/>
              </w:rPr>
            </w:pPr>
            <w:r w:rsidRPr="00A631EF">
              <w:rPr>
                <w:szCs w:val="20"/>
              </w:rPr>
              <w:t>2</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treatment – stitches</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 </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treatment – hospitalisation</w:t>
            </w:r>
          </w:p>
        </w:tc>
        <w:tc>
          <w:tcPr>
            <w:tcW w:w="667" w:type="pct"/>
          </w:tcPr>
          <w:p w:rsidR="009512CF" w:rsidRPr="00A631EF" w:rsidRDefault="009512CF" w:rsidP="00947B97">
            <w:pPr>
              <w:pStyle w:val="TableBody"/>
              <w:rPr>
                <w:szCs w:val="20"/>
              </w:rPr>
            </w:pPr>
            <w:r w:rsidRPr="00A631EF">
              <w:rPr>
                <w:szCs w:val="20"/>
              </w:rPr>
              <w:t>31</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treatment – surgery</w:t>
            </w:r>
          </w:p>
        </w:tc>
        <w:tc>
          <w:tcPr>
            <w:tcW w:w="667" w:type="pct"/>
          </w:tcPr>
          <w:p w:rsidR="009512CF" w:rsidRPr="00A631EF" w:rsidRDefault="009512CF" w:rsidP="00947B97">
            <w:pPr>
              <w:pStyle w:val="TableBody"/>
              <w:rPr>
                <w:szCs w:val="20"/>
              </w:rPr>
            </w:pPr>
            <w:r w:rsidRPr="00A631EF">
              <w:rPr>
                <w:szCs w:val="20"/>
              </w:rPr>
              <w:t>16</w:t>
            </w:r>
          </w:p>
        </w:tc>
        <w:tc>
          <w:tcPr>
            <w:tcW w:w="667" w:type="pct"/>
          </w:tcPr>
          <w:p w:rsidR="009512CF" w:rsidRPr="00A631EF" w:rsidRDefault="009512CF" w:rsidP="00947B97">
            <w:pPr>
              <w:pStyle w:val="TableBody"/>
              <w:rPr>
                <w:szCs w:val="20"/>
              </w:rPr>
            </w:pPr>
            <w:r w:rsidRPr="00A631EF">
              <w:rPr>
                <w:szCs w:val="20"/>
              </w:rPr>
              <w:t>5</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treatment – ongoing care</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Impact Statement – provided</w:t>
            </w:r>
          </w:p>
        </w:tc>
        <w:tc>
          <w:tcPr>
            <w:tcW w:w="667" w:type="pct"/>
          </w:tcPr>
          <w:p w:rsidR="009512CF" w:rsidRPr="00A631EF" w:rsidRDefault="009512CF" w:rsidP="00947B97">
            <w:pPr>
              <w:pStyle w:val="TableBody"/>
              <w:rPr>
                <w:szCs w:val="20"/>
              </w:rPr>
            </w:pPr>
            <w:r w:rsidRPr="00A631EF">
              <w:rPr>
                <w:szCs w:val="20"/>
              </w:rPr>
              <w:t>72</w:t>
            </w:r>
          </w:p>
        </w:tc>
        <w:tc>
          <w:tcPr>
            <w:tcW w:w="667" w:type="pct"/>
          </w:tcPr>
          <w:p w:rsidR="009512CF" w:rsidRPr="00A631EF" w:rsidRDefault="009512CF" w:rsidP="00947B97">
            <w:pPr>
              <w:pStyle w:val="TableBody"/>
              <w:rPr>
                <w:szCs w:val="20"/>
              </w:rPr>
            </w:pPr>
            <w:r w:rsidRPr="00A631EF">
              <w:rPr>
                <w:szCs w:val="20"/>
              </w:rPr>
              <w:t>64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Impact Statement – not provided</w:t>
            </w:r>
          </w:p>
        </w:tc>
        <w:tc>
          <w:tcPr>
            <w:tcW w:w="667" w:type="pct"/>
          </w:tcPr>
          <w:p w:rsidR="009512CF" w:rsidRPr="00A631EF" w:rsidRDefault="009512CF" w:rsidP="00947B97">
            <w:pPr>
              <w:pStyle w:val="TableBody"/>
              <w:rPr>
                <w:szCs w:val="20"/>
              </w:rPr>
            </w:pPr>
            <w:r w:rsidRPr="00A631EF">
              <w:rPr>
                <w:szCs w:val="20"/>
              </w:rPr>
              <w:t>13</w:t>
            </w:r>
          </w:p>
        </w:tc>
        <w:tc>
          <w:tcPr>
            <w:tcW w:w="667" w:type="pct"/>
          </w:tcPr>
          <w:p w:rsidR="009512CF" w:rsidRPr="00A631EF" w:rsidRDefault="009512CF" w:rsidP="00947B97">
            <w:pPr>
              <w:pStyle w:val="TableBody"/>
              <w:rPr>
                <w:szCs w:val="20"/>
              </w:rPr>
            </w:pPr>
            <w:r w:rsidRPr="00A631EF">
              <w:rPr>
                <w:szCs w:val="20"/>
              </w:rPr>
              <w:t>12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Victim Impact Statement – uncertain/not stated</w:t>
            </w:r>
          </w:p>
        </w:tc>
        <w:tc>
          <w:tcPr>
            <w:tcW w:w="667" w:type="pct"/>
          </w:tcPr>
          <w:p w:rsidR="009512CF" w:rsidRPr="00A631EF" w:rsidRDefault="009512CF" w:rsidP="00947B97">
            <w:pPr>
              <w:pStyle w:val="TableBody"/>
              <w:rPr>
                <w:szCs w:val="20"/>
              </w:rPr>
            </w:pPr>
            <w:r w:rsidRPr="00A631EF">
              <w:rPr>
                <w:szCs w:val="20"/>
              </w:rPr>
              <w:t>15</w:t>
            </w:r>
          </w:p>
        </w:tc>
        <w:tc>
          <w:tcPr>
            <w:tcW w:w="667" w:type="pct"/>
          </w:tcPr>
          <w:p w:rsidR="009512CF" w:rsidRPr="00A631EF" w:rsidRDefault="009512CF" w:rsidP="00947B97">
            <w:pPr>
              <w:pStyle w:val="TableBody"/>
              <w:rPr>
                <w:szCs w:val="20"/>
              </w:rPr>
            </w:pPr>
            <w:r w:rsidRPr="00A631EF">
              <w:rPr>
                <w:szCs w:val="20"/>
              </w:rPr>
              <w:t>24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5000" w:type="pct"/>
            <w:gridSpan w:val="4"/>
          </w:tcPr>
          <w:p w:rsidR="009512CF" w:rsidRPr="00A631EF" w:rsidRDefault="009512CF" w:rsidP="00AA0E02">
            <w:pPr>
              <w:pStyle w:val="TableHeading"/>
            </w:pPr>
            <w:r w:rsidRPr="00A631EF">
              <w:rPr>
                <w:rStyle w:val="TableBold"/>
                <w:rFonts w:ascii="Verdana" w:hAnsi="Verdana"/>
                <w:szCs w:val="20"/>
              </w:rPr>
              <w:t>Factors relating to the offender</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Male</w:t>
            </w:r>
          </w:p>
        </w:tc>
        <w:tc>
          <w:tcPr>
            <w:tcW w:w="667" w:type="pct"/>
          </w:tcPr>
          <w:p w:rsidR="009512CF" w:rsidRPr="00A631EF" w:rsidRDefault="009512CF" w:rsidP="00947B97">
            <w:pPr>
              <w:pStyle w:val="TableBody"/>
              <w:rPr>
                <w:szCs w:val="20"/>
              </w:rPr>
            </w:pPr>
            <w:r w:rsidRPr="00A631EF">
              <w:rPr>
                <w:szCs w:val="20"/>
              </w:rPr>
              <w:t>92</w:t>
            </w:r>
          </w:p>
        </w:tc>
        <w:tc>
          <w:tcPr>
            <w:tcW w:w="667" w:type="pct"/>
          </w:tcPr>
          <w:p w:rsidR="009512CF" w:rsidRPr="00A631EF" w:rsidRDefault="009512CF" w:rsidP="00947B97">
            <w:pPr>
              <w:pStyle w:val="TableBody"/>
              <w:rPr>
                <w:szCs w:val="20"/>
              </w:rPr>
            </w:pPr>
            <w:r w:rsidRPr="00A631EF">
              <w:rPr>
                <w:szCs w:val="20"/>
              </w:rPr>
              <w:t>82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Under 18</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18–24 years</w:t>
            </w:r>
          </w:p>
        </w:tc>
        <w:tc>
          <w:tcPr>
            <w:tcW w:w="667" w:type="pct"/>
          </w:tcPr>
          <w:p w:rsidR="009512CF" w:rsidRPr="00A631EF" w:rsidRDefault="009512CF" w:rsidP="00947B97">
            <w:pPr>
              <w:pStyle w:val="TableBody"/>
              <w:rPr>
                <w:szCs w:val="20"/>
              </w:rPr>
            </w:pPr>
            <w:r w:rsidRPr="00A631EF">
              <w:rPr>
                <w:szCs w:val="20"/>
              </w:rPr>
              <w:t>66</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25–34 years</w:t>
            </w:r>
          </w:p>
        </w:tc>
        <w:tc>
          <w:tcPr>
            <w:tcW w:w="667" w:type="pct"/>
          </w:tcPr>
          <w:p w:rsidR="009512CF" w:rsidRPr="00A631EF" w:rsidRDefault="009512CF" w:rsidP="00947B97">
            <w:pPr>
              <w:pStyle w:val="TableBody"/>
              <w:rPr>
                <w:szCs w:val="20"/>
              </w:rPr>
            </w:pPr>
            <w:r w:rsidRPr="00A631EF">
              <w:rPr>
                <w:szCs w:val="20"/>
              </w:rPr>
              <w:t>20</w:t>
            </w:r>
          </w:p>
        </w:tc>
        <w:tc>
          <w:tcPr>
            <w:tcW w:w="667" w:type="pct"/>
          </w:tcPr>
          <w:p w:rsidR="009512CF" w:rsidRPr="00A631EF" w:rsidRDefault="009512CF" w:rsidP="00947B97">
            <w:pPr>
              <w:pStyle w:val="TableBody"/>
              <w:rPr>
                <w:szCs w:val="20"/>
              </w:rPr>
            </w:pPr>
            <w:r w:rsidRPr="00A631EF">
              <w:rPr>
                <w:szCs w:val="20"/>
              </w:rPr>
              <w:t>46</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35–44 years</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36</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45–54 years</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55 years and over</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11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Committed offence while on existing court order</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Prior offending – any offences</w:t>
            </w:r>
          </w:p>
        </w:tc>
        <w:tc>
          <w:tcPr>
            <w:tcW w:w="667" w:type="pct"/>
          </w:tcPr>
          <w:p w:rsidR="009512CF" w:rsidRPr="00A631EF" w:rsidRDefault="009512CF" w:rsidP="00947B97">
            <w:pPr>
              <w:pStyle w:val="TableBody"/>
              <w:rPr>
                <w:szCs w:val="20"/>
              </w:rPr>
            </w:pPr>
            <w:r w:rsidRPr="00A631EF">
              <w:rPr>
                <w:szCs w:val="20"/>
              </w:rPr>
              <w:t>53</w:t>
            </w:r>
          </w:p>
        </w:tc>
        <w:tc>
          <w:tcPr>
            <w:tcW w:w="667" w:type="pct"/>
          </w:tcPr>
          <w:p w:rsidR="009512CF" w:rsidRPr="00A631EF" w:rsidRDefault="009512CF" w:rsidP="00947B97">
            <w:pPr>
              <w:pStyle w:val="TableBody"/>
              <w:rPr>
                <w:szCs w:val="20"/>
              </w:rPr>
            </w:pPr>
            <w:r w:rsidRPr="00A631EF">
              <w:rPr>
                <w:szCs w:val="20"/>
              </w:rPr>
              <w:t>89</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Prior offending – violent offences</w:t>
            </w:r>
          </w:p>
        </w:tc>
        <w:tc>
          <w:tcPr>
            <w:tcW w:w="667" w:type="pct"/>
          </w:tcPr>
          <w:p w:rsidR="009512CF" w:rsidRPr="00A631EF" w:rsidRDefault="009512CF" w:rsidP="00947B97">
            <w:pPr>
              <w:pStyle w:val="TableBody"/>
              <w:rPr>
                <w:szCs w:val="20"/>
              </w:rPr>
            </w:pPr>
            <w:r w:rsidRPr="00A631EF">
              <w:rPr>
                <w:szCs w:val="20"/>
              </w:rPr>
              <w:t>9</w:t>
            </w:r>
          </w:p>
        </w:tc>
        <w:tc>
          <w:tcPr>
            <w:tcW w:w="667" w:type="pct"/>
          </w:tcPr>
          <w:p w:rsidR="009512CF" w:rsidRPr="00A631EF" w:rsidRDefault="009512CF" w:rsidP="00947B97">
            <w:pPr>
              <w:pStyle w:val="TableBody"/>
              <w:rPr>
                <w:szCs w:val="20"/>
              </w:rPr>
            </w:pPr>
            <w:r w:rsidRPr="00A631EF">
              <w:rPr>
                <w:szCs w:val="20"/>
              </w:rPr>
              <w:t>11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Prior offending – dishonesty/property offences</w:t>
            </w:r>
          </w:p>
        </w:tc>
        <w:tc>
          <w:tcPr>
            <w:tcW w:w="667" w:type="pct"/>
          </w:tcPr>
          <w:p w:rsidR="009512CF" w:rsidRPr="00A631EF" w:rsidRDefault="009512CF" w:rsidP="00947B97">
            <w:pPr>
              <w:pStyle w:val="TableBody"/>
              <w:rPr>
                <w:szCs w:val="20"/>
              </w:rPr>
            </w:pPr>
            <w:r w:rsidRPr="00A631EF">
              <w:rPr>
                <w:szCs w:val="20"/>
              </w:rPr>
              <w:t>16</w:t>
            </w:r>
          </w:p>
        </w:tc>
        <w:tc>
          <w:tcPr>
            <w:tcW w:w="667" w:type="pct"/>
          </w:tcPr>
          <w:p w:rsidR="009512CF" w:rsidRPr="00A631EF" w:rsidRDefault="009512CF" w:rsidP="00947B97">
            <w:pPr>
              <w:pStyle w:val="TableBody"/>
              <w:rPr>
                <w:szCs w:val="20"/>
              </w:rPr>
            </w:pPr>
            <w:r w:rsidRPr="00A631EF">
              <w:rPr>
                <w:szCs w:val="20"/>
              </w:rPr>
              <w:t>32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lastRenderedPageBreak/>
              <w:t>Prior offending – drug offences</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szCs w:val="20"/>
              </w:rPr>
            </w:pPr>
            <w:r w:rsidRPr="00A631EF">
              <w:rPr>
                <w:szCs w:val="20"/>
              </w:rPr>
              <w:t>29</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Prior offending – driving offences</w:t>
            </w:r>
          </w:p>
        </w:tc>
        <w:tc>
          <w:tcPr>
            <w:tcW w:w="667" w:type="pct"/>
          </w:tcPr>
          <w:p w:rsidR="009512CF" w:rsidRPr="00A631EF" w:rsidRDefault="009512CF" w:rsidP="00947B97">
            <w:pPr>
              <w:pStyle w:val="TableBody"/>
              <w:rPr>
                <w:szCs w:val="20"/>
              </w:rPr>
            </w:pPr>
            <w:r w:rsidRPr="00A631EF">
              <w:rPr>
                <w:szCs w:val="20"/>
              </w:rPr>
              <w:t>43</w:t>
            </w:r>
          </w:p>
        </w:tc>
        <w:tc>
          <w:tcPr>
            <w:tcW w:w="667" w:type="pct"/>
          </w:tcPr>
          <w:p w:rsidR="009512CF" w:rsidRPr="00A631EF" w:rsidRDefault="009512CF" w:rsidP="00947B97">
            <w:pPr>
              <w:pStyle w:val="TableBody"/>
              <w:rPr>
                <w:szCs w:val="20"/>
              </w:rPr>
            </w:pPr>
            <w:r w:rsidRPr="00A631EF">
              <w:rPr>
                <w:szCs w:val="20"/>
              </w:rPr>
              <w:t>79</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Prior offending – firearm offences</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Prior offending – sexual offences</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 </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Previously imprisoned</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Unlicensed at time of offending</w:t>
            </w:r>
          </w:p>
        </w:tc>
        <w:tc>
          <w:tcPr>
            <w:tcW w:w="667" w:type="pct"/>
          </w:tcPr>
          <w:p w:rsidR="009512CF" w:rsidRPr="00A631EF" w:rsidRDefault="009512CF" w:rsidP="00947B97">
            <w:pPr>
              <w:pStyle w:val="TableBody"/>
              <w:rPr>
                <w:szCs w:val="20"/>
              </w:rPr>
            </w:pPr>
            <w:r w:rsidRPr="00A631EF">
              <w:rPr>
                <w:szCs w:val="20"/>
              </w:rPr>
              <w:t>33</w:t>
            </w:r>
          </w:p>
        </w:tc>
        <w:tc>
          <w:tcPr>
            <w:tcW w:w="667" w:type="pct"/>
          </w:tcPr>
          <w:p w:rsidR="009512CF" w:rsidRPr="00A631EF" w:rsidRDefault="009512CF" w:rsidP="00947B97">
            <w:pPr>
              <w:pStyle w:val="TableBody"/>
              <w:rPr>
                <w:szCs w:val="20"/>
              </w:rPr>
            </w:pPr>
            <w:r w:rsidRPr="00A631EF">
              <w:rPr>
                <w:szCs w:val="20"/>
              </w:rPr>
              <w:t>18</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Licence suspended/disqualified at time of offending</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record – licence suspension</w:t>
            </w:r>
          </w:p>
        </w:tc>
        <w:tc>
          <w:tcPr>
            <w:tcW w:w="667" w:type="pct"/>
          </w:tcPr>
          <w:p w:rsidR="009512CF" w:rsidRPr="00A631EF" w:rsidRDefault="009512CF" w:rsidP="00947B97">
            <w:pPr>
              <w:pStyle w:val="TableBody"/>
              <w:rPr>
                <w:szCs w:val="20"/>
              </w:rPr>
            </w:pPr>
            <w:r w:rsidRPr="00A631EF">
              <w:rPr>
                <w:szCs w:val="20"/>
              </w:rPr>
              <w:t>20</w:t>
            </w:r>
          </w:p>
        </w:tc>
        <w:tc>
          <w:tcPr>
            <w:tcW w:w="667" w:type="pct"/>
          </w:tcPr>
          <w:p w:rsidR="009512CF" w:rsidRPr="00A631EF" w:rsidRDefault="009512CF" w:rsidP="00947B97">
            <w:pPr>
              <w:pStyle w:val="TableBody"/>
              <w:rPr>
                <w:szCs w:val="20"/>
              </w:rPr>
            </w:pPr>
            <w:r w:rsidRPr="00A631EF">
              <w:rPr>
                <w:szCs w:val="20"/>
              </w:rPr>
              <w:t>18</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record – licence disqualification</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szCs w:val="20"/>
              </w:rPr>
            </w:pPr>
            <w:r w:rsidRPr="00A631EF">
              <w:rPr>
                <w:szCs w:val="20"/>
              </w:rPr>
              <w:t>32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record – speeding offences</w:t>
            </w:r>
          </w:p>
        </w:tc>
        <w:tc>
          <w:tcPr>
            <w:tcW w:w="667" w:type="pct"/>
          </w:tcPr>
          <w:p w:rsidR="009512CF" w:rsidRPr="00A631EF" w:rsidRDefault="009512CF" w:rsidP="00947B97">
            <w:pPr>
              <w:pStyle w:val="TableBody"/>
              <w:rPr>
                <w:szCs w:val="20"/>
              </w:rPr>
            </w:pPr>
            <w:r w:rsidRPr="00A631EF">
              <w:rPr>
                <w:szCs w:val="20"/>
              </w:rPr>
              <w:t>21</w:t>
            </w:r>
          </w:p>
        </w:tc>
        <w:tc>
          <w:tcPr>
            <w:tcW w:w="667" w:type="pct"/>
          </w:tcPr>
          <w:p w:rsidR="009512CF" w:rsidRPr="00A631EF" w:rsidRDefault="009512CF" w:rsidP="00947B97">
            <w:pPr>
              <w:pStyle w:val="TableBody"/>
              <w:rPr>
                <w:szCs w:val="20"/>
              </w:rPr>
            </w:pPr>
            <w:r w:rsidRPr="00A631EF">
              <w:rPr>
                <w:szCs w:val="20"/>
              </w:rPr>
              <w:t>32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record – drink driving offences</w:t>
            </w:r>
          </w:p>
        </w:tc>
        <w:tc>
          <w:tcPr>
            <w:tcW w:w="667" w:type="pct"/>
          </w:tcPr>
          <w:p w:rsidR="009512CF" w:rsidRPr="00A631EF" w:rsidRDefault="009512CF" w:rsidP="00947B97">
            <w:pPr>
              <w:pStyle w:val="TableBody"/>
              <w:rPr>
                <w:szCs w:val="20"/>
              </w:rPr>
            </w:pPr>
            <w:r w:rsidRPr="00A631EF">
              <w:rPr>
                <w:szCs w:val="20"/>
              </w:rPr>
              <w:t>13</w:t>
            </w:r>
          </w:p>
        </w:tc>
        <w:tc>
          <w:tcPr>
            <w:tcW w:w="667" w:type="pct"/>
          </w:tcPr>
          <w:p w:rsidR="009512CF" w:rsidRPr="00A631EF" w:rsidRDefault="009512CF" w:rsidP="00947B97">
            <w:pPr>
              <w:pStyle w:val="TableBody"/>
              <w:rPr>
                <w:szCs w:val="20"/>
              </w:rPr>
            </w:pPr>
            <w:r w:rsidRPr="00A631EF">
              <w:rPr>
                <w:szCs w:val="20"/>
              </w:rPr>
              <w:t>50</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record – drug driving offences</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 </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Driving record – careless driving offences</w:t>
            </w:r>
          </w:p>
        </w:tc>
        <w:tc>
          <w:tcPr>
            <w:tcW w:w="667" w:type="pct"/>
          </w:tcPr>
          <w:p w:rsidR="009512CF" w:rsidRPr="00A631EF" w:rsidRDefault="009512CF" w:rsidP="00947B97">
            <w:pPr>
              <w:pStyle w:val="TableBody"/>
              <w:rPr>
                <w:szCs w:val="20"/>
              </w:rPr>
            </w:pPr>
            <w:r w:rsidRPr="00A631EF">
              <w:rPr>
                <w:szCs w:val="20"/>
              </w:rPr>
              <w:t>9</w:t>
            </w:r>
          </w:p>
        </w:tc>
        <w:tc>
          <w:tcPr>
            <w:tcW w:w="667" w:type="pct"/>
          </w:tcPr>
          <w:p w:rsidR="009512CF" w:rsidRPr="00A631EF" w:rsidRDefault="009512CF" w:rsidP="00947B97">
            <w:pPr>
              <w:pStyle w:val="TableBody"/>
              <w:rPr>
                <w:szCs w:val="20"/>
              </w:rPr>
            </w:pPr>
            <w:r w:rsidRPr="00A631EF">
              <w:rPr>
                <w:szCs w:val="20"/>
              </w:rPr>
              <w:t>21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history – mental illness</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szCs w:val="20"/>
              </w:rPr>
            </w:pPr>
            <w:r w:rsidRPr="00A631EF">
              <w:rPr>
                <w:szCs w:val="20"/>
              </w:rPr>
              <w:t>21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history – cognitive impairment</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szCs w:val="20"/>
              </w:rPr>
            </w:pPr>
            <w:r w:rsidRPr="00A631EF">
              <w:rPr>
                <w:szCs w:val="20"/>
              </w:rPr>
              <w:t>18</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history – alcohol abuse</w:t>
            </w:r>
          </w:p>
        </w:tc>
        <w:tc>
          <w:tcPr>
            <w:tcW w:w="667" w:type="pct"/>
          </w:tcPr>
          <w:p w:rsidR="009512CF" w:rsidRPr="00A631EF" w:rsidRDefault="009512CF" w:rsidP="00947B97">
            <w:pPr>
              <w:pStyle w:val="TableBody"/>
              <w:rPr>
                <w:szCs w:val="20"/>
              </w:rPr>
            </w:pPr>
            <w:r w:rsidRPr="00A631EF">
              <w:rPr>
                <w:szCs w:val="20"/>
              </w:rPr>
              <w:t>24</w:t>
            </w:r>
          </w:p>
        </w:tc>
        <w:tc>
          <w:tcPr>
            <w:tcW w:w="667" w:type="pct"/>
          </w:tcPr>
          <w:p w:rsidR="009512CF" w:rsidRPr="00A631EF" w:rsidRDefault="009512CF" w:rsidP="00947B97">
            <w:pPr>
              <w:pStyle w:val="TableBody"/>
              <w:rPr>
                <w:szCs w:val="20"/>
              </w:rPr>
            </w:pPr>
            <w:r w:rsidRPr="00A631EF">
              <w:rPr>
                <w:szCs w:val="20"/>
              </w:rPr>
              <w:t>43</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history – substance abuse</w:t>
            </w:r>
          </w:p>
        </w:tc>
        <w:tc>
          <w:tcPr>
            <w:tcW w:w="667" w:type="pct"/>
          </w:tcPr>
          <w:p w:rsidR="009512CF" w:rsidRPr="00A631EF" w:rsidRDefault="009512CF" w:rsidP="00947B97">
            <w:pPr>
              <w:pStyle w:val="TableBody"/>
              <w:rPr>
                <w:szCs w:val="20"/>
              </w:rPr>
            </w:pPr>
            <w:r w:rsidRPr="00A631EF">
              <w:rPr>
                <w:szCs w:val="20"/>
              </w:rPr>
              <w:t>20</w:t>
            </w:r>
          </w:p>
        </w:tc>
        <w:tc>
          <w:tcPr>
            <w:tcW w:w="667" w:type="pct"/>
          </w:tcPr>
          <w:p w:rsidR="009512CF" w:rsidRPr="00A631EF" w:rsidRDefault="009512CF" w:rsidP="00947B97">
            <w:pPr>
              <w:pStyle w:val="TableBody"/>
              <w:rPr>
                <w:szCs w:val="20"/>
              </w:rPr>
            </w:pPr>
            <w:r w:rsidRPr="00A631EF">
              <w:rPr>
                <w:szCs w:val="20"/>
              </w:rPr>
              <w:t>46</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history – childhood sexual abuse</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szCs w:val="20"/>
              </w:rPr>
            </w:pPr>
            <w:r w:rsidRPr="00A631EF">
              <w:rPr>
                <w:szCs w:val="20"/>
              </w:rPr>
              <w:t>4</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history – childhood abuse/neglect/severe disruption</w:t>
            </w:r>
          </w:p>
        </w:tc>
        <w:tc>
          <w:tcPr>
            <w:tcW w:w="667" w:type="pct"/>
          </w:tcPr>
          <w:p w:rsidR="009512CF" w:rsidRPr="00A631EF" w:rsidRDefault="009512CF" w:rsidP="00947B97">
            <w:pPr>
              <w:pStyle w:val="TableBody"/>
              <w:rPr>
                <w:szCs w:val="20"/>
              </w:rPr>
            </w:pPr>
            <w:r w:rsidRPr="00A631EF">
              <w:rPr>
                <w:szCs w:val="20"/>
              </w:rPr>
              <w:t>7</w:t>
            </w:r>
          </w:p>
        </w:tc>
        <w:tc>
          <w:tcPr>
            <w:tcW w:w="667" w:type="pct"/>
          </w:tcPr>
          <w:p w:rsidR="009512CF" w:rsidRPr="00A631EF" w:rsidRDefault="009512CF" w:rsidP="00947B97">
            <w:pPr>
              <w:pStyle w:val="TableBody"/>
              <w:rPr>
                <w:szCs w:val="20"/>
              </w:rPr>
            </w:pPr>
            <w:r w:rsidRPr="00A631EF">
              <w:rPr>
                <w:szCs w:val="20"/>
              </w:rPr>
              <w:t>25</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history – adult trauma/health problems</w:t>
            </w:r>
          </w:p>
        </w:tc>
        <w:tc>
          <w:tcPr>
            <w:tcW w:w="667" w:type="pct"/>
          </w:tcPr>
          <w:p w:rsidR="009512CF" w:rsidRPr="00A631EF" w:rsidRDefault="009512CF" w:rsidP="00947B97">
            <w:pPr>
              <w:pStyle w:val="TableBody"/>
              <w:rPr>
                <w:szCs w:val="20"/>
              </w:rPr>
            </w:pPr>
            <w:r w:rsidRPr="00A631EF">
              <w:rPr>
                <w:szCs w:val="20"/>
              </w:rPr>
              <w:t>8</w:t>
            </w:r>
          </w:p>
        </w:tc>
        <w:tc>
          <w:tcPr>
            <w:tcW w:w="667" w:type="pct"/>
          </w:tcPr>
          <w:p w:rsidR="009512CF" w:rsidRPr="00A631EF" w:rsidRDefault="009512CF" w:rsidP="00947B97">
            <w:pPr>
              <w:pStyle w:val="TableBody"/>
              <w:rPr>
                <w:szCs w:val="20"/>
              </w:rPr>
            </w:pPr>
            <w:r w:rsidRPr="00A631EF">
              <w:rPr>
                <w:szCs w:val="20"/>
              </w:rPr>
              <w:t>39</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assisted police</w:t>
            </w:r>
          </w:p>
        </w:tc>
        <w:tc>
          <w:tcPr>
            <w:tcW w:w="667" w:type="pct"/>
          </w:tcPr>
          <w:p w:rsidR="009512CF" w:rsidRPr="00A631EF" w:rsidRDefault="009512CF" w:rsidP="00947B97">
            <w:pPr>
              <w:pStyle w:val="TableBody"/>
              <w:rPr>
                <w:szCs w:val="20"/>
              </w:rPr>
            </w:pPr>
            <w:r w:rsidRPr="00A631EF">
              <w:rPr>
                <w:szCs w:val="20"/>
              </w:rPr>
              <w:t>20</w:t>
            </w:r>
          </w:p>
        </w:tc>
        <w:tc>
          <w:tcPr>
            <w:tcW w:w="667" w:type="pct"/>
          </w:tcPr>
          <w:p w:rsidR="009512CF" w:rsidRPr="00A631EF" w:rsidRDefault="009512CF" w:rsidP="00947B97">
            <w:pPr>
              <w:pStyle w:val="TableBody"/>
              <w:rPr>
                <w:szCs w:val="20"/>
              </w:rPr>
            </w:pPr>
            <w:r w:rsidRPr="00A631EF">
              <w:rPr>
                <w:szCs w:val="20"/>
              </w:rPr>
              <w:t>25</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did not assist police/not stated</w:t>
            </w:r>
          </w:p>
        </w:tc>
        <w:tc>
          <w:tcPr>
            <w:tcW w:w="667" w:type="pct"/>
          </w:tcPr>
          <w:p w:rsidR="009512CF" w:rsidRPr="00A631EF" w:rsidRDefault="009512CF" w:rsidP="00947B97">
            <w:pPr>
              <w:pStyle w:val="TableBody"/>
              <w:rPr>
                <w:szCs w:val="20"/>
              </w:rPr>
            </w:pPr>
            <w:r w:rsidRPr="00A631EF">
              <w:rPr>
                <w:szCs w:val="20"/>
              </w:rPr>
              <w:t>80</w:t>
            </w:r>
          </w:p>
        </w:tc>
        <w:tc>
          <w:tcPr>
            <w:tcW w:w="667" w:type="pct"/>
          </w:tcPr>
          <w:p w:rsidR="009512CF" w:rsidRPr="00A631EF" w:rsidRDefault="009512CF" w:rsidP="00947B97">
            <w:pPr>
              <w:pStyle w:val="TableBody"/>
              <w:rPr>
                <w:szCs w:val="20"/>
              </w:rPr>
            </w:pPr>
            <w:r w:rsidRPr="00A631EF">
              <w:rPr>
                <w:szCs w:val="20"/>
              </w:rPr>
              <w:t>75</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Prospects of rehabilitation – positive</w:t>
            </w:r>
          </w:p>
        </w:tc>
        <w:tc>
          <w:tcPr>
            <w:tcW w:w="667" w:type="pct"/>
          </w:tcPr>
          <w:p w:rsidR="009512CF" w:rsidRPr="00A631EF" w:rsidRDefault="009512CF" w:rsidP="00947B97">
            <w:pPr>
              <w:pStyle w:val="TableBody"/>
              <w:rPr>
                <w:szCs w:val="20"/>
              </w:rPr>
            </w:pPr>
            <w:r w:rsidRPr="00A631EF">
              <w:rPr>
                <w:szCs w:val="20"/>
              </w:rPr>
              <w:t>84</w:t>
            </w:r>
          </w:p>
        </w:tc>
        <w:tc>
          <w:tcPr>
            <w:tcW w:w="667" w:type="pct"/>
          </w:tcPr>
          <w:p w:rsidR="009512CF" w:rsidRPr="00A631EF" w:rsidRDefault="009512CF" w:rsidP="00947B97">
            <w:pPr>
              <w:pStyle w:val="TableBody"/>
              <w:rPr>
                <w:szCs w:val="20"/>
              </w:rPr>
            </w:pPr>
            <w:r w:rsidRPr="00A631EF">
              <w:rPr>
                <w:szCs w:val="20"/>
              </w:rPr>
              <w:t>61</w:t>
            </w:r>
          </w:p>
        </w:tc>
        <w:tc>
          <w:tcPr>
            <w:tcW w:w="667" w:type="pct"/>
          </w:tcPr>
          <w:p w:rsidR="009512CF" w:rsidRPr="00A631EF" w:rsidRDefault="009512CF" w:rsidP="00947B97">
            <w:pPr>
              <w:pStyle w:val="TableBody"/>
              <w:rPr>
                <w:szCs w:val="20"/>
              </w:rPr>
            </w:pPr>
            <w:r w:rsidRPr="00A631EF">
              <w:rPr>
                <w:szCs w:val="20"/>
              </w:rPr>
              <w:t>*</w:t>
            </w: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Prospects of rehabilitation – negative</w:t>
            </w:r>
          </w:p>
        </w:tc>
        <w:tc>
          <w:tcPr>
            <w:tcW w:w="667" w:type="pct"/>
          </w:tcPr>
          <w:p w:rsidR="009512CF" w:rsidRPr="00A631EF" w:rsidRDefault="009512CF" w:rsidP="00947B97">
            <w:pPr>
              <w:pStyle w:val="TableBody"/>
              <w:rPr>
                <w:szCs w:val="20"/>
              </w:rPr>
            </w:pPr>
            <w:r w:rsidRPr="00A631EF">
              <w:rPr>
                <w:szCs w:val="20"/>
              </w:rPr>
              <w:t>1</w:t>
            </w:r>
          </w:p>
        </w:tc>
        <w:tc>
          <w:tcPr>
            <w:tcW w:w="667" w:type="pct"/>
          </w:tcPr>
          <w:p w:rsidR="009512CF" w:rsidRPr="00A631EF" w:rsidRDefault="009512CF" w:rsidP="00947B97">
            <w:pPr>
              <w:pStyle w:val="TableBody"/>
              <w:rPr>
                <w:szCs w:val="20"/>
              </w:rPr>
            </w:pPr>
            <w:r w:rsidRPr="00A631EF">
              <w:rPr>
                <w:szCs w:val="20"/>
              </w:rPr>
              <w:t>11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Prospects of rehabilitation – not stated</w:t>
            </w:r>
          </w:p>
        </w:tc>
        <w:tc>
          <w:tcPr>
            <w:tcW w:w="667" w:type="pct"/>
          </w:tcPr>
          <w:p w:rsidR="009512CF" w:rsidRPr="00A631EF" w:rsidRDefault="009512CF" w:rsidP="00947B97">
            <w:pPr>
              <w:pStyle w:val="TableBody"/>
              <w:rPr>
                <w:szCs w:val="20"/>
              </w:rPr>
            </w:pPr>
            <w:r w:rsidRPr="00A631EF">
              <w:rPr>
                <w:szCs w:val="20"/>
              </w:rPr>
              <w:t>14</w:t>
            </w:r>
          </w:p>
        </w:tc>
        <w:tc>
          <w:tcPr>
            <w:tcW w:w="667" w:type="pct"/>
          </w:tcPr>
          <w:p w:rsidR="009512CF" w:rsidRPr="00A631EF" w:rsidRDefault="009512CF" w:rsidP="00947B97">
            <w:pPr>
              <w:pStyle w:val="TableBody"/>
              <w:rPr>
                <w:szCs w:val="20"/>
              </w:rPr>
            </w:pPr>
            <w:r w:rsidRPr="00A631EF">
              <w:rPr>
                <w:szCs w:val="20"/>
              </w:rPr>
              <w:t>29</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Assessment of remorse – positive</w:t>
            </w:r>
          </w:p>
        </w:tc>
        <w:tc>
          <w:tcPr>
            <w:tcW w:w="667" w:type="pct"/>
          </w:tcPr>
          <w:p w:rsidR="009512CF" w:rsidRPr="00A631EF" w:rsidRDefault="009512CF" w:rsidP="00947B97">
            <w:pPr>
              <w:pStyle w:val="TableBody"/>
              <w:rPr>
                <w:szCs w:val="20"/>
              </w:rPr>
            </w:pPr>
            <w:r w:rsidRPr="00A631EF">
              <w:rPr>
                <w:szCs w:val="20"/>
              </w:rPr>
              <w:t>88</w:t>
            </w:r>
          </w:p>
        </w:tc>
        <w:tc>
          <w:tcPr>
            <w:tcW w:w="667" w:type="pct"/>
          </w:tcPr>
          <w:p w:rsidR="009512CF" w:rsidRPr="00A631EF" w:rsidRDefault="009512CF" w:rsidP="00947B97">
            <w:pPr>
              <w:pStyle w:val="TableBody"/>
              <w:rPr>
                <w:szCs w:val="20"/>
              </w:rPr>
            </w:pPr>
            <w:r w:rsidRPr="00A631EF">
              <w:rPr>
                <w:szCs w:val="20"/>
              </w:rPr>
              <w:t>71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Assessment of remorse – negative</w:t>
            </w:r>
          </w:p>
        </w:tc>
        <w:tc>
          <w:tcPr>
            <w:tcW w:w="667" w:type="pct"/>
          </w:tcPr>
          <w:p w:rsidR="009512CF" w:rsidRPr="00A631EF" w:rsidRDefault="009512CF" w:rsidP="00947B97">
            <w:pPr>
              <w:pStyle w:val="TableBody"/>
              <w:rPr>
                <w:szCs w:val="20"/>
              </w:rPr>
            </w:pPr>
            <w:r w:rsidRPr="00A631EF">
              <w:rPr>
                <w:szCs w:val="20"/>
              </w:rPr>
              <w:t>0</w:t>
            </w:r>
          </w:p>
        </w:tc>
        <w:tc>
          <w:tcPr>
            <w:tcW w:w="667" w:type="pct"/>
          </w:tcPr>
          <w:p w:rsidR="009512CF" w:rsidRPr="00A631EF" w:rsidRDefault="009512CF" w:rsidP="00947B97">
            <w:pPr>
              <w:pStyle w:val="TableBody"/>
              <w:rPr>
                <w:szCs w:val="20"/>
              </w:rPr>
            </w:pPr>
            <w:r w:rsidRPr="00A631EF">
              <w:rPr>
                <w:szCs w:val="20"/>
              </w:rPr>
              <w:t>11</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Assessment of remorse – not stated</w:t>
            </w:r>
          </w:p>
        </w:tc>
        <w:tc>
          <w:tcPr>
            <w:tcW w:w="667" w:type="pct"/>
          </w:tcPr>
          <w:p w:rsidR="009512CF" w:rsidRPr="00A631EF" w:rsidRDefault="009512CF" w:rsidP="00947B97">
            <w:pPr>
              <w:pStyle w:val="TableBody"/>
              <w:rPr>
                <w:szCs w:val="20"/>
              </w:rPr>
            </w:pPr>
            <w:r w:rsidRPr="00A631EF">
              <w:rPr>
                <w:szCs w:val="20"/>
              </w:rPr>
              <w:t>12</w:t>
            </w:r>
          </w:p>
        </w:tc>
        <w:tc>
          <w:tcPr>
            <w:tcW w:w="667" w:type="pct"/>
          </w:tcPr>
          <w:p w:rsidR="009512CF" w:rsidRPr="00A631EF" w:rsidRDefault="009512CF" w:rsidP="00947B97">
            <w:pPr>
              <w:pStyle w:val="TableBody"/>
              <w:rPr>
                <w:szCs w:val="20"/>
              </w:rPr>
            </w:pPr>
            <w:r w:rsidRPr="00A631EF">
              <w:rPr>
                <w:szCs w:val="20"/>
              </w:rPr>
              <w:t>18</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Pleaded guilty</w:t>
            </w:r>
          </w:p>
        </w:tc>
        <w:tc>
          <w:tcPr>
            <w:tcW w:w="667" w:type="pct"/>
          </w:tcPr>
          <w:p w:rsidR="009512CF" w:rsidRPr="00A631EF" w:rsidRDefault="009512CF" w:rsidP="00947B97">
            <w:pPr>
              <w:pStyle w:val="TableBody"/>
              <w:rPr>
                <w:szCs w:val="20"/>
              </w:rPr>
            </w:pPr>
            <w:r w:rsidRPr="00A631EF">
              <w:rPr>
                <w:szCs w:val="20"/>
              </w:rPr>
              <w:t>88</w:t>
            </w:r>
          </w:p>
        </w:tc>
        <w:tc>
          <w:tcPr>
            <w:tcW w:w="667" w:type="pct"/>
          </w:tcPr>
          <w:p w:rsidR="009512CF" w:rsidRPr="00A631EF" w:rsidRDefault="009512CF" w:rsidP="00947B97">
            <w:pPr>
              <w:pStyle w:val="TableBody"/>
              <w:rPr>
                <w:szCs w:val="20"/>
              </w:rPr>
            </w:pPr>
            <w:r w:rsidRPr="00A631EF">
              <w:rPr>
                <w:szCs w:val="20"/>
              </w:rPr>
              <w:t>82</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Pleaded not guilty</w:t>
            </w:r>
          </w:p>
        </w:tc>
        <w:tc>
          <w:tcPr>
            <w:tcW w:w="667" w:type="pct"/>
          </w:tcPr>
          <w:p w:rsidR="009512CF" w:rsidRPr="00A631EF" w:rsidRDefault="009512CF" w:rsidP="00947B97">
            <w:pPr>
              <w:pStyle w:val="TableBody"/>
              <w:rPr>
                <w:szCs w:val="20"/>
              </w:rPr>
            </w:pPr>
            <w:r w:rsidRPr="00A631EF">
              <w:rPr>
                <w:szCs w:val="20"/>
              </w:rPr>
              <w:t>12</w:t>
            </w:r>
          </w:p>
        </w:tc>
        <w:tc>
          <w:tcPr>
            <w:tcW w:w="667" w:type="pct"/>
          </w:tcPr>
          <w:p w:rsidR="009512CF" w:rsidRPr="00A631EF" w:rsidRDefault="009512CF" w:rsidP="00947B97">
            <w:pPr>
              <w:pStyle w:val="TableBody"/>
              <w:rPr>
                <w:szCs w:val="20"/>
              </w:rPr>
            </w:pPr>
            <w:r w:rsidRPr="00A631EF">
              <w:rPr>
                <w:szCs w:val="20"/>
              </w:rPr>
              <w:t>18</w:t>
            </w:r>
          </w:p>
        </w:tc>
        <w:tc>
          <w:tcPr>
            <w:tcW w:w="667" w:type="pct"/>
          </w:tcPr>
          <w:p w:rsidR="009512CF" w:rsidRPr="00A631EF" w:rsidRDefault="009512CF" w:rsidP="00947B97">
            <w:pPr>
              <w:pStyle w:val="TableBody"/>
              <w:rPr>
                <w:rFonts w:cstheme="minorBidi"/>
                <w:szCs w:val="20"/>
                <w:lang w:val="en-AU"/>
              </w:rPr>
            </w:pPr>
          </w:p>
        </w:tc>
      </w:tr>
      <w:tr w:rsidR="0088455A" w:rsidRPr="0088455A" w:rsidTr="005E03EC">
        <w:trPr>
          <w:trHeight w:val="60"/>
        </w:trPr>
        <w:tc>
          <w:tcPr>
            <w:tcW w:w="3000" w:type="pct"/>
          </w:tcPr>
          <w:p w:rsidR="009512CF" w:rsidRPr="00A631EF" w:rsidRDefault="009512CF" w:rsidP="00947B97">
            <w:pPr>
              <w:pStyle w:val="TableBody"/>
              <w:rPr>
                <w:szCs w:val="20"/>
              </w:rPr>
            </w:pPr>
            <w:r w:rsidRPr="00A631EF">
              <w:rPr>
                <w:szCs w:val="20"/>
              </w:rPr>
              <w:t>Offender seriously injured</w:t>
            </w:r>
          </w:p>
        </w:tc>
        <w:tc>
          <w:tcPr>
            <w:tcW w:w="667" w:type="pct"/>
          </w:tcPr>
          <w:p w:rsidR="009512CF" w:rsidRPr="00A631EF" w:rsidRDefault="009512CF" w:rsidP="00947B97">
            <w:pPr>
              <w:pStyle w:val="TableBody"/>
              <w:rPr>
                <w:szCs w:val="20"/>
              </w:rPr>
            </w:pPr>
            <w:r w:rsidRPr="00A631EF">
              <w:rPr>
                <w:szCs w:val="20"/>
              </w:rPr>
              <w:t>36</w:t>
            </w:r>
          </w:p>
        </w:tc>
        <w:tc>
          <w:tcPr>
            <w:tcW w:w="667" w:type="pct"/>
          </w:tcPr>
          <w:p w:rsidR="009512CF" w:rsidRPr="00A631EF" w:rsidRDefault="009512CF" w:rsidP="00947B97">
            <w:pPr>
              <w:pStyle w:val="TableBody"/>
              <w:rPr>
                <w:szCs w:val="20"/>
              </w:rPr>
            </w:pPr>
            <w:r w:rsidRPr="00A631EF">
              <w:rPr>
                <w:szCs w:val="20"/>
              </w:rPr>
              <w:t>29</w:t>
            </w:r>
          </w:p>
        </w:tc>
        <w:tc>
          <w:tcPr>
            <w:tcW w:w="667" w:type="pct"/>
          </w:tcPr>
          <w:p w:rsidR="009512CF" w:rsidRPr="00A631EF" w:rsidRDefault="009512CF" w:rsidP="00947B97">
            <w:pPr>
              <w:pStyle w:val="TableBody"/>
              <w:rPr>
                <w:rFonts w:cstheme="minorBidi"/>
                <w:szCs w:val="20"/>
                <w:lang w:val="en-AU"/>
              </w:rPr>
            </w:pPr>
          </w:p>
        </w:tc>
      </w:tr>
    </w:tbl>
    <w:p w:rsidR="009512CF" w:rsidRPr="0088455A" w:rsidRDefault="009512CF" w:rsidP="00742E07">
      <w:pPr>
        <w:pStyle w:val="Heading1"/>
      </w:pPr>
      <w:bookmarkStart w:id="46" w:name="_Toc423007183"/>
      <w:r w:rsidRPr="0088455A">
        <w:lastRenderedPageBreak/>
        <w:t>Appendix 3</w:t>
      </w:r>
      <w:bookmarkEnd w:id="46"/>
    </w:p>
    <w:p w:rsidR="009512CF" w:rsidRPr="0088455A" w:rsidRDefault="009512CF" w:rsidP="002C73A4">
      <w:pPr>
        <w:pStyle w:val="Heading2"/>
      </w:pPr>
      <w:r w:rsidRPr="0088455A">
        <w:t>Dangerous driving causing death</w:t>
      </w:r>
    </w:p>
    <w:p w:rsidR="009512CF" w:rsidRPr="0088455A" w:rsidRDefault="009512CF" w:rsidP="00DA70E3">
      <w:pPr>
        <w:pStyle w:val="Caption"/>
      </w:pPr>
      <w:r w:rsidRPr="000434C1">
        <w:t>Table A2:</w:t>
      </w:r>
      <w:r w:rsidRPr="0088455A">
        <w:t xml:space="preserve"> Percentage of cases containing a particular sentencing factor, dangerous driving causing death, Cluster 1 and Cluster 2, 2006–07 to 2012–13</w:t>
      </w:r>
    </w:p>
    <w:tbl>
      <w:tblPr>
        <w:tblStyle w:val="Table"/>
        <w:tblW w:w="5000" w:type="pct"/>
        <w:tblLook w:val="0000" w:firstRow="0" w:lastRow="0" w:firstColumn="0" w:lastColumn="0" w:noHBand="0" w:noVBand="0"/>
      </w:tblPr>
      <w:tblGrid>
        <w:gridCol w:w="6444"/>
        <w:gridCol w:w="1424"/>
        <w:gridCol w:w="1424"/>
        <w:gridCol w:w="1470"/>
      </w:tblGrid>
      <w:tr w:rsidR="0088455A" w:rsidRPr="0088455A" w:rsidTr="0044773E">
        <w:trPr>
          <w:trHeight w:val="255"/>
          <w:tblHeader/>
        </w:trPr>
        <w:tc>
          <w:tcPr>
            <w:tcW w:w="3000" w:type="pct"/>
          </w:tcPr>
          <w:p w:rsidR="009512CF" w:rsidRPr="00742E07" w:rsidRDefault="009512CF" w:rsidP="00742E07">
            <w:pPr>
              <w:pStyle w:val="TableHeading"/>
            </w:pPr>
            <w:bookmarkStart w:id="47" w:name="Table_A2" w:colFirst="0" w:colLast="3"/>
            <w:r w:rsidRPr="00742E07">
              <w:t>Sentencing factor</w:t>
            </w:r>
          </w:p>
        </w:tc>
        <w:tc>
          <w:tcPr>
            <w:tcW w:w="667" w:type="pct"/>
          </w:tcPr>
          <w:p w:rsidR="009512CF" w:rsidRPr="00742E07" w:rsidRDefault="009512CF" w:rsidP="00742E07">
            <w:pPr>
              <w:pStyle w:val="TableHeading"/>
            </w:pPr>
            <w:r w:rsidRPr="00742E07">
              <w:t>% Cluster 1 (n=69)</w:t>
            </w:r>
          </w:p>
        </w:tc>
        <w:tc>
          <w:tcPr>
            <w:tcW w:w="667" w:type="pct"/>
          </w:tcPr>
          <w:p w:rsidR="009512CF" w:rsidRPr="00742E07" w:rsidRDefault="009512CF" w:rsidP="00742E07">
            <w:pPr>
              <w:pStyle w:val="TableHeading"/>
            </w:pPr>
            <w:r w:rsidRPr="00742E07">
              <w:t>% Cluster 2 (n=55)</w:t>
            </w:r>
          </w:p>
        </w:tc>
        <w:tc>
          <w:tcPr>
            <w:tcW w:w="667" w:type="pct"/>
          </w:tcPr>
          <w:p w:rsidR="009512CF" w:rsidRPr="00742E07" w:rsidRDefault="009512CF" w:rsidP="00742E07">
            <w:pPr>
              <w:pStyle w:val="TableHeading"/>
            </w:pPr>
            <w:r w:rsidRPr="00742E07">
              <w:t>Significant differences</w:t>
            </w:r>
          </w:p>
        </w:tc>
      </w:tr>
      <w:bookmarkEnd w:id="47"/>
      <w:tr w:rsidR="0088455A" w:rsidRPr="0088455A" w:rsidTr="00742E07">
        <w:trPr>
          <w:trHeight w:val="255"/>
        </w:trPr>
        <w:tc>
          <w:tcPr>
            <w:tcW w:w="5000" w:type="pct"/>
            <w:gridSpan w:val="4"/>
          </w:tcPr>
          <w:p w:rsidR="009512CF" w:rsidRPr="00742E07" w:rsidRDefault="009512CF" w:rsidP="00742E07">
            <w:pPr>
              <w:pStyle w:val="TableBody"/>
              <w:rPr>
                <w:b/>
                <w:szCs w:val="20"/>
              </w:rPr>
            </w:pPr>
            <w:r w:rsidRPr="00742E07">
              <w:rPr>
                <w:rStyle w:val="TableBold"/>
                <w:rFonts w:ascii="Verdana" w:hAnsi="Verdana"/>
                <w:b/>
                <w:color w:val="auto"/>
                <w:szCs w:val="20"/>
              </w:rPr>
              <w:t>Factors relating to the offence</w:t>
            </w:r>
          </w:p>
        </w:tc>
      </w:tr>
      <w:tr w:rsidR="0088455A" w:rsidRPr="0088455A" w:rsidTr="00742E07">
        <w:trPr>
          <w:trHeight w:val="269"/>
        </w:trPr>
        <w:tc>
          <w:tcPr>
            <w:tcW w:w="3000" w:type="pct"/>
          </w:tcPr>
          <w:p w:rsidR="009512CF" w:rsidRPr="00742E07" w:rsidRDefault="009512CF" w:rsidP="00742E07">
            <w:pPr>
              <w:pStyle w:val="TableBody"/>
              <w:rPr>
                <w:szCs w:val="20"/>
              </w:rPr>
            </w:pPr>
            <w:r w:rsidRPr="00742E07">
              <w:rPr>
                <w:szCs w:val="20"/>
              </w:rPr>
              <w:t>Driving behaviour – speeding</w:t>
            </w:r>
          </w:p>
        </w:tc>
        <w:tc>
          <w:tcPr>
            <w:tcW w:w="667" w:type="pct"/>
          </w:tcPr>
          <w:p w:rsidR="009512CF" w:rsidRPr="00742E07" w:rsidRDefault="009512CF" w:rsidP="00742E07">
            <w:pPr>
              <w:pStyle w:val="TableBody"/>
              <w:rPr>
                <w:szCs w:val="20"/>
              </w:rPr>
            </w:pPr>
            <w:r w:rsidRPr="00742E07">
              <w:rPr>
                <w:szCs w:val="20"/>
              </w:rPr>
              <w:t>45</w:t>
            </w:r>
          </w:p>
        </w:tc>
        <w:tc>
          <w:tcPr>
            <w:tcW w:w="667" w:type="pct"/>
          </w:tcPr>
          <w:p w:rsidR="009512CF" w:rsidRPr="00742E07" w:rsidRDefault="009512CF" w:rsidP="00742E07">
            <w:pPr>
              <w:pStyle w:val="TableBody"/>
              <w:rPr>
                <w:szCs w:val="20"/>
              </w:rPr>
            </w:pPr>
            <w:r w:rsidRPr="00742E07">
              <w:rPr>
                <w:szCs w:val="20"/>
              </w:rPr>
              <w:t>11</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303"/>
        </w:trPr>
        <w:tc>
          <w:tcPr>
            <w:tcW w:w="3000" w:type="pct"/>
          </w:tcPr>
          <w:p w:rsidR="009512CF" w:rsidRPr="00742E07" w:rsidRDefault="009512CF" w:rsidP="00742E07">
            <w:pPr>
              <w:pStyle w:val="TableBody"/>
              <w:rPr>
                <w:szCs w:val="20"/>
              </w:rPr>
            </w:pPr>
            <w:r w:rsidRPr="00742E07">
              <w:rPr>
                <w:szCs w:val="20"/>
              </w:rPr>
              <w:t>Driving behaviour – drug affected</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behaviour – alcohol affected</w:t>
            </w:r>
          </w:p>
        </w:tc>
        <w:tc>
          <w:tcPr>
            <w:tcW w:w="667" w:type="pct"/>
          </w:tcPr>
          <w:p w:rsidR="009512CF" w:rsidRPr="00742E07" w:rsidRDefault="009512CF" w:rsidP="00742E07">
            <w:pPr>
              <w:pStyle w:val="TableBody"/>
              <w:rPr>
                <w:szCs w:val="20"/>
              </w:rPr>
            </w:pPr>
            <w:r w:rsidRPr="00742E07">
              <w:rPr>
                <w:szCs w:val="20"/>
              </w:rPr>
              <w:t>20</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behaviour – fatigue</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behaviour – inattention</w:t>
            </w:r>
          </w:p>
        </w:tc>
        <w:tc>
          <w:tcPr>
            <w:tcW w:w="667" w:type="pct"/>
          </w:tcPr>
          <w:p w:rsidR="009512CF" w:rsidRPr="00742E07" w:rsidRDefault="009512CF" w:rsidP="00742E07">
            <w:pPr>
              <w:pStyle w:val="TableBody"/>
              <w:rPr>
                <w:szCs w:val="20"/>
              </w:rPr>
            </w:pPr>
            <w:r w:rsidRPr="00742E07">
              <w:rPr>
                <w:szCs w:val="20"/>
              </w:rPr>
              <w:t>20</w:t>
            </w:r>
          </w:p>
        </w:tc>
        <w:tc>
          <w:tcPr>
            <w:tcW w:w="667" w:type="pct"/>
          </w:tcPr>
          <w:p w:rsidR="009512CF" w:rsidRPr="00742E07" w:rsidRDefault="009512CF" w:rsidP="00742E07">
            <w:pPr>
              <w:pStyle w:val="TableBody"/>
              <w:rPr>
                <w:szCs w:val="20"/>
              </w:rPr>
            </w:pPr>
            <w:r w:rsidRPr="00742E07">
              <w:rPr>
                <w:szCs w:val="20"/>
              </w:rPr>
              <w:t>58</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behaviour – mobile phone use</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 </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behaviour – intentional high-risk behaviour</w:t>
            </w:r>
          </w:p>
        </w:tc>
        <w:tc>
          <w:tcPr>
            <w:tcW w:w="667" w:type="pct"/>
          </w:tcPr>
          <w:p w:rsidR="009512CF" w:rsidRPr="00742E07" w:rsidRDefault="009512CF" w:rsidP="00742E07">
            <w:pPr>
              <w:pStyle w:val="TableBody"/>
              <w:rPr>
                <w:szCs w:val="20"/>
              </w:rPr>
            </w:pPr>
            <w:r w:rsidRPr="00742E07">
              <w:rPr>
                <w:szCs w:val="20"/>
              </w:rPr>
              <w:t>28</w:t>
            </w:r>
          </w:p>
        </w:tc>
        <w:tc>
          <w:tcPr>
            <w:tcW w:w="667" w:type="pct"/>
          </w:tcPr>
          <w:p w:rsidR="009512CF" w:rsidRPr="00742E07" w:rsidRDefault="009512CF" w:rsidP="00742E07">
            <w:pPr>
              <w:pStyle w:val="TableBody"/>
              <w:rPr>
                <w:szCs w:val="20"/>
              </w:rPr>
            </w:pPr>
            <w:r w:rsidRPr="00742E07">
              <w:rPr>
                <w:szCs w:val="20"/>
              </w:rPr>
              <w:t>27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88"/>
        </w:trPr>
        <w:tc>
          <w:tcPr>
            <w:tcW w:w="3000" w:type="pct"/>
          </w:tcPr>
          <w:p w:rsidR="009512CF" w:rsidRPr="00742E07" w:rsidRDefault="009512CF" w:rsidP="00742E07">
            <w:pPr>
              <w:pStyle w:val="TableBody"/>
              <w:rPr>
                <w:szCs w:val="20"/>
              </w:rPr>
            </w:pPr>
            <w:r w:rsidRPr="00742E07">
              <w:rPr>
                <w:szCs w:val="20"/>
              </w:rPr>
              <w:t>Offender drug affected – cannabis</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drug affected – methylamphetamine/ice</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drug affected – MDMA/ecstasy</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 </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drug affected – heroin</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 </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drug affected – amphetamine/speed</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drug affected – cocaine</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 </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drug affected – prescription drugs</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drug affected – drug type not stated</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 </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Location – metropolitan Melbourne</w:t>
            </w:r>
          </w:p>
        </w:tc>
        <w:tc>
          <w:tcPr>
            <w:tcW w:w="667" w:type="pct"/>
          </w:tcPr>
          <w:p w:rsidR="009512CF" w:rsidRPr="00742E07" w:rsidRDefault="009512CF" w:rsidP="00742E07">
            <w:pPr>
              <w:pStyle w:val="TableBody"/>
              <w:rPr>
                <w:szCs w:val="20"/>
              </w:rPr>
            </w:pPr>
            <w:r w:rsidRPr="00742E07">
              <w:rPr>
                <w:szCs w:val="20"/>
              </w:rPr>
              <w:t>43</w:t>
            </w:r>
          </w:p>
        </w:tc>
        <w:tc>
          <w:tcPr>
            <w:tcW w:w="667" w:type="pct"/>
          </w:tcPr>
          <w:p w:rsidR="009512CF" w:rsidRPr="00742E07" w:rsidRDefault="009512CF" w:rsidP="00742E07">
            <w:pPr>
              <w:pStyle w:val="TableBody"/>
              <w:rPr>
                <w:szCs w:val="20"/>
              </w:rPr>
            </w:pPr>
            <w:r w:rsidRPr="00742E07">
              <w:rPr>
                <w:szCs w:val="20"/>
              </w:rPr>
              <w:t>49</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Location – outside metropolitan Melbourne</w:t>
            </w:r>
          </w:p>
        </w:tc>
        <w:tc>
          <w:tcPr>
            <w:tcW w:w="667" w:type="pct"/>
          </w:tcPr>
          <w:p w:rsidR="009512CF" w:rsidRPr="00742E07" w:rsidRDefault="009512CF" w:rsidP="00742E07">
            <w:pPr>
              <w:pStyle w:val="TableBody"/>
              <w:rPr>
                <w:szCs w:val="20"/>
              </w:rPr>
            </w:pPr>
            <w:r w:rsidRPr="00742E07">
              <w:rPr>
                <w:szCs w:val="20"/>
              </w:rPr>
              <w:t>48</w:t>
            </w:r>
          </w:p>
        </w:tc>
        <w:tc>
          <w:tcPr>
            <w:tcW w:w="667" w:type="pct"/>
          </w:tcPr>
          <w:p w:rsidR="009512CF" w:rsidRPr="00742E07" w:rsidRDefault="009512CF" w:rsidP="00742E07">
            <w:pPr>
              <w:pStyle w:val="TableBody"/>
              <w:rPr>
                <w:szCs w:val="20"/>
              </w:rPr>
            </w:pPr>
            <w:r w:rsidRPr="00742E07">
              <w:rPr>
                <w:szCs w:val="20"/>
              </w:rPr>
              <w:t>47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Location – not stated</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1 vehicle in incident</w:t>
            </w:r>
          </w:p>
        </w:tc>
        <w:tc>
          <w:tcPr>
            <w:tcW w:w="667" w:type="pct"/>
          </w:tcPr>
          <w:p w:rsidR="009512CF" w:rsidRPr="00742E07" w:rsidRDefault="009512CF" w:rsidP="00742E07">
            <w:pPr>
              <w:pStyle w:val="TableBody"/>
              <w:rPr>
                <w:szCs w:val="20"/>
              </w:rPr>
            </w:pPr>
            <w:r w:rsidRPr="00742E07">
              <w:rPr>
                <w:szCs w:val="20"/>
              </w:rPr>
              <w:t>49</w:t>
            </w:r>
          </w:p>
        </w:tc>
        <w:tc>
          <w:tcPr>
            <w:tcW w:w="667" w:type="pct"/>
          </w:tcPr>
          <w:p w:rsidR="009512CF" w:rsidRPr="00742E07" w:rsidRDefault="009512CF" w:rsidP="00742E07">
            <w:pPr>
              <w:pStyle w:val="TableBody"/>
              <w:rPr>
                <w:szCs w:val="20"/>
              </w:rPr>
            </w:pPr>
            <w:r w:rsidRPr="00742E07">
              <w:rPr>
                <w:szCs w:val="20"/>
              </w:rPr>
              <w:t>36</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2 vehicles in incident</w:t>
            </w:r>
          </w:p>
        </w:tc>
        <w:tc>
          <w:tcPr>
            <w:tcW w:w="667" w:type="pct"/>
          </w:tcPr>
          <w:p w:rsidR="009512CF" w:rsidRPr="00742E07" w:rsidRDefault="009512CF" w:rsidP="00742E07">
            <w:pPr>
              <w:pStyle w:val="TableBody"/>
              <w:rPr>
                <w:szCs w:val="20"/>
              </w:rPr>
            </w:pPr>
            <w:r w:rsidRPr="00742E07">
              <w:rPr>
                <w:szCs w:val="20"/>
              </w:rPr>
              <w:t>39</w:t>
            </w:r>
          </w:p>
        </w:tc>
        <w:tc>
          <w:tcPr>
            <w:tcW w:w="667" w:type="pct"/>
          </w:tcPr>
          <w:p w:rsidR="009512CF" w:rsidRPr="00742E07" w:rsidRDefault="009512CF" w:rsidP="00742E07">
            <w:pPr>
              <w:pStyle w:val="TableBody"/>
              <w:rPr>
                <w:szCs w:val="20"/>
              </w:rPr>
            </w:pPr>
            <w:r w:rsidRPr="00742E07">
              <w:rPr>
                <w:szCs w:val="20"/>
              </w:rPr>
              <w:t>56</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3 vehicles in incident</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4 vehicles in incident</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5 or more vehicles in incident</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vehicle – 4WD/SUV</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vehicle – passenger vehicle</w:t>
            </w:r>
          </w:p>
        </w:tc>
        <w:tc>
          <w:tcPr>
            <w:tcW w:w="667" w:type="pct"/>
          </w:tcPr>
          <w:p w:rsidR="009512CF" w:rsidRPr="00742E07" w:rsidRDefault="009512CF" w:rsidP="00742E07">
            <w:pPr>
              <w:pStyle w:val="TableBody"/>
              <w:rPr>
                <w:szCs w:val="20"/>
              </w:rPr>
            </w:pPr>
            <w:r w:rsidRPr="00742E07">
              <w:rPr>
                <w:szCs w:val="20"/>
              </w:rPr>
              <w:t>74</w:t>
            </w:r>
          </w:p>
        </w:tc>
        <w:tc>
          <w:tcPr>
            <w:tcW w:w="667" w:type="pct"/>
          </w:tcPr>
          <w:p w:rsidR="009512CF" w:rsidRPr="00742E07" w:rsidRDefault="009512CF" w:rsidP="00742E07">
            <w:pPr>
              <w:pStyle w:val="TableBody"/>
              <w:rPr>
                <w:szCs w:val="20"/>
              </w:rPr>
            </w:pPr>
            <w:r w:rsidRPr="00742E07">
              <w:rPr>
                <w:szCs w:val="20"/>
              </w:rPr>
              <w:t>53</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vehicle – truck</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22</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vehicle – motorbike</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5</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vehicle – uncertain or not stated</w:t>
            </w:r>
          </w:p>
        </w:tc>
        <w:tc>
          <w:tcPr>
            <w:tcW w:w="667" w:type="pct"/>
          </w:tcPr>
          <w:p w:rsidR="009512CF" w:rsidRPr="00742E07" w:rsidRDefault="009512CF" w:rsidP="00742E07">
            <w:pPr>
              <w:pStyle w:val="TableBody"/>
              <w:rPr>
                <w:szCs w:val="20"/>
              </w:rPr>
            </w:pPr>
            <w:r w:rsidRPr="00742E07">
              <w:rPr>
                <w:szCs w:val="20"/>
              </w:rPr>
              <w:t>20</w:t>
            </w:r>
          </w:p>
        </w:tc>
        <w:tc>
          <w:tcPr>
            <w:tcW w:w="667" w:type="pct"/>
          </w:tcPr>
          <w:p w:rsidR="009512CF" w:rsidRPr="00742E07" w:rsidRDefault="009512CF" w:rsidP="00742E07">
            <w:pPr>
              <w:pStyle w:val="TableBody"/>
              <w:rPr>
                <w:szCs w:val="20"/>
              </w:rPr>
            </w:pPr>
            <w:r w:rsidRPr="00742E07">
              <w:rPr>
                <w:szCs w:val="20"/>
              </w:rPr>
              <w:t>16</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vehicle stolen</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vehicle not stolen</w:t>
            </w:r>
          </w:p>
        </w:tc>
        <w:tc>
          <w:tcPr>
            <w:tcW w:w="667" w:type="pct"/>
          </w:tcPr>
          <w:p w:rsidR="009512CF" w:rsidRPr="00742E07" w:rsidRDefault="009512CF" w:rsidP="00742E07">
            <w:pPr>
              <w:pStyle w:val="TableBody"/>
              <w:rPr>
                <w:szCs w:val="20"/>
              </w:rPr>
            </w:pPr>
            <w:r w:rsidRPr="00742E07">
              <w:rPr>
                <w:szCs w:val="20"/>
              </w:rPr>
              <w:t>94</w:t>
            </w:r>
          </w:p>
        </w:tc>
        <w:tc>
          <w:tcPr>
            <w:tcW w:w="667" w:type="pct"/>
          </w:tcPr>
          <w:p w:rsidR="009512CF" w:rsidRPr="00742E07" w:rsidRDefault="009512CF" w:rsidP="00742E07">
            <w:pPr>
              <w:pStyle w:val="TableBody"/>
              <w:rPr>
                <w:szCs w:val="20"/>
              </w:rPr>
            </w:pPr>
            <w:r w:rsidRPr="00742E07">
              <w:rPr>
                <w:szCs w:val="20"/>
              </w:rPr>
              <w:t>100</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professional driver</w:t>
            </w:r>
          </w:p>
        </w:tc>
        <w:tc>
          <w:tcPr>
            <w:tcW w:w="667" w:type="pct"/>
          </w:tcPr>
          <w:p w:rsidR="009512CF" w:rsidRPr="00742E07" w:rsidRDefault="009512CF" w:rsidP="00742E07">
            <w:pPr>
              <w:pStyle w:val="TableBody"/>
              <w:rPr>
                <w:szCs w:val="20"/>
              </w:rPr>
            </w:pPr>
            <w:r w:rsidRPr="00742E07">
              <w:rPr>
                <w:szCs w:val="20"/>
              </w:rPr>
              <w:t>6</w:t>
            </w:r>
          </w:p>
        </w:tc>
        <w:tc>
          <w:tcPr>
            <w:tcW w:w="667" w:type="pct"/>
          </w:tcPr>
          <w:p w:rsidR="009512CF" w:rsidRPr="00742E07" w:rsidRDefault="009512CF" w:rsidP="00742E07">
            <w:pPr>
              <w:pStyle w:val="TableBody"/>
              <w:rPr>
                <w:szCs w:val="20"/>
              </w:rPr>
            </w:pPr>
            <w:r w:rsidRPr="00742E07">
              <w:rPr>
                <w:szCs w:val="20"/>
              </w:rPr>
              <w:t>22</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not professional driver</w:t>
            </w:r>
          </w:p>
        </w:tc>
        <w:tc>
          <w:tcPr>
            <w:tcW w:w="667" w:type="pct"/>
          </w:tcPr>
          <w:p w:rsidR="009512CF" w:rsidRPr="00742E07" w:rsidRDefault="009512CF" w:rsidP="00742E07">
            <w:pPr>
              <w:pStyle w:val="TableBody"/>
              <w:rPr>
                <w:szCs w:val="20"/>
              </w:rPr>
            </w:pPr>
            <w:r w:rsidRPr="00742E07">
              <w:rPr>
                <w:szCs w:val="20"/>
              </w:rPr>
              <w:t>90</w:t>
            </w:r>
          </w:p>
        </w:tc>
        <w:tc>
          <w:tcPr>
            <w:tcW w:w="667" w:type="pct"/>
          </w:tcPr>
          <w:p w:rsidR="009512CF" w:rsidRPr="00742E07" w:rsidRDefault="009512CF" w:rsidP="00742E07">
            <w:pPr>
              <w:pStyle w:val="TableBody"/>
              <w:rPr>
                <w:szCs w:val="20"/>
              </w:rPr>
            </w:pPr>
            <w:r w:rsidRPr="00742E07">
              <w:rPr>
                <w:szCs w:val="20"/>
              </w:rPr>
              <w:t>76</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189"/>
        </w:trPr>
        <w:tc>
          <w:tcPr>
            <w:tcW w:w="5000" w:type="pct"/>
            <w:gridSpan w:val="4"/>
          </w:tcPr>
          <w:p w:rsidR="009512CF" w:rsidRPr="00742E07" w:rsidRDefault="009512CF" w:rsidP="00742E07">
            <w:pPr>
              <w:pStyle w:val="TableBody"/>
              <w:rPr>
                <w:b/>
                <w:szCs w:val="20"/>
              </w:rPr>
            </w:pPr>
            <w:r w:rsidRPr="00742E07">
              <w:rPr>
                <w:rStyle w:val="TableBold"/>
                <w:rFonts w:ascii="Verdana" w:hAnsi="Verdana"/>
                <w:b/>
                <w:color w:val="auto"/>
                <w:szCs w:val="20"/>
              </w:rPr>
              <w:t>Factors relating to victims</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1 victim in case</w:t>
            </w:r>
          </w:p>
        </w:tc>
        <w:tc>
          <w:tcPr>
            <w:tcW w:w="667" w:type="pct"/>
          </w:tcPr>
          <w:p w:rsidR="009512CF" w:rsidRPr="00742E07" w:rsidRDefault="009512CF" w:rsidP="00742E07">
            <w:pPr>
              <w:pStyle w:val="TableBody"/>
              <w:rPr>
                <w:szCs w:val="20"/>
              </w:rPr>
            </w:pPr>
            <w:r w:rsidRPr="00742E07">
              <w:rPr>
                <w:szCs w:val="20"/>
              </w:rPr>
              <w:t>70</w:t>
            </w:r>
          </w:p>
        </w:tc>
        <w:tc>
          <w:tcPr>
            <w:tcW w:w="667" w:type="pct"/>
          </w:tcPr>
          <w:p w:rsidR="009512CF" w:rsidRPr="00742E07" w:rsidRDefault="009512CF" w:rsidP="00742E07">
            <w:pPr>
              <w:pStyle w:val="TableBody"/>
              <w:rPr>
                <w:szCs w:val="20"/>
              </w:rPr>
            </w:pPr>
            <w:r w:rsidRPr="00742E07">
              <w:rPr>
                <w:szCs w:val="20"/>
              </w:rPr>
              <w:t>62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2 victims in case</w:t>
            </w:r>
          </w:p>
        </w:tc>
        <w:tc>
          <w:tcPr>
            <w:tcW w:w="667" w:type="pct"/>
          </w:tcPr>
          <w:p w:rsidR="009512CF" w:rsidRPr="00742E07" w:rsidRDefault="009512CF" w:rsidP="00742E07">
            <w:pPr>
              <w:pStyle w:val="TableBody"/>
              <w:rPr>
                <w:szCs w:val="20"/>
              </w:rPr>
            </w:pPr>
            <w:r w:rsidRPr="00742E07">
              <w:rPr>
                <w:szCs w:val="20"/>
              </w:rPr>
              <w:t>10</w:t>
            </w:r>
          </w:p>
        </w:tc>
        <w:tc>
          <w:tcPr>
            <w:tcW w:w="667" w:type="pct"/>
          </w:tcPr>
          <w:p w:rsidR="009512CF" w:rsidRPr="00742E07" w:rsidRDefault="009512CF" w:rsidP="00742E07">
            <w:pPr>
              <w:pStyle w:val="TableBody"/>
              <w:rPr>
                <w:szCs w:val="20"/>
              </w:rPr>
            </w:pPr>
            <w:r w:rsidRPr="00742E07">
              <w:rPr>
                <w:szCs w:val="20"/>
              </w:rPr>
              <w:t>20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3 victims in case</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4 victims in case</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5 or more victims in case</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Victims – male</w:t>
            </w:r>
          </w:p>
        </w:tc>
        <w:tc>
          <w:tcPr>
            <w:tcW w:w="667" w:type="pct"/>
          </w:tcPr>
          <w:p w:rsidR="009512CF" w:rsidRPr="00742E07" w:rsidRDefault="009512CF" w:rsidP="00742E07">
            <w:pPr>
              <w:pStyle w:val="TableBody"/>
              <w:rPr>
                <w:szCs w:val="20"/>
              </w:rPr>
            </w:pPr>
            <w:r w:rsidRPr="00742E07">
              <w:rPr>
                <w:szCs w:val="20"/>
              </w:rPr>
              <w:t>72</w:t>
            </w:r>
          </w:p>
        </w:tc>
        <w:tc>
          <w:tcPr>
            <w:tcW w:w="667" w:type="pct"/>
          </w:tcPr>
          <w:p w:rsidR="009512CF" w:rsidRPr="00742E07" w:rsidRDefault="009512CF" w:rsidP="00742E07">
            <w:pPr>
              <w:pStyle w:val="TableBody"/>
              <w:rPr>
                <w:szCs w:val="20"/>
              </w:rPr>
            </w:pPr>
            <w:r w:rsidRPr="00742E07">
              <w:rPr>
                <w:szCs w:val="20"/>
              </w:rPr>
              <w:t>48</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Victims – female</w:t>
            </w:r>
          </w:p>
        </w:tc>
        <w:tc>
          <w:tcPr>
            <w:tcW w:w="667" w:type="pct"/>
          </w:tcPr>
          <w:p w:rsidR="009512CF" w:rsidRPr="00742E07" w:rsidRDefault="009512CF" w:rsidP="00742E07">
            <w:pPr>
              <w:pStyle w:val="TableBody"/>
              <w:rPr>
                <w:szCs w:val="20"/>
              </w:rPr>
            </w:pPr>
            <w:r w:rsidRPr="00742E07">
              <w:rPr>
                <w:szCs w:val="20"/>
              </w:rPr>
              <w:t>27</w:t>
            </w:r>
          </w:p>
        </w:tc>
        <w:tc>
          <w:tcPr>
            <w:tcW w:w="667" w:type="pct"/>
          </w:tcPr>
          <w:p w:rsidR="009512CF" w:rsidRPr="00742E07" w:rsidRDefault="009512CF" w:rsidP="00742E07">
            <w:pPr>
              <w:pStyle w:val="TableBody"/>
              <w:rPr>
                <w:szCs w:val="20"/>
              </w:rPr>
            </w:pPr>
            <w:r w:rsidRPr="00742E07">
              <w:rPr>
                <w:szCs w:val="20"/>
              </w:rPr>
              <w:t>36</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Victims – gender not stated</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15</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49"/>
        </w:trPr>
        <w:tc>
          <w:tcPr>
            <w:tcW w:w="3000" w:type="pct"/>
          </w:tcPr>
          <w:p w:rsidR="009512CF" w:rsidRPr="00742E07" w:rsidRDefault="009512CF" w:rsidP="00742E07">
            <w:pPr>
              <w:pStyle w:val="TableBody"/>
              <w:rPr>
                <w:szCs w:val="20"/>
              </w:rPr>
            </w:pPr>
            <w:r w:rsidRPr="00742E07">
              <w:rPr>
                <w:szCs w:val="20"/>
              </w:rPr>
              <w:lastRenderedPageBreak/>
              <w:t>Child victims</w:t>
            </w:r>
          </w:p>
        </w:tc>
        <w:tc>
          <w:tcPr>
            <w:tcW w:w="667" w:type="pct"/>
          </w:tcPr>
          <w:p w:rsidR="009512CF" w:rsidRPr="00742E07" w:rsidRDefault="009512CF" w:rsidP="00742E07">
            <w:pPr>
              <w:pStyle w:val="TableBody"/>
              <w:rPr>
                <w:szCs w:val="20"/>
              </w:rPr>
            </w:pPr>
            <w:r w:rsidRPr="00742E07">
              <w:rPr>
                <w:szCs w:val="20"/>
              </w:rPr>
              <w:t>18</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111"/>
        </w:trPr>
        <w:tc>
          <w:tcPr>
            <w:tcW w:w="3000" w:type="pct"/>
          </w:tcPr>
          <w:p w:rsidR="009512CF" w:rsidRPr="00742E07" w:rsidRDefault="009512CF" w:rsidP="00742E07">
            <w:pPr>
              <w:pStyle w:val="TableBody"/>
              <w:rPr>
                <w:szCs w:val="20"/>
              </w:rPr>
            </w:pPr>
            <w:r w:rsidRPr="00742E07">
              <w:rPr>
                <w:szCs w:val="20"/>
              </w:rPr>
              <w:t>Adult victims</w:t>
            </w:r>
          </w:p>
        </w:tc>
        <w:tc>
          <w:tcPr>
            <w:tcW w:w="667" w:type="pct"/>
          </w:tcPr>
          <w:p w:rsidR="009512CF" w:rsidRPr="00742E07" w:rsidRDefault="009512CF" w:rsidP="00742E07">
            <w:pPr>
              <w:pStyle w:val="TableBody"/>
              <w:rPr>
                <w:szCs w:val="20"/>
              </w:rPr>
            </w:pPr>
            <w:r w:rsidRPr="00742E07">
              <w:rPr>
                <w:szCs w:val="20"/>
              </w:rPr>
              <w:t>50</w:t>
            </w:r>
          </w:p>
        </w:tc>
        <w:tc>
          <w:tcPr>
            <w:tcW w:w="667" w:type="pct"/>
          </w:tcPr>
          <w:p w:rsidR="009512CF" w:rsidRPr="00742E07" w:rsidRDefault="009512CF" w:rsidP="00742E07">
            <w:pPr>
              <w:pStyle w:val="TableBody"/>
              <w:rPr>
                <w:szCs w:val="20"/>
              </w:rPr>
            </w:pPr>
            <w:r w:rsidRPr="00742E07">
              <w:rPr>
                <w:szCs w:val="20"/>
              </w:rPr>
              <w:t>60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age uncertain</w:t>
            </w:r>
          </w:p>
        </w:tc>
        <w:tc>
          <w:tcPr>
            <w:tcW w:w="667" w:type="pct"/>
          </w:tcPr>
          <w:p w:rsidR="009512CF" w:rsidRPr="00742E07" w:rsidRDefault="009512CF" w:rsidP="00742E07">
            <w:pPr>
              <w:pStyle w:val="TableBody"/>
              <w:rPr>
                <w:szCs w:val="20"/>
              </w:rPr>
            </w:pPr>
            <w:r w:rsidRPr="00742E07">
              <w:rPr>
                <w:szCs w:val="20"/>
              </w:rPr>
              <w:t>32</w:t>
            </w:r>
          </w:p>
        </w:tc>
        <w:tc>
          <w:tcPr>
            <w:tcW w:w="667" w:type="pct"/>
          </w:tcPr>
          <w:p w:rsidR="009512CF" w:rsidRPr="00742E07" w:rsidRDefault="009512CF" w:rsidP="00742E07">
            <w:pPr>
              <w:pStyle w:val="TableBody"/>
              <w:rPr>
                <w:szCs w:val="20"/>
              </w:rPr>
            </w:pPr>
            <w:r w:rsidRPr="00742E07">
              <w:rPr>
                <w:szCs w:val="20"/>
              </w:rPr>
              <w:t>31</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61"/>
        </w:trPr>
        <w:tc>
          <w:tcPr>
            <w:tcW w:w="3000" w:type="pct"/>
          </w:tcPr>
          <w:p w:rsidR="009512CF" w:rsidRPr="00742E07" w:rsidRDefault="009512CF" w:rsidP="00742E07">
            <w:pPr>
              <w:pStyle w:val="TableBody"/>
              <w:rPr>
                <w:szCs w:val="20"/>
              </w:rPr>
            </w:pPr>
            <w:r w:rsidRPr="00742E07">
              <w:rPr>
                <w:szCs w:val="20"/>
              </w:rPr>
              <w:t>Victim age – under 18</w:t>
            </w:r>
          </w:p>
        </w:tc>
        <w:tc>
          <w:tcPr>
            <w:tcW w:w="667" w:type="pct"/>
          </w:tcPr>
          <w:p w:rsidR="009512CF" w:rsidRPr="00742E07" w:rsidRDefault="009512CF" w:rsidP="00742E07">
            <w:pPr>
              <w:pStyle w:val="TableBody"/>
              <w:rPr>
                <w:szCs w:val="20"/>
              </w:rPr>
            </w:pPr>
            <w:r w:rsidRPr="00742E07">
              <w:rPr>
                <w:szCs w:val="20"/>
              </w:rPr>
              <w:t>16</w:t>
            </w:r>
          </w:p>
        </w:tc>
        <w:tc>
          <w:tcPr>
            <w:tcW w:w="667" w:type="pct"/>
          </w:tcPr>
          <w:p w:rsidR="009512CF" w:rsidRPr="00742E07" w:rsidRDefault="009512CF" w:rsidP="00742E07">
            <w:pPr>
              <w:pStyle w:val="TableBody"/>
              <w:rPr>
                <w:szCs w:val="20"/>
              </w:rPr>
            </w:pPr>
            <w:r w:rsidRPr="00742E07">
              <w:rPr>
                <w:szCs w:val="20"/>
              </w:rPr>
              <w:t>8</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age – 18–24 years</w:t>
            </w:r>
          </w:p>
        </w:tc>
        <w:tc>
          <w:tcPr>
            <w:tcW w:w="667" w:type="pct"/>
          </w:tcPr>
          <w:p w:rsidR="009512CF" w:rsidRPr="00742E07" w:rsidRDefault="009512CF" w:rsidP="00742E07">
            <w:pPr>
              <w:pStyle w:val="TableBody"/>
              <w:rPr>
                <w:szCs w:val="20"/>
              </w:rPr>
            </w:pPr>
            <w:r w:rsidRPr="00742E07">
              <w:rPr>
                <w:szCs w:val="20"/>
              </w:rPr>
              <w:t>15</w:t>
            </w:r>
          </w:p>
        </w:tc>
        <w:tc>
          <w:tcPr>
            <w:tcW w:w="667" w:type="pct"/>
          </w:tcPr>
          <w:p w:rsidR="009512CF" w:rsidRPr="00742E07" w:rsidRDefault="009512CF" w:rsidP="00742E07">
            <w:pPr>
              <w:pStyle w:val="TableBody"/>
              <w:rPr>
                <w:szCs w:val="20"/>
              </w:rPr>
            </w:pPr>
            <w:r w:rsidRPr="00742E07">
              <w:rPr>
                <w:szCs w:val="20"/>
              </w:rPr>
              <w:t>5</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age – 25–34 years</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age – 35–44 years</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age – 45–54 years</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age – 55 years and over</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szCs w:val="20"/>
              </w:rPr>
            </w:pPr>
            <w:r w:rsidRPr="00742E07">
              <w:rPr>
                <w:szCs w:val="20"/>
              </w:rPr>
              <w:t>8</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 cyclist</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 motorcyclist</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szCs w:val="20"/>
              </w:rPr>
            </w:pPr>
            <w:r w:rsidRPr="00742E07">
              <w:rPr>
                <w:szCs w:val="20"/>
              </w:rPr>
              <w:t>12</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 pedestrian/bystander</w:t>
            </w:r>
          </w:p>
        </w:tc>
        <w:tc>
          <w:tcPr>
            <w:tcW w:w="667" w:type="pct"/>
          </w:tcPr>
          <w:p w:rsidR="009512CF" w:rsidRPr="00742E07" w:rsidRDefault="009512CF" w:rsidP="00742E07">
            <w:pPr>
              <w:pStyle w:val="TableBody"/>
              <w:rPr>
                <w:szCs w:val="20"/>
              </w:rPr>
            </w:pPr>
            <w:r w:rsidRPr="00742E07">
              <w:rPr>
                <w:szCs w:val="20"/>
              </w:rPr>
              <w:t>5</w:t>
            </w:r>
          </w:p>
        </w:tc>
        <w:tc>
          <w:tcPr>
            <w:tcW w:w="667" w:type="pct"/>
          </w:tcPr>
          <w:p w:rsidR="009512CF" w:rsidRPr="00742E07" w:rsidRDefault="009512CF" w:rsidP="00742E07">
            <w:pPr>
              <w:pStyle w:val="TableBody"/>
              <w:rPr>
                <w:szCs w:val="20"/>
              </w:rPr>
            </w:pPr>
            <w:r w:rsidRPr="00742E07">
              <w:rPr>
                <w:szCs w:val="20"/>
              </w:rPr>
              <w:t>20</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 passenger in principal vehicle</w:t>
            </w:r>
          </w:p>
        </w:tc>
        <w:tc>
          <w:tcPr>
            <w:tcW w:w="667" w:type="pct"/>
          </w:tcPr>
          <w:p w:rsidR="009512CF" w:rsidRPr="00742E07" w:rsidRDefault="009512CF" w:rsidP="00742E07">
            <w:pPr>
              <w:pStyle w:val="TableBody"/>
              <w:rPr>
                <w:szCs w:val="20"/>
              </w:rPr>
            </w:pPr>
            <w:r w:rsidRPr="00742E07">
              <w:rPr>
                <w:szCs w:val="20"/>
              </w:rPr>
              <w:t>50</w:t>
            </w:r>
          </w:p>
        </w:tc>
        <w:tc>
          <w:tcPr>
            <w:tcW w:w="667" w:type="pct"/>
          </w:tcPr>
          <w:p w:rsidR="009512CF" w:rsidRPr="00742E07" w:rsidRDefault="009512CF" w:rsidP="00742E07">
            <w:pPr>
              <w:pStyle w:val="TableBody"/>
              <w:rPr>
                <w:szCs w:val="20"/>
              </w:rPr>
            </w:pPr>
            <w:r w:rsidRPr="00742E07">
              <w:rPr>
                <w:szCs w:val="20"/>
              </w:rPr>
              <w:t>15</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 occupant of other vehicle</w:t>
            </w:r>
          </w:p>
        </w:tc>
        <w:tc>
          <w:tcPr>
            <w:tcW w:w="667" w:type="pct"/>
          </w:tcPr>
          <w:p w:rsidR="009512CF" w:rsidRPr="00742E07" w:rsidRDefault="009512CF" w:rsidP="00742E07">
            <w:pPr>
              <w:pStyle w:val="TableBody"/>
              <w:rPr>
                <w:szCs w:val="20"/>
              </w:rPr>
            </w:pPr>
            <w:r w:rsidRPr="00742E07">
              <w:rPr>
                <w:szCs w:val="20"/>
              </w:rPr>
              <w:t>34</w:t>
            </w:r>
          </w:p>
        </w:tc>
        <w:tc>
          <w:tcPr>
            <w:tcW w:w="667" w:type="pct"/>
          </w:tcPr>
          <w:p w:rsidR="009512CF" w:rsidRPr="00742E07" w:rsidRDefault="009512CF" w:rsidP="00742E07">
            <w:pPr>
              <w:pStyle w:val="TableBody"/>
              <w:rPr>
                <w:szCs w:val="20"/>
              </w:rPr>
            </w:pPr>
            <w:r w:rsidRPr="00742E07">
              <w:rPr>
                <w:szCs w:val="20"/>
              </w:rPr>
              <w:t>48</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 uncertain or not stated</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41"/>
        </w:trPr>
        <w:tc>
          <w:tcPr>
            <w:tcW w:w="3000" w:type="pct"/>
          </w:tcPr>
          <w:p w:rsidR="009512CF" w:rsidRPr="00742E07" w:rsidRDefault="009512CF" w:rsidP="00742E07">
            <w:pPr>
              <w:pStyle w:val="TableBody"/>
              <w:rPr>
                <w:szCs w:val="20"/>
              </w:rPr>
            </w:pPr>
            <w:r w:rsidRPr="00742E07">
              <w:rPr>
                <w:szCs w:val="20"/>
              </w:rPr>
              <w:t>Victim relationship to offender – none (stranger)</w:t>
            </w:r>
          </w:p>
        </w:tc>
        <w:tc>
          <w:tcPr>
            <w:tcW w:w="667" w:type="pct"/>
          </w:tcPr>
          <w:p w:rsidR="009512CF" w:rsidRPr="00742E07" w:rsidRDefault="009512CF" w:rsidP="00742E07">
            <w:pPr>
              <w:pStyle w:val="TableBody"/>
              <w:rPr>
                <w:szCs w:val="20"/>
              </w:rPr>
            </w:pPr>
            <w:r w:rsidRPr="00742E07">
              <w:rPr>
                <w:szCs w:val="20"/>
              </w:rPr>
              <w:t>50</w:t>
            </w:r>
          </w:p>
        </w:tc>
        <w:tc>
          <w:tcPr>
            <w:tcW w:w="667" w:type="pct"/>
          </w:tcPr>
          <w:p w:rsidR="009512CF" w:rsidRPr="00742E07" w:rsidRDefault="009512CF" w:rsidP="00742E07">
            <w:pPr>
              <w:pStyle w:val="TableBody"/>
              <w:rPr>
                <w:szCs w:val="20"/>
              </w:rPr>
            </w:pPr>
            <w:r w:rsidRPr="00742E07">
              <w:rPr>
                <w:szCs w:val="20"/>
              </w:rPr>
              <w:t>84</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relationship to offender – friend</w:t>
            </w:r>
          </w:p>
        </w:tc>
        <w:tc>
          <w:tcPr>
            <w:tcW w:w="667" w:type="pct"/>
          </w:tcPr>
          <w:p w:rsidR="009512CF" w:rsidRPr="00742E07" w:rsidRDefault="009512CF" w:rsidP="00742E07">
            <w:pPr>
              <w:pStyle w:val="TableBody"/>
              <w:rPr>
                <w:szCs w:val="20"/>
              </w:rPr>
            </w:pPr>
            <w:r w:rsidRPr="00742E07">
              <w:rPr>
                <w:szCs w:val="20"/>
              </w:rPr>
              <w:t>42</w:t>
            </w:r>
          </w:p>
        </w:tc>
        <w:tc>
          <w:tcPr>
            <w:tcW w:w="667" w:type="pct"/>
          </w:tcPr>
          <w:p w:rsidR="009512CF" w:rsidRPr="00742E07" w:rsidRDefault="009512CF" w:rsidP="00742E07">
            <w:pPr>
              <w:pStyle w:val="TableBody"/>
              <w:rPr>
                <w:szCs w:val="20"/>
              </w:rPr>
            </w:pPr>
            <w:r w:rsidRPr="00742E07">
              <w:rPr>
                <w:szCs w:val="20"/>
              </w:rPr>
              <w:t>6</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relationship to offender – child</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relationship to offender – partner</w:t>
            </w:r>
          </w:p>
        </w:tc>
        <w:tc>
          <w:tcPr>
            <w:tcW w:w="667" w:type="pct"/>
          </w:tcPr>
          <w:p w:rsidR="009512CF" w:rsidRPr="00742E07" w:rsidRDefault="009512CF" w:rsidP="00742E07">
            <w:pPr>
              <w:pStyle w:val="TableBody"/>
              <w:rPr>
                <w:szCs w:val="20"/>
              </w:rPr>
            </w:pPr>
            <w:r w:rsidRPr="00742E07">
              <w:rPr>
                <w:szCs w:val="20"/>
              </w:rPr>
              <w:t>5</w:t>
            </w:r>
          </w:p>
        </w:tc>
        <w:tc>
          <w:tcPr>
            <w:tcW w:w="667" w:type="pct"/>
          </w:tcPr>
          <w:p w:rsidR="009512CF" w:rsidRPr="00742E07" w:rsidRDefault="009512CF" w:rsidP="00742E07">
            <w:pPr>
              <w:pStyle w:val="TableBody"/>
              <w:rPr>
                <w:szCs w:val="20"/>
              </w:rPr>
            </w:pPr>
            <w:r w:rsidRPr="00742E07">
              <w:rPr>
                <w:szCs w:val="20"/>
              </w:rPr>
              <w:t>5</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relationship to offender – sibling</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relationship to offender – parent</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 </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relationship to offender – other relative</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relationship to offender – unknown</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not wearing seatbelt</w:t>
            </w:r>
          </w:p>
        </w:tc>
        <w:tc>
          <w:tcPr>
            <w:tcW w:w="667" w:type="pct"/>
          </w:tcPr>
          <w:p w:rsidR="009512CF" w:rsidRPr="00742E07" w:rsidRDefault="009512CF" w:rsidP="00742E07">
            <w:pPr>
              <w:pStyle w:val="TableBody"/>
              <w:rPr>
                <w:szCs w:val="20"/>
              </w:rPr>
            </w:pPr>
            <w:r w:rsidRPr="00742E07">
              <w:rPr>
                <w:szCs w:val="20"/>
              </w:rPr>
              <w:t>17</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wearing seatbelt</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seatbelt status not stated</w:t>
            </w:r>
          </w:p>
        </w:tc>
        <w:tc>
          <w:tcPr>
            <w:tcW w:w="667" w:type="pct"/>
          </w:tcPr>
          <w:p w:rsidR="009512CF" w:rsidRPr="00742E07" w:rsidRDefault="009512CF" w:rsidP="00742E07">
            <w:pPr>
              <w:pStyle w:val="TableBody"/>
              <w:rPr>
                <w:szCs w:val="20"/>
              </w:rPr>
            </w:pPr>
            <w:r w:rsidRPr="00742E07">
              <w:rPr>
                <w:szCs w:val="20"/>
              </w:rPr>
              <w:t>82</w:t>
            </w:r>
          </w:p>
        </w:tc>
        <w:tc>
          <w:tcPr>
            <w:tcW w:w="667" w:type="pct"/>
          </w:tcPr>
          <w:p w:rsidR="009512CF" w:rsidRPr="00742E07" w:rsidRDefault="009512CF" w:rsidP="00742E07">
            <w:pPr>
              <w:pStyle w:val="TableBody"/>
              <w:rPr>
                <w:szCs w:val="20"/>
              </w:rPr>
            </w:pPr>
            <w:r w:rsidRPr="00742E07">
              <w:rPr>
                <w:szCs w:val="20"/>
              </w:rPr>
              <w:t>94</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96"/>
        </w:trPr>
        <w:tc>
          <w:tcPr>
            <w:tcW w:w="3000" w:type="pct"/>
          </w:tcPr>
          <w:p w:rsidR="009512CF" w:rsidRPr="00742E07" w:rsidRDefault="009512CF" w:rsidP="00742E07">
            <w:pPr>
              <w:pStyle w:val="TableBody"/>
              <w:rPr>
                <w:szCs w:val="20"/>
              </w:rPr>
            </w:pPr>
            <w:r w:rsidRPr="00742E07">
              <w:rPr>
                <w:szCs w:val="20"/>
              </w:rPr>
              <w:t>Victim injury – bruising</w:t>
            </w:r>
          </w:p>
        </w:tc>
        <w:tc>
          <w:tcPr>
            <w:tcW w:w="667" w:type="pct"/>
          </w:tcPr>
          <w:p w:rsidR="009512CF" w:rsidRPr="00742E07" w:rsidRDefault="009512CF" w:rsidP="00742E07">
            <w:pPr>
              <w:pStyle w:val="TableBody"/>
              <w:rPr>
                <w:szCs w:val="20"/>
              </w:rPr>
            </w:pPr>
            <w:r w:rsidRPr="00742E07">
              <w:rPr>
                <w:szCs w:val="20"/>
              </w:rPr>
              <w:t>6</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injury – cuts/lacerations</w:t>
            </w:r>
          </w:p>
        </w:tc>
        <w:tc>
          <w:tcPr>
            <w:tcW w:w="667" w:type="pct"/>
          </w:tcPr>
          <w:p w:rsidR="009512CF" w:rsidRPr="00742E07" w:rsidRDefault="009512CF" w:rsidP="00742E07">
            <w:pPr>
              <w:pStyle w:val="TableBody"/>
              <w:rPr>
                <w:szCs w:val="20"/>
              </w:rPr>
            </w:pPr>
            <w:r w:rsidRPr="00742E07">
              <w:rPr>
                <w:szCs w:val="20"/>
              </w:rPr>
              <w:t>13</w:t>
            </w:r>
          </w:p>
        </w:tc>
        <w:tc>
          <w:tcPr>
            <w:tcW w:w="667" w:type="pct"/>
          </w:tcPr>
          <w:p w:rsidR="009512CF" w:rsidRPr="00742E07" w:rsidRDefault="009512CF" w:rsidP="00742E07">
            <w:pPr>
              <w:pStyle w:val="TableBody"/>
              <w:rPr>
                <w:szCs w:val="20"/>
              </w:rPr>
            </w:pPr>
            <w:r w:rsidRPr="00742E07">
              <w:rPr>
                <w:szCs w:val="20"/>
              </w:rPr>
              <w:t>10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injury – broken bones</w:t>
            </w:r>
          </w:p>
        </w:tc>
        <w:tc>
          <w:tcPr>
            <w:tcW w:w="667" w:type="pct"/>
          </w:tcPr>
          <w:p w:rsidR="009512CF" w:rsidRPr="00742E07" w:rsidRDefault="009512CF" w:rsidP="00742E07">
            <w:pPr>
              <w:pStyle w:val="TableBody"/>
              <w:rPr>
                <w:szCs w:val="20"/>
              </w:rPr>
            </w:pPr>
            <w:r w:rsidRPr="00742E07">
              <w:rPr>
                <w:szCs w:val="20"/>
              </w:rPr>
              <w:t>21</w:t>
            </w:r>
          </w:p>
        </w:tc>
        <w:tc>
          <w:tcPr>
            <w:tcW w:w="667" w:type="pct"/>
          </w:tcPr>
          <w:p w:rsidR="009512CF" w:rsidRPr="00742E07" w:rsidRDefault="009512CF" w:rsidP="00742E07">
            <w:pPr>
              <w:pStyle w:val="TableBody"/>
              <w:rPr>
                <w:szCs w:val="20"/>
              </w:rPr>
            </w:pPr>
            <w:r w:rsidRPr="00742E07">
              <w:rPr>
                <w:szCs w:val="20"/>
              </w:rPr>
              <w:t>22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injury – lost consciousness</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injury – chest/lungs/internal organs</w:t>
            </w:r>
          </w:p>
        </w:tc>
        <w:tc>
          <w:tcPr>
            <w:tcW w:w="667" w:type="pct"/>
          </w:tcPr>
          <w:p w:rsidR="009512CF" w:rsidRPr="00742E07" w:rsidRDefault="009512CF" w:rsidP="00742E07">
            <w:pPr>
              <w:pStyle w:val="TableBody"/>
              <w:rPr>
                <w:szCs w:val="20"/>
              </w:rPr>
            </w:pPr>
            <w:r w:rsidRPr="00742E07">
              <w:rPr>
                <w:szCs w:val="20"/>
              </w:rPr>
              <w:t>14</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injury – head injuries</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szCs w:val="20"/>
              </w:rPr>
            </w:pPr>
            <w:r w:rsidRPr="00742E07">
              <w:rPr>
                <w:szCs w:val="20"/>
              </w:rPr>
              <w:t>5</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injury – permanent disability</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injury – permanent scarring</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treatment – stitches</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szCs w:val="20"/>
              </w:rPr>
            </w:pPr>
            <w:r w:rsidRPr="00742E07">
              <w:rPr>
                <w:szCs w:val="20"/>
              </w:rPr>
              <w:t> </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treatment – hospitalisation</w:t>
            </w:r>
          </w:p>
        </w:tc>
        <w:tc>
          <w:tcPr>
            <w:tcW w:w="667" w:type="pct"/>
          </w:tcPr>
          <w:p w:rsidR="009512CF" w:rsidRPr="00742E07" w:rsidRDefault="009512CF" w:rsidP="00742E07">
            <w:pPr>
              <w:pStyle w:val="TableBody"/>
              <w:rPr>
                <w:szCs w:val="20"/>
              </w:rPr>
            </w:pPr>
            <w:r w:rsidRPr="00742E07">
              <w:rPr>
                <w:szCs w:val="20"/>
              </w:rPr>
              <w:t>26</w:t>
            </w:r>
          </w:p>
        </w:tc>
        <w:tc>
          <w:tcPr>
            <w:tcW w:w="667" w:type="pct"/>
          </w:tcPr>
          <w:p w:rsidR="009512CF" w:rsidRPr="00742E07" w:rsidRDefault="009512CF" w:rsidP="00742E07">
            <w:pPr>
              <w:pStyle w:val="TableBody"/>
              <w:rPr>
                <w:szCs w:val="20"/>
              </w:rPr>
            </w:pPr>
            <w:r w:rsidRPr="00742E07">
              <w:rPr>
                <w:szCs w:val="20"/>
              </w:rPr>
              <w:t>20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treatment – surgery</w:t>
            </w:r>
          </w:p>
        </w:tc>
        <w:tc>
          <w:tcPr>
            <w:tcW w:w="667" w:type="pct"/>
          </w:tcPr>
          <w:p w:rsidR="009512CF" w:rsidRPr="00742E07" w:rsidRDefault="009512CF" w:rsidP="00742E07">
            <w:pPr>
              <w:pStyle w:val="TableBody"/>
              <w:rPr>
                <w:szCs w:val="20"/>
              </w:rPr>
            </w:pPr>
            <w:r w:rsidRPr="00742E07">
              <w:rPr>
                <w:szCs w:val="20"/>
              </w:rPr>
              <w:t>17</w:t>
            </w:r>
          </w:p>
        </w:tc>
        <w:tc>
          <w:tcPr>
            <w:tcW w:w="667" w:type="pct"/>
          </w:tcPr>
          <w:p w:rsidR="009512CF" w:rsidRPr="00742E07" w:rsidRDefault="009512CF" w:rsidP="00742E07">
            <w:pPr>
              <w:pStyle w:val="TableBody"/>
              <w:rPr>
                <w:szCs w:val="20"/>
              </w:rPr>
            </w:pPr>
            <w:r w:rsidRPr="00742E07">
              <w:rPr>
                <w:szCs w:val="20"/>
              </w:rPr>
              <w:t>8</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treatment – ongoing care</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Impact Statement – provided</w:t>
            </w:r>
          </w:p>
        </w:tc>
        <w:tc>
          <w:tcPr>
            <w:tcW w:w="667" w:type="pct"/>
          </w:tcPr>
          <w:p w:rsidR="009512CF" w:rsidRPr="00742E07" w:rsidRDefault="009512CF" w:rsidP="00742E07">
            <w:pPr>
              <w:pStyle w:val="TableBody"/>
              <w:rPr>
                <w:szCs w:val="20"/>
              </w:rPr>
            </w:pPr>
            <w:r w:rsidRPr="00742E07">
              <w:rPr>
                <w:szCs w:val="20"/>
              </w:rPr>
              <w:t>77</w:t>
            </w:r>
          </w:p>
        </w:tc>
        <w:tc>
          <w:tcPr>
            <w:tcW w:w="667" w:type="pct"/>
          </w:tcPr>
          <w:p w:rsidR="009512CF" w:rsidRPr="00742E07" w:rsidRDefault="009512CF" w:rsidP="00742E07">
            <w:pPr>
              <w:pStyle w:val="TableBody"/>
              <w:rPr>
                <w:szCs w:val="20"/>
              </w:rPr>
            </w:pPr>
            <w:r w:rsidRPr="00742E07">
              <w:rPr>
                <w:szCs w:val="20"/>
              </w:rPr>
              <w:t>62</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Impact Statement – not provided</w:t>
            </w:r>
          </w:p>
        </w:tc>
        <w:tc>
          <w:tcPr>
            <w:tcW w:w="667" w:type="pct"/>
          </w:tcPr>
          <w:p w:rsidR="009512CF" w:rsidRPr="00742E07" w:rsidRDefault="009512CF" w:rsidP="00742E07">
            <w:pPr>
              <w:pStyle w:val="TableBody"/>
              <w:rPr>
                <w:szCs w:val="20"/>
              </w:rPr>
            </w:pPr>
            <w:r w:rsidRPr="00742E07">
              <w:rPr>
                <w:szCs w:val="20"/>
              </w:rPr>
              <w:t>12</w:t>
            </w:r>
          </w:p>
        </w:tc>
        <w:tc>
          <w:tcPr>
            <w:tcW w:w="667" w:type="pct"/>
          </w:tcPr>
          <w:p w:rsidR="009512CF" w:rsidRPr="00742E07" w:rsidRDefault="009512CF" w:rsidP="00742E07">
            <w:pPr>
              <w:pStyle w:val="TableBody"/>
              <w:rPr>
                <w:szCs w:val="20"/>
              </w:rPr>
            </w:pPr>
            <w:r w:rsidRPr="00742E07">
              <w:rPr>
                <w:szCs w:val="20"/>
              </w:rPr>
              <w:t>11</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Victim Impact Statement – uncertain/not stated</w:t>
            </w:r>
          </w:p>
        </w:tc>
        <w:tc>
          <w:tcPr>
            <w:tcW w:w="667" w:type="pct"/>
          </w:tcPr>
          <w:p w:rsidR="009512CF" w:rsidRPr="00742E07" w:rsidRDefault="009512CF" w:rsidP="00742E07">
            <w:pPr>
              <w:pStyle w:val="TableBody"/>
              <w:rPr>
                <w:szCs w:val="20"/>
              </w:rPr>
            </w:pPr>
            <w:r w:rsidRPr="00742E07">
              <w:rPr>
                <w:szCs w:val="20"/>
              </w:rPr>
              <w:t>11</w:t>
            </w:r>
          </w:p>
        </w:tc>
        <w:tc>
          <w:tcPr>
            <w:tcW w:w="667" w:type="pct"/>
          </w:tcPr>
          <w:p w:rsidR="009512CF" w:rsidRPr="00742E07" w:rsidRDefault="009512CF" w:rsidP="00742E07">
            <w:pPr>
              <w:pStyle w:val="TableBody"/>
              <w:rPr>
                <w:szCs w:val="20"/>
              </w:rPr>
            </w:pPr>
            <w:r w:rsidRPr="00742E07">
              <w:rPr>
                <w:szCs w:val="20"/>
              </w:rPr>
              <w:t>27</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5000" w:type="pct"/>
            <w:gridSpan w:val="4"/>
          </w:tcPr>
          <w:p w:rsidR="009512CF" w:rsidRPr="00742E07" w:rsidRDefault="009512CF" w:rsidP="00742E07">
            <w:pPr>
              <w:pStyle w:val="TableBody"/>
              <w:rPr>
                <w:b/>
                <w:szCs w:val="20"/>
              </w:rPr>
            </w:pPr>
            <w:r w:rsidRPr="00742E07">
              <w:rPr>
                <w:rStyle w:val="TableBold"/>
                <w:rFonts w:ascii="Verdana" w:hAnsi="Verdana"/>
                <w:b/>
                <w:color w:val="auto"/>
                <w:szCs w:val="20"/>
              </w:rPr>
              <w:t>Factors relating to the offender</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Male</w:t>
            </w:r>
          </w:p>
        </w:tc>
        <w:tc>
          <w:tcPr>
            <w:tcW w:w="667" w:type="pct"/>
          </w:tcPr>
          <w:p w:rsidR="009512CF" w:rsidRPr="00742E07" w:rsidRDefault="009512CF" w:rsidP="00742E07">
            <w:pPr>
              <w:pStyle w:val="TableBody"/>
              <w:rPr>
                <w:szCs w:val="20"/>
              </w:rPr>
            </w:pPr>
            <w:r w:rsidRPr="00742E07">
              <w:rPr>
                <w:szCs w:val="20"/>
              </w:rPr>
              <w:t>87</w:t>
            </w:r>
          </w:p>
        </w:tc>
        <w:tc>
          <w:tcPr>
            <w:tcW w:w="667" w:type="pct"/>
          </w:tcPr>
          <w:p w:rsidR="009512CF" w:rsidRPr="00742E07" w:rsidRDefault="009512CF" w:rsidP="00742E07">
            <w:pPr>
              <w:pStyle w:val="TableBody"/>
              <w:rPr>
                <w:szCs w:val="20"/>
              </w:rPr>
            </w:pPr>
            <w:r w:rsidRPr="00742E07">
              <w:rPr>
                <w:szCs w:val="20"/>
              </w:rPr>
              <w:t>85</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Under 18</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18–24 years</w:t>
            </w:r>
          </w:p>
        </w:tc>
        <w:tc>
          <w:tcPr>
            <w:tcW w:w="667" w:type="pct"/>
          </w:tcPr>
          <w:p w:rsidR="009512CF" w:rsidRPr="00742E07" w:rsidRDefault="009512CF" w:rsidP="00742E07">
            <w:pPr>
              <w:pStyle w:val="TableBody"/>
              <w:rPr>
                <w:szCs w:val="20"/>
              </w:rPr>
            </w:pPr>
            <w:r w:rsidRPr="00742E07">
              <w:rPr>
                <w:szCs w:val="20"/>
              </w:rPr>
              <w:t>68</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25–34 years</w:t>
            </w:r>
          </w:p>
        </w:tc>
        <w:tc>
          <w:tcPr>
            <w:tcW w:w="667" w:type="pct"/>
          </w:tcPr>
          <w:p w:rsidR="009512CF" w:rsidRPr="00742E07" w:rsidRDefault="009512CF" w:rsidP="00742E07">
            <w:pPr>
              <w:pStyle w:val="TableBody"/>
              <w:rPr>
                <w:szCs w:val="20"/>
              </w:rPr>
            </w:pPr>
            <w:r w:rsidRPr="00742E07">
              <w:rPr>
                <w:szCs w:val="20"/>
              </w:rPr>
              <w:t>26</w:t>
            </w:r>
          </w:p>
        </w:tc>
        <w:tc>
          <w:tcPr>
            <w:tcW w:w="667" w:type="pct"/>
          </w:tcPr>
          <w:p w:rsidR="009512CF" w:rsidRPr="00742E07" w:rsidRDefault="009512CF" w:rsidP="00742E07">
            <w:pPr>
              <w:pStyle w:val="TableBody"/>
              <w:rPr>
                <w:szCs w:val="20"/>
              </w:rPr>
            </w:pPr>
            <w:r w:rsidRPr="00742E07">
              <w:rPr>
                <w:szCs w:val="20"/>
              </w:rPr>
              <w:t>25</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35–44 years</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35</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45–54 years</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15</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55 years and over</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25</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79"/>
        </w:trPr>
        <w:tc>
          <w:tcPr>
            <w:tcW w:w="3000" w:type="pct"/>
          </w:tcPr>
          <w:p w:rsidR="009512CF" w:rsidRPr="00742E07" w:rsidRDefault="009512CF" w:rsidP="00742E07">
            <w:pPr>
              <w:pStyle w:val="TableBody"/>
              <w:rPr>
                <w:szCs w:val="20"/>
              </w:rPr>
            </w:pPr>
            <w:r w:rsidRPr="00742E07">
              <w:rPr>
                <w:szCs w:val="20"/>
              </w:rPr>
              <w:t>Committed offence while on existing court order</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lastRenderedPageBreak/>
              <w:t>Prior offending – any offences</w:t>
            </w:r>
          </w:p>
        </w:tc>
        <w:tc>
          <w:tcPr>
            <w:tcW w:w="667" w:type="pct"/>
          </w:tcPr>
          <w:p w:rsidR="009512CF" w:rsidRPr="00742E07" w:rsidRDefault="009512CF" w:rsidP="00742E07">
            <w:pPr>
              <w:pStyle w:val="TableBody"/>
              <w:rPr>
                <w:szCs w:val="20"/>
              </w:rPr>
            </w:pPr>
            <w:r w:rsidRPr="00742E07">
              <w:rPr>
                <w:szCs w:val="20"/>
              </w:rPr>
              <w:t>42</w:t>
            </w:r>
          </w:p>
        </w:tc>
        <w:tc>
          <w:tcPr>
            <w:tcW w:w="667" w:type="pct"/>
          </w:tcPr>
          <w:p w:rsidR="009512CF" w:rsidRPr="00742E07" w:rsidRDefault="009512CF" w:rsidP="00742E07">
            <w:pPr>
              <w:pStyle w:val="TableBody"/>
              <w:rPr>
                <w:szCs w:val="20"/>
              </w:rPr>
            </w:pPr>
            <w:r w:rsidRPr="00742E07">
              <w:rPr>
                <w:szCs w:val="20"/>
              </w:rPr>
              <w:t>40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313"/>
        </w:trPr>
        <w:tc>
          <w:tcPr>
            <w:tcW w:w="3000" w:type="pct"/>
          </w:tcPr>
          <w:p w:rsidR="009512CF" w:rsidRPr="00742E07" w:rsidRDefault="009512CF" w:rsidP="00742E07">
            <w:pPr>
              <w:pStyle w:val="TableBody"/>
              <w:rPr>
                <w:szCs w:val="20"/>
              </w:rPr>
            </w:pPr>
            <w:r w:rsidRPr="00742E07">
              <w:rPr>
                <w:szCs w:val="20"/>
              </w:rPr>
              <w:t>Prior offending – violent offences</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Prior offending – dishonesty/property offences</w:t>
            </w:r>
          </w:p>
        </w:tc>
        <w:tc>
          <w:tcPr>
            <w:tcW w:w="667" w:type="pct"/>
          </w:tcPr>
          <w:p w:rsidR="009512CF" w:rsidRPr="00742E07" w:rsidRDefault="009512CF" w:rsidP="00742E07">
            <w:pPr>
              <w:pStyle w:val="TableBody"/>
              <w:rPr>
                <w:szCs w:val="20"/>
              </w:rPr>
            </w:pPr>
            <w:r w:rsidRPr="00742E07">
              <w:rPr>
                <w:szCs w:val="20"/>
              </w:rPr>
              <w:t>10</w:t>
            </w:r>
          </w:p>
        </w:tc>
        <w:tc>
          <w:tcPr>
            <w:tcW w:w="667" w:type="pct"/>
          </w:tcPr>
          <w:p w:rsidR="009512CF" w:rsidRPr="00742E07" w:rsidRDefault="009512CF" w:rsidP="00742E07">
            <w:pPr>
              <w:pStyle w:val="TableBody"/>
              <w:rPr>
                <w:szCs w:val="20"/>
              </w:rPr>
            </w:pPr>
            <w:r w:rsidRPr="00742E07">
              <w:rPr>
                <w:szCs w:val="20"/>
              </w:rPr>
              <w:t>15</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Prior offending – drug offences</w:t>
            </w:r>
          </w:p>
        </w:tc>
        <w:tc>
          <w:tcPr>
            <w:tcW w:w="667" w:type="pct"/>
          </w:tcPr>
          <w:p w:rsidR="009512CF" w:rsidRPr="00742E07" w:rsidRDefault="009512CF" w:rsidP="00742E07">
            <w:pPr>
              <w:pStyle w:val="TableBody"/>
              <w:rPr>
                <w:szCs w:val="20"/>
              </w:rPr>
            </w:pPr>
            <w:r w:rsidRPr="00742E07">
              <w:rPr>
                <w:szCs w:val="20"/>
              </w:rPr>
              <w:t>6</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Prior offending – driving offences</w:t>
            </w:r>
          </w:p>
        </w:tc>
        <w:tc>
          <w:tcPr>
            <w:tcW w:w="667" w:type="pct"/>
          </w:tcPr>
          <w:p w:rsidR="009512CF" w:rsidRPr="00742E07" w:rsidRDefault="009512CF" w:rsidP="00742E07">
            <w:pPr>
              <w:pStyle w:val="TableBody"/>
              <w:rPr>
                <w:szCs w:val="20"/>
              </w:rPr>
            </w:pPr>
            <w:r w:rsidRPr="00742E07">
              <w:rPr>
                <w:szCs w:val="20"/>
              </w:rPr>
              <w:t>39</w:t>
            </w:r>
          </w:p>
        </w:tc>
        <w:tc>
          <w:tcPr>
            <w:tcW w:w="667" w:type="pct"/>
          </w:tcPr>
          <w:p w:rsidR="009512CF" w:rsidRPr="00742E07" w:rsidRDefault="009512CF" w:rsidP="00742E07">
            <w:pPr>
              <w:pStyle w:val="TableBody"/>
              <w:rPr>
                <w:szCs w:val="20"/>
              </w:rPr>
            </w:pPr>
            <w:r w:rsidRPr="00742E07">
              <w:rPr>
                <w:szCs w:val="20"/>
              </w:rPr>
              <w:t>31</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Prior offending – firearm offences</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Prior offending – sexual offences</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 </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Previously imprisoned</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03"/>
        </w:trPr>
        <w:tc>
          <w:tcPr>
            <w:tcW w:w="3000" w:type="pct"/>
          </w:tcPr>
          <w:p w:rsidR="009512CF" w:rsidRPr="00742E07" w:rsidRDefault="009512CF" w:rsidP="00742E07">
            <w:pPr>
              <w:pStyle w:val="TableBody"/>
              <w:rPr>
                <w:szCs w:val="20"/>
              </w:rPr>
            </w:pPr>
            <w:r w:rsidRPr="00742E07">
              <w:rPr>
                <w:szCs w:val="20"/>
              </w:rPr>
              <w:t>Unlicensed at time of offending</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3"/>
        </w:trPr>
        <w:tc>
          <w:tcPr>
            <w:tcW w:w="3000" w:type="pct"/>
          </w:tcPr>
          <w:p w:rsidR="009512CF" w:rsidRPr="00742E07" w:rsidRDefault="009512CF" w:rsidP="00742E07">
            <w:pPr>
              <w:pStyle w:val="TableBody"/>
              <w:rPr>
                <w:szCs w:val="20"/>
              </w:rPr>
            </w:pPr>
            <w:r w:rsidRPr="00742E07">
              <w:rPr>
                <w:szCs w:val="20"/>
              </w:rPr>
              <w:t>Licence suspended/disqualified at time of offending</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record – licence suspension</w:t>
            </w:r>
          </w:p>
        </w:tc>
        <w:tc>
          <w:tcPr>
            <w:tcW w:w="667" w:type="pct"/>
          </w:tcPr>
          <w:p w:rsidR="009512CF" w:rsidRPr="00742E07" w:rsidRDefault="009512CF" w:rsidP="00742E07">
            <w:pPr>
              <w:pStyle w:val="TableBody"/>
              <w:rPr>
                <w:szCs w:val="20"/>
              </w:rPr>
            </w:pPr>
            <w:r w:rsidRPr="00742E07">
              <w:rPr>
                <w:szCs w:val="20"/>
              </w:rPr>
              <w:t>16</w:t>
            </w:r>
          </w:p>
        </w:tc>
        <w:tc>
          <w:tcPr>
            <w:tcW w:w="667" w:type="pct"/>
          </w:tcPr>
          <w:p w:rsidR="009512CF" w:rsidRPr="00742E07" w:rsidRDefault="009512CF" w:rsidP="00742E07">
            <w:pPr>
              <w:pStyle w:val="TableBody"/>
              <w:rPr>
                <w:szCs w:val="20"/>
              </w:rPr>
            </w:pPr>
            <w:r w:rsidRPr="00742E07">
              <w:rPr>
                <w:szCs w:val="20"/>
              </w:rPr>
              <w:t>5</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record – licence disqualification</w:t>
            </w:r>
          </w:p>
        </w:tc>
        <w:tc>
          <w:tcPr>
            <w:tcW w:w="667" w:type="pct"/>
          </w:tcPr>
          <w:p w:rsidR="009512CF" w:rsidRPr="00742E07" w:rsidRDefault="009512CF" w:rsidP="00742E07">
            <w:pPr>
              <w:pStyle w:val="TableBody"/>
              <w:rPr>
                <w:szCs w:val="20"/>
              </w:rPr>
            </w:pPr>
            <w:r w:rsidRPr="00742E07">
              <w:rPr>
                <w:szCs w:val="20"/>
              </w:rPr>
              <w:t>12</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record – speeding offences</w:t>
            </w:r>
          </w:p>
        </w:tc>
        <w:tc>
          <w:tcPr>
            <w:tcW w:w="667" w:type="pct"/>
          </w:tcPr>
          <w:p w:rsidR="009512CF" w:rsidRPr="00742E07" w:rsidRDefault="009512CF" w:rsidP="00742E07">
            <w:pPr>
              <w:pStyle w:val="TableBody"/>
              <w:rPr>
                <w:szCs w:val="20"/>
              </w:rPr>
            </w:pPr>
            <w:r w:rsidRPr="00742E07">
              <w:rPr>
                <w:szCs w:val="20"/>
              </w:rPr>
              <w:t>25</w:t>
            </w:r>
          </w:p>
        </w:tc>
        <w:tc>
          <w:tcPr>
            <w:tcW w:w="667" w:type="pct"/>
          </w:tcPr>
          <w:p w:rsidR="009512CF" w:rsidRPr="00742E07" w:rsidRDefault="009512CF" w:rsidP="00742E07">
            <w:pPr>
              <w:pStyle w:val="TableBody"/>
              <w:rPr>
                <w:szCs w:val="20"/>
              </w:rPr>
            </w:pPr>
            <w:r w:rsidRPr="00742E07">
              <w:rPr>
                <w:szCs w:val="20"/>
              </w:rPr>
              <w:t>16</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record – drink driving offences</w:t>
            </w:r>
          </w:p>
        </w:tc>
        <w:tc>
          <w:tcPr>
            <w:tcW w:w="667" w:type="pct"/>
          </w:tcPr>
          <w:p w:rsidR="009512CF" w:rsidRPr="00742E07" w:rsidRDefault="009512CF" w:rsidP="00742E07">
            <w:pPr>
              <w:pStyle w:val="TableBody"/>
              <w:rPr>
                <w:szCs w:val="20"/>
              </w:rPr>
            </w:pPr>
            <w:r w:rsidRPr="00742E07">
              <w:rPr>
                <w:szCs w:val="20"/>
              </w:rPr>
              <w:t>6</w:t>
            </w:r>
          </w:p>
        </w:tc>
        <w:tc>
          <w:tcPr>
            <w:tcW w:w="667" w:type="pct"/>
          </w:tcPr>
          <w:p w:rsidR="009512CF" w:rsidRPr="00742E07" w:rsidRDefault="009512CF" w:rsidP="00742E07">
            <w:pPr>
              <w:pStyle w:val="TableBody"/>
              <w:rPr>
                <w:szCs w:val="20"/>
              </w:rPr>
            </w:pPr>
            <w:r w:rsidRPr="00742E07">
              <w:rPr>
                <w:szCs w:val="20"/>
              </w:rPr>
              <w:t>16</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record – drug driving offences</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Driving record – careless driving offences</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szCs w:val="20"/>
              </w:rPr>
            </w:pPr>
            <w:r w:rsidRPr="00742E07">
              <w:rPr>
                <w:szCs w:val="20"/>
              </w:rPr>
              <w:t>13</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30"/>
        </w:trPr>
        <w:tc>
          <w:tcPr>
            <w:tcW w:w="3000" w:type="pct"/>
          </w:tcPr>
          <w:p w:rsidR="009512CF" w:rsidRPr="00742E07" w:rsidRDefault="009512CF" w:rsidP="00742E07">
            <w:pPr>
              <w:pStyle w:val="TableBody"/>
              <w:rPr>
                <w:szCs w:val="20"/>
              </w:rPr>
            </w:pPr>
            <w:r w:rsidRPr="00742E07">
              <w:rPr>
                <w:szCs w:val="20"/>
              </w:rPr>
              <w:t>Offender history – mental illness</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history – cognitive impairment</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history – alcohol abuse</w:t>
            </w:r>
          </w:p>
        </w:tc>
        <w:tc>
          <w:tcPr>
            <w:tcW w:w="667" w:type="pct"/>
          </w:tcPr>
          <w:p w:rsidR="009512CF" w:rsidRPr="00742E07" w:rsidRDefault="009512CF" w:rsidP="00742E07">
            <w:pPr>
              <w:pStyle w:val="TableBody"/>
              <w:rPr>
                <w:szCs w:val="20"/>
              </w:rPr>
            </w:pPr>
            <w:r w:rsidRPr="00742E07">
              <w:rPr>
                <w:szCs w:val="20"/>
              </w:rPr>
              <w:t>6</w:t>
            </w:r>
          </w:p>
        </w:tc>
        <w:tc>
          <w:tcPr>
            <w:tcW w:w="667" w:type="pct"/>
          </w:tcPr>
          <w:p w:rsidR="009512CF" w:rsidRPr="00742E07" w:rsidRDefault="009512CF" w:rsidP="00742E07">
            <w:pPr>
              <w:pStyle w:val="TableBody"/>
              <w:rPr>
                <w:szCs w:val="20"/>
              </w:rPr>
            </w:pPr>
            <w:r w:rsidRPr="00742E07">
              <w:rPr>
                <w:szCs w:val="20"/>
              </w:rPr>
              <w:t>5</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history – substance abuse</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history – childhood sexual abuse</w:t>
            </w:r>
          </w:p>
        </w:tc>
        <w:tc>
          <w:tcPr>
            <w:tcW w:w="667" w:type="pct"/>
          </w:tcPr>
          <w:p w:rsidR="009512CF" w:rsidRPr="00742E07" w:rsidRDefault="009512CF" w:rsidP="00742E07">
            <w:pPr>
              <w:pStyle w:val="TableBody"/>
              <w:rPr>
                <w:szCs w:val="20"/>
              </w:rPr>
            </w:pPr>
            <w:r w:rsidRPr="00742E07">
              <w:rPr>
                <w:szCs w:val="20"/>
              </w:rPr>
              <w:t>1</w:t>
            </w:r>
          </w:p>
        </w:tc>
        <w:tc>
          <w:tcPr>
            <w:tcW w:w="667" w:type="pct"/>
          </w:tcPr>
          <w:p w:rsidR="009512CF" w:rsidRPr="00742E07" w:rsidRDefault="009512CF" w:rsidP="00742E07">
            <w:pPr>
              <w:pStyle w:val="TableBody"/>
              <w:rPr>
                <w:szCs w:val="20"/>
              </w:rPr>
            </w:pPr>
            <w:r w:rsidRPr="00742E07">
              <w:rPr>
                <w:szCs w:val="20"/>
              </w:rPr>
              <w:t>2</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history – childhood abuse/neglect/severe disruption</w:t>
            </w:r>
          </w:p>
        </w:tc>
        <w:tc>
          <w:tcPr>
            <w:tcW w:w="667" w:type="pct"/>
          </w:tcPr>
          <w:p w:rsidR="009512CF" w:rsidRPr="00742E07" w:rsidRDefault="009512CF" w:rsidP="00742E07">
            <w:pPr>
              <w:pStyle w:val="TableBody"/>
              <w:rPr>
                <w:szCs w:val="20"/>
              </w:rPr>
            </w:pPr>
            <w:r w:rsidRPr="00742E07">
              <w:rPr>
                <w:szCs w:val="20"/>
              </w:rPr>
              <w:t>6</w:t>
            </w:r>
          </w:p>
        </w:tc>
        <w:tc>
          <w:tcPr>
            <w:tcW w:w="667" w:type="pct"/>
          </w:tcPr>
          <w:p w:rsidR="009512CF" w:rsidRPr="00742E07" w:rsidRDefault="009512CF" w:rsidP="00742E07">
            <w:pPr>
              <w:pStyle w:val="TableBody"/>
              <w:rPr>
                <w:szCs w:val="20"/>
              </w:rPr>
            </w:pPr>
            <w:r w:rsidRPr="00742E07">
              <w:rPr>
                <w:szCs w:val="20"/>
              </w:rPr>
              <w:t>7</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history – adult trauma/health problems</w:t>
            </w:r>
          </w:p>
        </w:tc>
        <w:tc>
          <w:tcPr>
            <w:tcW w:w="667" w:type="pct"/>
          </w:tcPr>
          <w:p w:rsidR="009512CF" w:rsidRPr="00742E07" w:rsidRDefault="009512CF" w:rsidP="00742E07">
            <w:pPr>
              <w:pStyle w:val="TableBody"/>
              <w:rPr>
                <w:szCs w:val="20"/>
              </w:rPr>
            </w:pPr>
            <w:r w:rsidRPr="00742E07">
              <w:rPr>
                <w:szCs w:val="20"/>
              </w:rPr>
              <w:t>6</w:t>
            </w:r>
          </w:p>
        </w:tc>
        <w:tc>
          <w:tcPr>
            <w:tcW w:w="667" w:type="pct"/>
          </w:tcPr>
          <w:p w:rsidR="009512CF" w:rsidRPr="00742E07" w:rsidRDefault="009512CF" w:rsidP="00742E07">
            <w:pPr>
              <w:pStyle w:val="TableBody"/>
              <w:rPr>
                <w:szCs w:val="20"/>
              </w:rPr>
            </w:pPr>
            <w:r w:rsidRPr="00742E07">
              <w:rPr>
                <w:szCs w:val="20"/>
              </w:rPr>
              <w:t>22</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assisted police</w:t>
            </w:r>
          </w:p>
        </w:tc>
        <w:tc>
          <w:tcPr>
            <w:tcW w:w="667" w:type="pct"/>
          </w:tcPr>
          <w:p w:rsidR="009512CF" w:rsidRPr="00742E07" w:rsidRDefault="009512CF" w:rsidP="00742E07">
            <w:pPr>
              <w:pStyle w:val="TableBody"/>
              <w:rPr>
                <w:szCs w:val="20"/>
              </w:rPr>
            </w:pPr>
            <w:r w:rsidRPr="00742E07">
              <w:rPr>
                <w:szCs w:val="20"/>
              </w:rPr>
              <w:t>32</w:t>
            </w:r>
          </w:p>
        </w:tc>
        <w:tc>
          <w:tcPr>
            <w:tcW w:w="667" w:type="pct"/>
          </w:tcPr>
          <w:p w:rsidR="009512CF" w:rsidRPr="00742E07" w:rsidRDefault="009512CF" w:rsidP="00742E07">
            <w:pPr>
              <w:pStyle w:val="TableBody"/>
              <w:rPr>
                <w:szCs w:val="20"/>
              </w:rPr>
            </w:pPr>
            <w:r w:rsidRPr="00742E07">
              <w:rPr>
                <w:szCs w:val="20"/>
              </w:rPr>
              <w:t>16</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Offender did not assist police/not stated</w:t>
            </w:r>
          </w:p>
        </w:tc>
        <w:tc>
          <w:tcPr>
            <w:tcW w:w="667" w:type="pct"/>
          </w:tcPr>
          <w:p w:rsidR="009512CF" w:rsidRPr="00742E07" w:rsidRDefault="009512CF" w:rsidP="00742E07">
            <w:pPr>
              <w:pStyle w:val="TableBody"/>
              <w:rPr>
                <w:szCs w:val="20"/>
              </w:rPr>
            </w:pPr>
            <w:r w:rsidRPr="00742E07">
              <w:rPr>
                <w:szCs w:val="20"/>
              </w:rPr>
              <w:t>68</w:t>
            </w:r>
          </w:p>
        </w:tc>
        <w:tc>
          <w:tcPr>
            <w:tcW w:w="667" w:type="pct"/>
          </w:tcPr>
          <w:p w:rsidR="009512CF" w:rsidRPr="00742E07" w:rsidRDefault="009512CF" w:rsidP="00742E07">
            <w:pPr>
              <w:pStyle w:val="TableBody"/>
              <w:rPr>
                <w:szCs w:val="20"/>
              </w:rPr>
            </w:pPr>
            <w:r w:rsidRPr="00742E07">
              <w:rPr>
                <w:szCs w:val="20"/>
              </w:rPr>
              <w:t>84</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Prospects of rehabilitation – positive</w:t>
            </w:r>
          </w:p>
        </w:tc>
        <w:tc>
          <w:tcPr>
            <w:tcW w:w="667" w:type="pct"/>
          </w:tcPr>
          <w:p w:rsidR="009512CF" w:rsidRPr="00742E07" w:rsidRDefault="009512CF" w:rsidP="00742E07">
            <w:pPr>
              <w:pStyle w:val="TableBody"/>
              <w:rPr>
                <w:szCs w:val="20"/>
              </w:rPr>
            </w:pPr>
            <w:r w:rsidRPr="00742E07">
              <w:rPr>
                <w:szCs w:val="20"/>
              </w:rPr>
              <w:t>84</w:t>
            </w:r>
          </w:p>
        </w:tc>
        <w:tc>
          <w:tcPr>
            <w:tcW w:w="667" w:type="pct"/>
          </w:tcPr>
          <w:p w:rsidR="009512CF" w:rsidRPr="00742E07" w:rsidRDefault="009512CF" w:rsidP="00742E07">
            <w:pPr>
              <w:pStyle w:val="TableBody"/>
              <w:rPr>
                <w:szCs w:val="20"/>
              </w:rPr>
            </w:pPr>
            <w:r w:rsidRPr="00742E07">
              <w:rPr>
                <w:szCs w:val="20"/>
              </w:rPr>
              <w:t>76</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Prospects of rehabilitation – negative</w:t>
            </w:r>
          </w:p>
        </w:tc>
        <w:tc>
          <w:tcPr>
            <w:tcW w:w="667" w:type="pct"/>
          </w:tcPr>
          <w:p w:rsidR="009512CF" w:rsidRPr="00742E07" w:rsidRDefault="009512CF" w:rsidP="00742E07">
            <w:pPr>
              <w:pStyle w:val="TableBody"/>
              <w:rPr>
                <w:szCs w:val="20"/>
              </w:rPr>
            </w:pPr>
            <w:r w:rsidRPr="00742E07">
              <w:rPr>
                <w:szCs w:val="20"/>
              </w:rPr>
              <w:t>3</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Prospects of rehabilitation – not stated</w:t>
            </w:r>
          </w:p>
        </w:tc>
        <w:tc>
          <w:tcPr>
            <w:tcW w:w="667" w:type="pct"/>
          </w:tcPr>
          <w:p w:rsidR="009512CF" w:rsidRPr="00742E07" w:rsidRDefault="009512CF" w:rsidP="00742E07">
            <w:pPr>
              <w:pStyle w:val="TableBody"/>
              <w:rPr>
                <w:szCs w:val="20"/>
              </w:rPr>
            </w:pPr>
            <w:r w:rsidRPr="00742E07">
              <w:rPr>
                <w:szCs w:val="20"/>
              </w:rPr>
              <w:t>13</w:t>
            </w:r>
          </w:p>
        </w:tc>
        <w:tc>
          <w:tcPr>
            <w:tcW w:w="667" w:type="pct"/>
          </w:tcPr>
          <w:p w:rsidR="009512CF" w:rsidRPr="00742E07" w:rsidRDefault="009512CF" w:rsidP="00742E07">
            <w:pPr>
              <w:pStyle w:val="TableBody"/>
              <w:rPr>
                <w:szCs w:val="20"/>
              </w:rPr>
            </w:pPr>
            <w:r w:rsidRPr="00742E07">
              <w:rPr>
                <w:szCs w:val="20"/>
              </w:rPr>
              <w:t>20</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Assessment of remorse – positive</w:t>
            </w:r>
          </w:p>
        </w:tc>
        <w:tc>
          <w:tcPr>
            <w:tcW w:w="667" w:type="pct"/>
          </w:tcPr>
          <w:p w:rsidR="009512CF" w:rsidRPr="00742E07" w:rsidRDefault="009512CF" w:rsidP="00742E07">
            <w:pPr>
              <w:pStyle w:val="TableBody"/>
              <w:rPr>
                <w:szCs w:val="20"/>
              </w:rPr>
            </w:pPr>
            <w:r w:rsidRPr="00742E07">
              <w:rPr>
                <w:szCs w:val="20"/>
              </w:rPr>
              <w:t>81</w:t>
            </w:r>
          </w:p>
        </w:tc>
        <w:tc>
          <w:tcPr>
            <w:tcW w:w="667" w:type="pct"/>
          </w:tcPr>
          <w:p w:rsidR="009512CF" w:rsidRPr="00742E07" w:rsidRDefault="009512CF" w:rsidP="00742E07">
            <w:pPr>
              <w:pStyle w:val="TableBody"/>
              <w:rPr>
                <w:szCs w:val="20"/>
              </w:rPr>
            </w:pPr>
            <w:r w:rsidRPr="00742E07">
              <w:rPr>
                <w:szCs w:val="20"/>
              </w:rPr>
              <w:t>93</w:t>
            </w:r>
          </w:p>
        </w:tc>
        <w:tc>
          <w:tcPr>
            <w:tcW w:w="667" w:type="pct"/>
          </w:tcPr>
          <w:p w:rsidR="009512CF" w:rsidRPr="00742E07" w:rsidRDefault="009512CF" w:rsidP="00742E07">
            <w:pPr>
              <w:pStyle w:val="TableBody"/>
              <w:rPr>
                <w:szCs w:val="20"/>
              </w:rPr>
            </w:pPr>
            <w:r w:rsidRPr="00742E07">
              <w:rPr>
                <w:szCs w:val="20"/>
              </w:rPr>
              <w:t>*</w:t>
            </w: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Assessment of remorse – negative</w:t>
            </w:r>
          </w:p>
        </w:tc>
        <w:tc>
          <w:tcPr>
            <w:tcW w:w="667" w:type="pct"/>
          </w:tcPr>
          <w:p w:rsidR="009512CF" w:rsidRPr="00742E07" w:rsidRDefault="009512CF" w:rsidP="00742E07">
            <w:pPr>
              <w:pStyle w:val="TableBody"/>
              <w:rPr>
                <w:szCs w:val="20"/>
              </w:rPr>
            </w:pPr>
            <w:r w:rsidRPr="00742E07">
              <w:rPr>
                <w:szCs w:val="20"/>
              </w:rPr>
              <w:t>9</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Assessment of remorse – not stated</w:t>
            </w:r>
          </w:p>
        </w:tc>
        <w:tc>
          <w:tcPr>
            <w:tcW w:w="667" w:type="pct"/>
          </w:tcPr>
          <w:p w:rsidR="009512CF" w:rsidRPr="00742E07" w:rsidRDefault="009512CF" w:rsidP="00742E07">
            <w:pPr>
              <w:pStyle w:val="TableBody"/>
              <w:rPr>
                <w:szCs w:val="20"/>
              </w:rPr>
            </w:pPr>
            <w:r w:rsidRPr="00742E07">
              <w:rPr>
                <w:szCs w:val="20"/>
              </w:rPr>
              <w:t>10</w:t>
            </w:r>
          </w:p>
        </w:tc>
        <w:tc>
          <w:tcPr>
            <w:tcW w:w="667" w:type="pct"/>
          </w:tcPr>
          <w:p w:rsidR="009512CF" w:rsidRPr="00742E07" w:rsidRDefault="009512CF" w:rsidP="00742E07">
            <w:pPr>
              <w:pStyle w:val="TableBody"/>
              <w:rPr>
                <w:szCs w:val="20"/>
              </w:rPr>
            </w:pPr>
            <w:r w:rsidRPr="00742E07">
              <w:rPr>
                <w:szCs w:val="20"/>
              </w:rPr>
              <w:t>4</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79"/>
        </w:trPr>
        <w:tc>
          <w:tcPr>
            <w:tcW w:w="3000" w:type="pct"/>
          </w:tcPr>
          <w:p w:rsidR="009512CF" w:rsidRPr="00742E07" w:rsidRDefault="009512CF" w:rsidP="00742E07">
            <w:pPr>
              <w:pStyle w:val="TableBody"/>
              <w:rPr>
                <w:szCs w:val="20"/>
              </w:rPr>
            </w:pPr>
            <w:r w:rsidRPr="00742E07">
              <w:rPr>
                <w:szCs w:val="20"/>
              </w:rPr>
              <w:t>Pleaded guilty</w:t>
            </w:r>
          </w:p>
        </w:tc>
        <w:tc>
          <w:tcPr>
            <w:tcW w:w="667" w:type="pct"/>
          </w:tcPr>
          <w:p w:rsidR="009512CF" w:rsidRPr="00742E07" w:rsidRDefault="009512CF" w:rsidP="00742E07">
            <w:pPr>
              <w:pStyle w:val="TableBody"/>
              <w:rPr>
                <w:szCs w:val="20"/>
              </w:rPr>
            </w:pPr>
            <w:r w:rsidRPr="00742E07">
              <w:rPr>
                <w:szCs w:val="20"/>
              </w:rPr>
              <w:t>81</w:t>
            </w:r>
          </w:p>
        </w:tc>
        <w:tc>
          <w:tcPr>
            <w:tcW w:w="667" w:type="pct"/>
          </w:tcPr>
          <w:p w:rsidR="009512CF" w:rsidRPr="00742E07" w:rsidRDefault="009512CF" w:rsidP="00742E07">
            <w:pPr>
              <w:pStyle w:val="TableBody"/>
              <w:rPr>
                <w:szCs w:val="20"/>
              </w:rPr>
            </w:pPr>
            <w:r w:rsidRPr="00742E07">
              <w:rPr>
                <w:szCs w:val="20"/>
              </w:rPr>
              <w:t>89</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255"/>
        </w:trPr>
        <w:tc>
          <w:tcPr>
            <w:tcW w:w="3000" w:type="pct"/>
          </w:tcPr>
          <w:p w:rsidR="009512CF" w:rsidRPr="00742E07" w:rsidRDefault="009512CF" w:rsidP="00742E07">
            <w:pPr>
              <w:pStyle w:val="TableBody"/>
              <w:rPr>
                <w:szCs w:val="20"/>
              </w:rPr>
            </w:pPr>
            <w:r w:rsidRPr="00742E07">
              <w:rPr>
                <w:szCs w:val="20"/>
              </w:rPr>
              <w:t>Pleaded not guilty</w:t>
            </w:r>
          </w:p>
        </w:tc>
        <w:tc>
          <w:tcPr>
            <w:tcW w:w="667" w:type="pct"/>
          </w:tcPr>
          <w:p w:rsidR="009512CF" w:rsidRPr="00742E07" w:rsidRDefault="009512CF" w:rsidP="00742E07">
            <w:pPr>
              <w:pStyle w:val="TableBody"/>
              <w:rPr>
                <w:szCs w:val="20"/>
              </w:rPr>
            </w:pPr>
            <w:r w:rsidRPr="00742E07">
              <w:rPr>
                <w:szCs w:val="20"/>
              </w:rPr>
              <w:t>19</w:t>
            </w:r>
          </w:p>
        </w:tc>
        <w:tc>
          <w:tcPr>
            <w:tcW w:w="667" w:type="pct"/>
          </w:tcPr>
          <w:p w:rsidR="009512CF" w:rsidRPr="00742E07" w:rsidRDefault="009512CF" w:rsidP="00742E07">
            <w:pPr>
              <w:pStyle w:val="TableBody"/>
              <w:rPr>
                <w:szCs w:val="20"/>
              </w:rPr>
            </w:pPr>
            <w:r w:rsidRPr="00742E07">
              <w:rPr>
                <w:szCs w:val="20"/>
              </w:rPr>
              <w:t>11</w:t>
            </w:r>
          </w:p>
        </w:tc>
        <w:tc>
          <w:tcPr>
            <w:tcW w:w="667" w:type="pct"/>
          </w:tcPr>
          <w:p w:rsidR="009512CF" w:rsidRPr="00742E07" w:rsidRDefault="009512CF" w:rsidP="00742E07">
            <w:pPr>
              <w:pStyle w:val="TableBody"/>
              <w:rPr>
                <w:rFonts w:cstheme="minorBidi"/>
                <w:szCs w:val="20"/>
                <w:lang w:val="en-AU"/>
              </w:rPr>
            </w:pPr>
          </w:p>
        </w:tc>
      </w:tr>
      <w:tr w:rsidR="0088455A" w:rsidRPr="0088455A" w:rsidTr="00742E07">
        <w:trPr>
          <w:trHeight w:val="177"/>
        </w:trPr>
        <w:tc>
          <w:tcPr>
            <w:tcW w:w="3000" w:type="pct"/>
          </w:tcPr>
          <w:p w:rsidR="009512CF" w:rsidRPr="00742E07" w:rsidRDefault="009512CF" w:rsidP="00742E07">
            <w:pPr>
              <w:pStyle w:val="TableBody"/>
              <w:rPr>
                <w:szCs w:val="20"/>
              </w:rPr>
            </w:pPr>
            <w:r w:rsidRPr="00742E07">
              <w:rPr>
                <w:szCs w:val="20"/>
              </w:rPr>
              <w:t>Offender seriously injured</w:t>
            </w:r>
          </w:p>
        </w:tc>
        <w:tc>
          <w:tcPr>
            <w:tcW w:w="667" w:type="pct"/>
          </w:tcPr>
          <w:p w:rsidR="009512CF" w:rsidRPr="00742E07" w:rsidRDefault="009512CF" w:rsidP="00742E07">
            <w:pPr>
              <w:pStyle w:val="TableBody"/>
              <w:rPr>
                <w:szCs w:val="20"/>
              </w:rPr>
            </w:pPr>
            <w:r w:rsidRPr="00742E07">
              <w:rPr>
                <w:szCs w:val="20"/>
              </w:rPr>
              <w:t>29</w:t>
            </w:r>
          </w:p>
        </w:tc>
        <w:tc>
          <w:tcPr>
            <w:tcW w:w="667" w:type="pct"/>
          </w:tcPr>
          <w:p w:rsidR="009512CF" w:rsidRPr="00742E07" w:rsidRDefault="009512CF" w:rsidP="00742E07">
            <w:pPr>
              <w:pStyle w:val="TableBody"/>
              <w:rPr>
                <w:szCs w:val="20"/>
              </w:rPr>
            </w:pPr>
            <w:r w:rsidRPr="00742E07">
              <w:rPr>
                <w:szCs w:val="20"/>
              </w:rPr>
              <w:t>18</w:t>
            </w:r>
          </w:p>
        </w:tc>
        <w:tc>
          <w:tcPr>
            <w:tcW w:w="667" w:type="pct"/>
          </w:tcPr>
          <w:p w:rsidR="009512CF" w:rsidRPr="00742E07" w:rsidRDefault="009512CF" w:rsidP="00742E07">
            <w:pPr>
              <w:pStyle w:val="TableBody"/>
              <w:rPr>
                <w:rFonts w:cstheme="minorBidi"/>
                <w:szCs w:val="20"/>
                <w:lang w:val="en-AU"/>
              </w:rPr>
            </w:pPr>
          </w:p>
        </w:tc>
      </w:tr>
    </w:tbl>
    <w:p w:rsidR="009512CF" w:rsidRPr="0088455A" w:rsidRDefault="009512CF" w:rsidP="00313468">
      <w:pPr>
        <w:pStyle w:val="Heading1"/>
      </w:pPr>
      <w:bookmarkStart w:id="48" w:name="_Toc423007184"/>
      <w:r w:rsidRPr="0088455A">
        <w:lastRenderedPageBreak/>
        <w:t>Appendix 4</w:t>
      </w:r>
      <w:bookmarkEnd w:id="48"/>
    </w:p>
    <w:p w:rsidR="009512CF" w:rsidRPr="0088455A" w:rsidRDefault="009512CF" w:rsidP="002C73A4">
      <w:pPr>
        <w:pStyle w:val="Heading2"/>
      </w:pPr>
      <w:r w:rsidRPr="0088455A">
        <w:t>Negligently causing serious injury (driving related)</w:t>
      </w:r>
    </w:p>
    <w:p w:rsidR="009512CF" w:rsidRPr="0088455A" w:rsidRDefault="009512CF" w:rsidP="00DA70E3">
      <w:pPr>
        <w:pStyle w:val="Caption"/>
      </w:pPr>
      <w:r w:rsidRPr="000434C1">
        <w:t xml:space="preserve">Table A3: </w:t>
      </w:r>
      <w:r w:rsidRPr="0088455A">
        <w:t>Percentage of cases containing a particular sentencing factor, negligently causing serious injury (driving related), Cluster 1 and Cluster 2, 2006–07 to 2012–13</w:t>
      </w:r>
    </w:p>
    <w:tbl>
      <w:tblPr>
        <w:tblStyle w:val="Table"/>
        <w:tblW w:w="5000" w:type="pct"/>
        <w:tblLook w:val="0000" w:firstRow="0" w:lastRow="0" w:firstColumn="0" w:lastColumn="0" w:noHBand="0" w:noVBand="0"/>
      </w:tblPr>
      <w:tblGrid>
        <w:gridCol w:w="6444"/>
        <w:gridCol w:w="1424"/>
        <w:gridCol w:w="1424"/>
        <w:gridCol w:w="1470"/>
      </w:tblGrid>
      <w:tr w:rsidR="0088455A" w:rsidRPr="0088455A" w:rsidTr="00CF51AC">
        <w:trPr>
          <w:trHeight w:val="60"/>
          <w:tblHeader/>
        </w:trPr>
        <w:tc>
          <w:tcPr>
            <w:tcW w:w="3000" w:type="pct"/>
          </w:tcPr>
          <w:p w:rsidR="009512CF" w:rsidRPr="00DA01C3" w:rsidRDefault="009512CF" w:rsidP="00DA01C3">
            <w:pPr>
              <w:pStyle w:val="TableHeading"/>
            </w:pPr>
            <w:bookmarkStart w:id="49" w:name="Table_A3" w:colFirst="0" w:colLast="3"/>
            <w:r w:rsidRPr="00DA01C3">
              <w:t>Sentencing factor</w:t>
            </w:r>
          </w:p>
        </w:tc>
        <w:tc>
          <w:tcPr>
            <w:tcW w:w="667" w:type="pct"/>
          </w:tcPr>
          <w:p w:rsidR="009512CF" w:rsidRPr="00DA01C3" w:rsidRDefault="009512CF" w:rsidP="00DA01C3">
            <w:pPr>
              <w:pStyle w:val="TableHeading"/>
            </w:pPr>
            <w:r w:rsidRPr="00DA01C3">
              <w:t>% Cluster 1 (n=51)</w:t>
            </w:r>
          </w:p>
        </w:tc>
        <w:tc>
          <w:tcPr>
            <w:tcW w:w="667" w:type="pct"/>
          </w:tcPr>
          <w:p w:rsidR="009512CF" w:rsidRPr="00DA01C3" w:rsidRDefault="009512CF" w:rsidP="00DA01C3">
            <w:pPr>
              <w:pStyle w:val="TableHeading"/>
            </w:pPr>
            <w:r w:rsidRPr="00DA01C3">
              <w:t>% Cluster 2 (n=26)</w:t>
            </w:r>
          </w:p>
        </w:tc>
        <w:tc>
          <w:tcPr>
            <w:tcW w:w="667" w:type="pct"/>
          </w:tcPr>
          <w:p w:rsidR="009512CF" w:rsidRPr="00DA01C3" w:rsidRDefault="009512CF" w:rsidP="00DA01C3">
            <w:pPr>
              <w:pStyle w:val="TableHeading"/>
            </w:pPr>
            <w:r w:rsidRPr="00DA01C3">
              <w:t>Significant differences</w:t>
            </w:r>
          </w:p>
        </w:tc>
      </w:tr>
      <w:bookmarkEnd w:id="49"/>
      <w:tr w:rsidR="0088455A" w:rsidRPr="0088455A" w:rsidTr="00DA01C3">
        <w:trPr>
          <w:trHeight w:val="60"/>
        </w:trPr>
        <w:tc>
          <w:tcPr>
            <w:tcW w:w="5000" w:type="pct"/>
            <w:gridSpan w:val="4"/>
          </w:tcPr>
          <w:p w:rsidR="009512CF" w:rsidRPr="002955AF" w:rsidRDefault="009512CF" w:rsidP="00DA01C3">
            <w:pPr>
              <w:pStyle w:val="TableBody"/>
              <w:rPr>
                <w:b/>
                <w:szCs w:val="20"/>
              </w:rPr>
            </w:pPr>
            <w:r w:rsidRPr="002955AF">
              <w:rPr>
                <w:rStyle w:val="TableBold"/>
                <w:rFonts w:ascii="Verdana" w:hAnsi="Verdana"/>
                <w:b/>
                <w:color w:val="auto"/>
                <w:szCs w:val="20"/>
              </w:rPr>
              <w:t>Factors relating to the offence</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behaviour – speeding</w:t>
            </w:r>
          </w:p>
        </w:tc>
        <w:tc>
          <w:tcPr>
            <w:tcW w:w="667" w:type="pct"/>
          </w:tcPr>
          <w:p w:rsidR="009512CF" w:rsidRPr="00DA01C3" w:rsidRDefault="009512CF" w:rsidP="00DA01C3">
            <w:pPr>
              <w:pStyle w:val="TableBody"/>
              <w:rPr>
                <w:szCs w:val="20"/>
              </w:rPr>
            </w:pPr>
            <w:r w:rsidRPr="00DA01C3">
              <w:rPr>
                <w:szCs w:val="20"/>
              </w:rPr>
              <w:t>63</w:t>
            </w:r>
          </w:p>
        </w:tc>
        <w:tc>
          <w:tcPr>
            <w:tcW w:w="667" w:type="pct"/>
          </w:tcPr>
          <w:p w:rsidR="009512CF" w:rsidRPr="00DA01C3" w:rsidRDefault="009512CF" w:rsidP="00DA01C3">
            <w:pPr>
              <w:pStyle w:val="TableBody"/>
              <w:rPr>
                <w:szCs w:val="20"/>
              </w:rPr>
            </w:pPr>
            <w:r w:rsidRPr="00DA01C3">
              <w:rPr>
                <w:szCs w:val="20"/>
              </w:rPr>
              <w:t>38</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behaviour – drug affected</w:t>
            </w:r>
          </w:p>
        </w:tc>
        <w:tc>
          <w:tcPr>
            <w:tcW w:w="667" w:type="pct"/>
          </w:tcPr>
          <w:p w:rsidR="009512CF" w:rsidRPr="00DA01C3" w:rsidRDefault="009512CF" w:rsidP="00DA01C3">
            <w:pPr>
              <w:pStyle w:val="TableBody"/>
              <w:rPr>
                <w:szCs w:val="20"/>
              </w:rPr>
            </w:pPr>
            <w:r w:rsidRPr="00DA01C3">
              <w:rPr>
                <w:szCs w:val="20"/>
              </w:rPr>
              <w:t>14</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behaviour – alcohol affected</w:t>
            </w:r>
          </w:p>
        </w:tc>
        <w:tc>
          <w:tcPr>
            <w:tcW w:w="667" w:type="pct"/>
          </w:tcPr>
          <w:p w:rsidR="009512CF" w:rsidRPr="00DA01C3" w:rsidRDefault="009512CF" w:rsidP="00DA01C3">
            <w:pPr>
              <w:pStyle w:val="TableBody"/>
              <w:rPr>
                <w:szCs w:val="20"/>
              </w:rPr>
            </w:pPr>
            <w:r w:rsidRPr="00DA01C3">
              <w:rPr>
                <w:szCs w:val="20"/>
              </w:rPr>
              <w:t>57</w:t>
            </w:r>
          </w:p>
        </w:tc>
        <w:tc>
          <w:tcPr>
            <w:tcW w:w="667" w:type="pct"/>
          </w:tcPr>
          <w:p w:rsidR="009512CF" w:rsidRPr="00DA01C3" w:rsidRDefault="009512CF" w:rsidP="00DA01C3">
            <w:pPr>
              <w:pStyle w:val="TableBody"/>
              <w:rPr>
                <w:szCs w:val="20"/>
              </w:rPr>
            </w:pPr>
            <w:r w:rsidRPr="00DA01C3">
              <w:rPr>
                <w:szCs w:val="20"/>
              </w:rPr>
              <w:t>35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behaviour – fatigue</w:t>
            </w:r>
          </w:p>
        </w:tc>
        <w:tc>
          <w:tcPr>
            <w:tcW w:w="667" w:type="pct"/>
          </w:tcPr>
          <w:p w:rsidR="009512CF" w:rsidRPr="00DA01C3" w:rsidRDefault="009512CF" w:rsidP="00DA01C3">
            <w:pPr>
              <w:pStyle w:val="TableBody"/>
              <w:rPr>
                <w:szCs w:val="20"/>
              </w:rPr>
            </w:pPr>
            <w:r w:rsidRPr="00DA01C3">
              <w:rPr>
                <w:szCs w:val="20"/>
              </w:rPr>
              <w:t>6</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behaviour – inattention</w:t>
            </w:r>
          </w:p>
        </w:tc>
        <w:tc>
          <w:tcPr>
            <w:tcW w:w="667" w:type="pct"/>
          </w:tcPr>
          <w:p w:rsidR="009512CF" w:rsidRPr="00DA01C3" w:rsidRDefault="009512CF" w:rsidP="00DA01C3">
            <w:pPr>
              <w:pStyle w:val="TableBody"/>
              <w:rPr>
                <w:szCs w:val="20"/>
              </w:rPr>
            </w:pPr>
            <w:r w:rsidRPr="00DA01C3">
              <w:rPr>
                <w:szCs w:val="20"/>
              </w:rPr>
              <w:t>6</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behaviour – mobile phone use</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behaviour – intentional high-risk behaviour</w:t>
            </w:r>
          </w:p>
        </w:tc>
        <w:tc>
          <w:tcPr>
            <w:tcW w:w="667" w:type="pct"/>
          </w:tcPr>
          <w:p w:rsidR="009512CF" w:rsidRPr="00DA01C3" w:rsidRDefault="009512CF" w:rsidP="00DA01C3">
            <w:pPr>
              <w:pStyle w:val="TableBody"/>
              <w:rPr>
                <w:szCs w:val="20"/>
              </w:rPr>
            </w:pPr>
            <w:r w:rsidRPr="00DA01C3">
              <w:rPr>
                <w:szCs w:val="20"/>
              </w:rPr>
              <w:t>25</w:t>
            </w:r>
          </w:p>
        </w:tc>
        <w:tc>
          <w:tcPr>
            <w:tcW w:w="667" w:type="pct"/>
          </w:tcPr>
          <w:p w:rsidR="009512CF" w:rsidRPr="00DA01C3" w:rsidRDefault="009512CF" w:rsidP="00DA01C3">
            <w:pPr>
              <w:pStyle w:val="TableBody"/>
              <w:rPr>
                <w:szCs w:val="20"/>
              </w:rPr>
            </w:pPr>
            <w:r w:rsidRPr="00DA01C3">
              <w:rPr>
                <w:szCs w:val="20"/>
              </w:rPr>
              <w:t>27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drug affected – cannabis</w:t>
            </w:r>
          </w:p>
        </w:tc>
        <w:tc>
          <w:tcPr>
            <w:tcW w:w="667" w:type="pct"/>
          </w:tcPr>
          <w:p w:rsidR="009512CF" w:rsidRPr="00DA01C3" w:rsidRDefault="009512CF" w:rsidP="00DA01C3">
            <w:pPr>
              <w:pStyle w:val="TableBody"/>
              <w:rPr>
                <w:szCs w:val="20"/>
              </w:rPr>
            </w:pPr>
            <w:r w:rsidRPr="00DA01C3">
              <w:rPr>
                <w:szCs w:val="20"/>
              </w:rPr>
              <w:t>8</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drug affected – methylamphetamine/ice</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drug affected – MDMA/ecstasy</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drug affected – heroin</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drug affected – amphetamine/speed</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drug affected – cocaine</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drug affected – prescription drugs</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drug affected – drug type not stated</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Location – metropolitan Melbourne</w:t>
            </w:r>
          </w:p>
        </w:tc>
        <w:tc>
          <w:tcPr>
            <w:tcW w:w="667" w:type="pct"/>
          </w:tcPr>
          <w:p w:rsidR="009512CF" w:rsidRPr="00DA01C3" w:rsidRDefault="009512CF" w:rsidP="00DA01C3">
            <w:pPr>
              <w:pStyle w:val="TableBody"/>
              <w:rPr>
                <w:szCs w:val="20"/>
              </w:rPr>
            </w:pPr>
            <w:r w:rsidRPr="00DA01C3">
              <w:rPr>
                <w:szCs w:val="20"/>
              </w:rPr>
              <w:t>73</w:t>
            </w:r>
          </w:p>
        </w:tc>
        <w:tc>
          <w:tcPr>
            <w:tcW w:w="667" w:type="pct"/>
          </w:tcPr>
          <w:p w:rsidR="009512CF" w:rsidRPr="00DA01C3" w:rsidRDefault="009512CF" w:rsidP="00DA01C3">
            <w:pPr>
              <w:pStyle w:val="TableBody"/>
              <w:rPr>
                <w:szCs w:val="20"/>
              </w:rPr>
            </w:pPr>
            <w:r w:rsidRPr="00DA01C3">
              <w:rPr>
                <w:szCs w:val="20"/>
              </w:rPr>
              <w:t>46</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Location – outside metropolitan Melbourne</w:t>
            </w:r>
          </w:p>
        </w:tc>
        <w:tc>
          <w:tcPr>
            <w:tcW w:w="667" w:type="pct"/>
          </w:tcPr>
          <w:p w:rsidR="009512CF" w:rsidRPr="00DA01C3" w:rsidRDefault="009512CF" w:rsidP="00DA01C3">
            <w:pPr>
              <w:pStyle w:val="TableBody"/>
              <w:rPr>
                <w:szCs w:val="20"/>
              </w:rPr>
            </w:pPr>
            <w:r w:rsidRPr="00DA01C3">
              <w:rPr>
                <w:szCs w:val="20"/>
              </w:rPr>
              <w:t>16</w:t>
            </w:r>
          </w:p>
        </w:tc>
        <w:tc>
          <w:tcPr>
            <w:tcW w:w="667" w:type="pct"/>
          </w:tcPr>
          <w:p w:rsidR="009512CF" w:rsidRPr="00DA01C3" w:rsidRDefault="009512CF" w:rsidP="00DA01C3">
            <w:pPr>
              <w:pStyle w:val="TableBody"/>
              <w:rPr>
                <w:szCs w:val="20"/>
              </w:rPr>
            </w:pPr>
            <w:r w:rsidRPr="00DA01C3">
              <w:rPr>
                <w:szCs w:val="20"/>
              </w:rPr>
              <w:t>50</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Location – not stated</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1 vehicle in incident</w:t>
            </w:r>
          </w:p>
        </w:tc>
        <w:tc>
          <w:tcPr>
            <w:tcW w:w="667" w:type="pct"/>
          </w:tcPr>
          <w:p w:rsidR="009512CF" w:rsidRPr="00DA01C3" w:rsidRDefault="009512CF" w:rsidP="00DA01C3">
            <w:pPr>
              <w:pStyle w:val="TableBody"/>
              <w:rPr>
                <w:szCs w:val="20"/>
              </w:rPr>
            </w:pPr>
            <w:r w:rsidRPr="00DA01C3">
              <w:rPr>
                <w:szCs w:val="20"/>
              </w:rPr>
              <w:t>61</w:t>
            </w:r>
          </w:p>
        </w:tc>
        <w:tc>
          <w:tcPr>
            <w:tcW w:w="667" w:type="pct"/>
          </w:tcPr>
          <w:p w:rsidR="009512CF" w:rsidRPr="00DA01C3" w:rsidRDefault="009512CF" w:rsidP="00DA01C3">
            <w:pPr>
              <w:pStyle w:val="TableBody"/>
              <w:rPr>
                <w:szCs w:val="20"/>
              </w:rPr>
            </w:pPr>
            <w:r w:rsidRPr="00DA01C3">
              <w:rPr>
                <w:szCs w:val="20"/>
              </w:rPr>
              <w:t>46</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2 vehicles in incident</w:t>
            </w:r>
          </w:p>
        </w:tc>
        <w:tc>
          <w:tcPr>
            <w:tcW w:w="667" w:type="pct"/>
          </w:tcPr>
          <w:p w:rsidR="009512CF" w:rsidRPr="00DA01C3" w:rsidRDefault="009512CF" w:rsidP="00DA01C3">
            <w:pPr>
              <w:pStyle w:val="TableBody"/>
              <w:rPr>
                <w:szCs w:val="20"/>
              </w:rPr>
            </w:pPr>
            <w:r w:rsidRPr="00DA01C3">
              <w:rPr>
                <w:szCs w:val="20"/>
              </w:rPr>
              <w:t>37</w:t>
            </w:r>
          </w:p>
        </w:tc>
        <w:tc>
          <w:tcPr>
            <w:tcW w:w="667" w:type="pct"/>
          </w:tcPr>
          <w:p w:rsidR="009512CF" w:rsidRPr="00DA01C3" w:rsidRDefault="009512CF" w:rsidP="00DA01C3">
            <w:pPr>
              <w:pStyle w:val="TableBody"/>
              <w:rPr>
                <w:szCs w:val="20"/>
              </w:rPr>
            </w:pPr>
            <w:r w:rsidRPr="00DA01C3">
              <w:rPr>
                <w:szCs w:val="20"/>
              </w:rPr>
              <w:t>42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3 vehicles in incident</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4 vehicles in incident</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5 or more vehicles in incident</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vehicle – 4WD/SUV</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vehicle – passenger vehicle</w:t>
            </w:r>
          </w:p>
        </w:tc>
        <w:tc>
          <w:tcPr>
            <w:tcW w:w="667" w:type="pct"/>
          </w:tcPr>
          <w:p w:rsidR="009512CF" w:rsidRPr="00DA01C3" w:rsidRDefault="009512CF" w:rsidP="00DA01C3">
            <w:pPr>
              <w:pStyle w:val="TableBody"/>
              <w:rPr>
                <w:szCs w:val="20"/>
              </w:rPr>
            </w:pPr>
            <w:r w:rsidRPr="00DA01C3">
              <w:rPr>
                <w:szCs w:val="20"/>
              </w:rPr>
              <w:t>71</w:t>
            </w:r>
          </w:p>
        </w:tc>
        <w:tc>
          <w:tcPr>
            <w:tcW w:w="667" w:type="pct"/>
          </w:tcPr>
          <w:p w:rsidR="009512CF" w:rsidRPr="00DA01C3" w:rsidRDefault="009512CF" w:rsidP="00DA01C3">
            <w:pPr>
              <w:pStyle w:val="TableBody"/>
              <w:rPr>
                <w:szCs w:val="20"/>
              </w:rPr>
            </w:pPr>
            <w:r w:rsidRPr="00DA01C3">
              <w:rPr>
                <w:szCs w:val="20"/>
              </w:rPr>
              <w:t>69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vehicle – truck</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vehicle – motorbike</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vehicle – uncertain or not stated</w:t>
            </w:r>
          </w:p>
        </w:tc>
        <w:tc>
          <w:tcPr>
            <w:tcW w:w="667" w:type="pct"/>
          </w:tcPr>
          <w:p w:rsidR="009512CF" w:rsidRPr="00DA01C3" w:rsidRDefault="009512CF" w:rsidP="00DA01C3">
            <w:pPr>
              <w:pStyle w:val="TableBody"/>
              <w:rPr>
                <w:szCs w:val="20"/>
              </w:rPr>
            </w:pPr>
            <w:r w:rsidRPr="00DA01C3">
              <w:rPr>
                <w:szCs w:val="20"/>
              </w:rPr>
              <w:t>27</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vehicle stolen</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vehicle not stolen</w:t>
            </w:r>
          </w:p>
        </w:tc>
        <w:tc>
          <w:tcPr>
            <w:tcW w:w="667" w:type="pct"/>
          </w:tcPr>
          <w:p w:rsidR="009512CF" w:rsidRPr="00DA01C3" w:rsidRDefault="009512CF" w:rsidP="00DA01C3">
            <w:pPr>
              <w:pStyle w:val="TableBody"/>
              <w:rPr>
                <w:szCs w:val="20"/>
              </w:rPr>
            </w:pPr>
            <w:r w:rsidRPr="00DA01C3">
              <w:rPr>
                <w:szCs w:val="20"/>
              </w:rPr>
              <w:t>96</w:t>
            </w:r>
          </w:p>
        </w:tc>
        <w:tc>
          <w:tcPr>
            <w:tcW w:w="667" w:type="pct"/>
          </w:tcPr>
          <w:p w:rsidR="009512CF" w:rsidRPr="00DA01C3" w:rsidRDefault="009512CF" w:rsidP="00DA01C3">
            <w:pPr>
              <w:pStyle w:val="TableBody"/>
              <w:rPr>
                <w:szCs w:val="20"/>
              </w:rPr>
            </w:pPr>
            <w:r w:rsidRPr="00DA01C3">
              <w:rPr>
                <w:szCs w:val="20"/>
              </w:rPr>
              <w:t>92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professional driver</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15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not professional driver</w:t>
            </w:r>
          </w:p>
        </w:tc>
        <w:tc>
          <w:tcPr>
            <w:tcW w:w="667" w:type="pct"/>
          </w:tcPr>
          <w:p w:rsidR="009512CF" w:rsidRPr="00DA01C3" w:rsidRDefault="009512CF" w:rsidP="00DA01C3">
            <w:pPr>
              <w:pStyle w:val="TableBody"/>
              <w:rPr>
                <w:szCs w:val="20"/>
              </w:rPr>
            </w:pPr>
            <w:r w:rsidRPr="00DA01C3">
              <w:rPr>
                <w:szCs w:val="20"/>
              </w:rPr>
              <w:t>98</w:t>
            </w:r>
          </w:p>
        </w:tc>
        <w:tc>
          <w:tcPr>
            <w:tcW w:w="667" w:type="pct"/>
          </w:tcPr>
          <w:p w:rsidR="009512CF" w:rsidRPr="00DA01C3" w:rsidRDefault="009512CF" w:rsidP="00DA01C3">
            <w:pPr>
              <w:pStyle w:val="TableBody"/>
              <w:rPr>
                <w:szCs w:val="20"/>
              </w:rPr>
            </w:pPr>
            <w:r w:rsidRPr="00DA01C3">
              <w:rPr>
                <w:szCs w:val="20"/>
              </w:rPr>
              <w:t>77</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5000" w:type="pct"/>
            <w:gridSpan w:val="4"/>
          </w:tcPr>
          <w:p w:rsidR="009512CF" w:rsidRPr="002955AF" w:rsidRDefault="009512CF" w:rsidP="00DA01C3">
            <w:pPr>
              <w:pStyle w:val="TableBody"/>
              <w:rPr>
                <w:b/>
                <w:szCs w:val="20"/>
              </w:rPr>
            </w:pPr>
            <w:r w:rsidRPr="002955AF">
              <w:rPr>
                <w:rStyle w:val="TableBold"/>
                <w:rFonts w:ascii="Verdana" w:hAnsi="Verdana"/>
                <w:b/>
                <w:color w:val="auto"/>
                <w:szCs w:val="20"/>
              </w:rPr>
              <w:t>Factors relating to victims</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1 victim in case</w:t>
            </w:r>
          </w:p>
        </w:tc>
        <w:tc>
          <w:tcPr>
            <w:tcW w:w="667" w:type="pct"/>
          </w:tcPr>
          <w:p w:rsidR="009512CF" w:rsidRPr="00DA01C3" w:rsidRDefault="009512CF" w:rsidP="00DA01C3">
            <w:pPr>
              <w:pStyle w:val="TableBody"/>
              <w:rPr>
                <w:szCs w:val="20"/>
              </w:rPr>
            </w:pPr>
            <w:r w:rsidRPr="00DA01C3">
              <w:rPr>
                <w:szCs w:val="20"/>
              </w:rPr>
              <w:t>55</w:t>
            </w:r>
          </w:p>
        </w:tc>
        <w:tc>
          <w:tcPr>
            <w:tcW w:w="667" w:type="pct"/>
          </w:tcPr>
          <w:p w:rsidR="009512CF" w:rsidRPr="00DA01C3" w:rsidRDefault="009512CF" w:rsidP="00DA01C3">
            <w:pPr>
              <w:pStyle w:val="TableBody"/>
              <w:rPr>
                <w:szCs w:val="20"/>
              </w:rPr>
            </w:pPr>
            <w:r w:rsidRPr="00DA01C3">
              <w:rPr>
                <w:szCs w:val="20"/>
              </w:rPr>
              <w:t>65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2 victims in case</w:t>
            </w:r>
          </w:p>
        </w:tc>
        <w:tc>
          <w:tcPr>
            <w:tcW w:w="667" w:type="pct"/>
          </w:tcPr>
          <w:p w:rsidR="009512CF" w:rsidRPr="00DA01C3" w:rsidRDefault="009512CF" w:rsidP="00DA01C3">
            <w:pPr>
              <w:pStyle w:val="TableBody"/>
              <w:rPr>
                <w:szCs w:val="20"/>
              </w:rPr>
            </w:pPr>
            <w:r w:rsidRPr="00DA01C3">
              <w:rPr>
                <w:szCs w:val="20"/>
              </w:rPr>
              <w:t>27</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3 victims in case</w:t>
            </w:r>
          </w:p>
        </w:tc>
        <w:tc>
          <w:tcPr>
            <w:tcW w:w="667" w:type="pct"/>
          </w:tcPr>
          <w:p w:rsidR="009512CF" w:rsidRPr="00DA01C3" w:rsidRDefault="009512CF" w:rsidP="00DA01C3">
            <w:pPr>
              <w:pStyle w:val="TableBody"/>
              <w:rPr>
                <w:szCs w:val="20"/>
              </w:rPr>
            </w:pPr>
            <w:r w:rsidRPr="00DA01C3">
              <w:rPr>
                <w:szCs w:val="20"/>
              </w:rPr>
              <w:t>10</w:t>
            </w:r>
          </w:p>
        </w:tc>
        <w:tc>
          <w:tcPr>
            <w:tcW w:w="667" w:type="pct"/>
          </w:tcPr>
          <w:p w:rsidR="009512CF" w:rsidRPr="00DA01C3" w:rsidRDefault="009512CF" w:rsidP="00DA01C3">
            <w:pPr>
              <w:pStyle w:val="TableBody"/>
              <w:rPr>
                <w:szCs w:val="20"/>
              </w:rPr>
            </w:pPr>
            <w:r w:rsidRPr="00DA01C3">
              <w:rPr>
                <w:szCs w:val="20"/>
              </w:rPr>
              <w:t>15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4 victims in case</w:t>
            </w:r>
          </w:p>
        </w:tc>
        <w:tc>
          <w:tcPr>
            <w:tcW w:w="667" w:type="pct"/>
          </w:tcPr>
          <w:p w:rsidR="009512CF" w:rsidRPr="00DA01C3" w:rsidRDefault="009512CF" w:rsidP="00DA01C3">
            <w:pPr>
              <w:pStyle w:val="TableBody"/>
              <w:rPr>
                <w:szCs w:val="20"/>
              </w:rPr>
            </w:pPr>
            <w:r w:rsidRPr="00DA01C3">
              <w:rPr>
                <w:szCs w:val="20"/>
              </w:rPr>
              <w:t>6</w:t>
            </w:r>
          </w:p>
        </w:tc>
        <w:tc>
          <w:tcPr>
            <w:tcW w:w="667" w:type="pct"/>
          </w:tcPr>
          <w:p w:rsidR="009512CF" w:rsidRPr="00DA01C3" w:rsidRDefault="009512CF" w:rsidP="00DA01C3">
            <w:pPr>
              <w:pStyle w:val="TableBody"/>
              <w:rPr>
                <w:szCs w:val="20"/>
              </w:rPr>
            </w:pPr>
            <w:r w:rsidRPr="00DA01C3">
              <w:rPr>
                <w:szCs w:val="20"/>
              </w:rPr>
              <w:t>8</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5 or more victims in case</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Victims – male</w:t>
            </w:r>
          </w:p>
        </w:tc>
        <w:tc>
          <w:tcPr>
            <w:tcW w:w="667" w:type="pct"/>
          </w:tcPr>
          <w:p w:rsidR="009512CF" w:rsidRPr="00DA01C3" w:rsidRDefault="009512CF" w:rsidP="00DA01C3">
            <w:pPr>
              <w:pStyle w:val="TableBody"/>
              <w:rPr>
                <w:szCs w:val="20"/>
              </w:rPr>
            </w:pPr>
            <w:r w:rsidRPr="00DA01C3">
              <w:rPr>
                <w:szCs w:val="20"/>
              </w:rPr>
              <w:t>53</w:t>
            </w:r>
          </w:p>
        </w:tc>
        <w:tc>
          <w:tcPr>
            <w:tcW w:w="667" w:type="pct"/>
          </w:tcPr>
          <w:p w:rsidR="009512CF" w:rsidRPr="00DA01C3" w:rsidRDefault="009512CF" w:rsidP="00DA01C3">
            <w:pPr>
              <w:pStyle w:val="TableBody"/>
              <w:rPr>
                <w:szCs w:val="20"/>
              </w:rPr>
            </w:pPr>
            <w:r w:rsidRPr="00DA01C3">
              <w:rPr>
                <w:szCs w:val="20"/>
              </w:rPr>
              <w:t>49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Victims – female</w:t>
            </w:r>
          </w:p>
        </w:tc>
        <w:tc>
          <w:tcPr>
            <w:tcW w:w="667" w:type="pct"/>
          </w:tcPr>
          <w:p w:rsidR="009512CF" w:rsidRPr="00DA01C3" w:rsidRDefault="009512CF" w:rsidP="00DA01C3">
            <w:pPr>
              <w:pStyle w:val="TableBody"/>
              <w:rPr>
                <w:szCs w:val="20"/>
              </w:rPr>
            </w:pPr>
            <w:r w:rsidRPr="00DA01C3">
              <w:rPr>
                <w:szCs w:val="20"/>
              </w:rPr>
              <w:t>40</w:t>
            </w:r>
          </w:p>
        </w:tc>
        <w:tc>
          <w:tcPr>
            <w:tcW w:w="667" w:type="pct"/>
          </w:tcPr>
          <w:p w:rsidR="009512CF" w:rsidRPr="00DA01C3" w:rsidRDefault="009512CF" w:rsidP="00DA01C3">
            <w:pPr>
              <w:pStyle w:val="TableBody"/>
              <w:rPr>
                <w:szCs w:val="20"/>
              </w:rPr>
            </w:pPr>
            <w:r w:rsidRPr="00DA01C3">
              <w:rPr>
                <w:szCs w:val="20"/>
              </w:rPr>
              <w:t>49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Victims – gender not stated</w:t>
            </w:r>
          </w:p>
        </w:tc>
        <w:tc>
          <w:tcPr>
            <w:tcW w:w="667" w:type="pct"/>
          </w:tcPr>
          <w:p w:rsidR="009512CF" w:rsidRPr="00DA01C3" w:rsidRDefault="009512CF" w:rsidP="00DA01C3">
            <w:pPr>
              <w:pStyle w:val="TableBody"/>
              <w:rPr>
                <w:szCs w:val="20"/>
              </w:rPr>
            </w:pPr>
            <w:r w:rsidRPr="00DA01C3">
              <w:rPr>
                <w:szCs w:val="20"/>
              </w:rPr>
              <w:t>7</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Child victims</w:t>
            </w:r>
          </w:p>
        </w:tc>
        <w:tc>
          <w:tcPr>
            <w:tcW w:w="667" w:type="pct"/>
          </w:tcPr>
          <w:p w:rsidR="009512CF" w:rsidRPr="00DA01C3" w:rsidRDefault="009512CF" w:rsidP="00DA01C3">
            <w:pPr>
              <w:pStyle w:val="TableBody"/>
              <w:rPr>
                <w:szCs w:val="20"/>
              </w:rPr>
            </w:pPr>
            <w:r w:rsidRPr="00DA01C3">
              <w:rPr>
                <w:szCs w:val="20"/>
              </w:rPr>
              <w:t>11</w:t>
            </w:r>
          </w:p>
        </w:tc>
        <w:tc>
          <w:tcPr>
            <w:tcW w:w="667" w:type="pct"/>
          </w:tcPr>
          <w:p w:rsidR="009512CF" w:rsidRPr="00DA01C3" w:rsidRDefault="009512CF" w:rsidP="00DA01C3">
            <w:pPr>
              <w:pStyle w:val="TableBody"/>
              <w:rPr>
                <w:szCs w:val="20"/>
              </w:rPr>
            </w:pPr>
            <w:r w:rsidRPr="00DA01C3">
              <w:rPr>
                <w:szCs w:val="20"/>
              </w:rPr>
              <w:t>19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Adult victims</w:t>
            </w:r>
          </w:p>
        </w:tc>
        <w:tc>
          <w:tcPr>
            <w:tcW w:w="667" w:type="pct"/>
          </w:tcPr>
          <w:p w:rsidR="009512CF" w:rsidRPr="00DA01C3" w:rsidRDefault="009512CF" w:rsidP="00DA01C3">
            <w:pPr>
              <w:pStyle w:val="TableBody"/>
              <w:rPr>
                <w:szCs w:val="20"/>
              </w:rPr>
            </w:pPr>
            <w:r w:rsidRPr="00DA01C3">
              <w:rPr>
                <w:szCs w:val="20"/>
              </w:rPr>
              <w:t>49</w:t>
            </w:r>
          </w:p>
        </w:tc>
        <w:tc>
          <w:tcPr>
            <w:tcW w:w="667" w:type="pct"/>
          </w:tcPr>
          <w:p w:rsidR="009512CF" w:rsidRPr="00DA01C3" w:rsidRDefault="009512CF" w:rsidP="00DA01C3">
            <w:pPr>
              <w:pStyle w:val="TableBody"/>
              <w:rPr>
                <w:szCs w:val="20"/>
              </w:rPr>
            </w:pPr>
            <w:r w:rsidRPr="00DA01C3">
              <w:rPr>
                <w:szCs w:val="20"/>
              </w:rPr>
              <w:t>44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age uncertain</w:t>
            </w:r>
          </w:p>
        </w:tc>
        <w:tc>
          <w:tcPr>
            <w:tcW w:w="667" w:type="pct"/>
          </w:tcPr>
          <w:p w:rsidR="009512CF" w:rsidRPr="00DA01C3" w:rsidRDefault="009512CF" w:rsidP="00DA01C3">
            <w:pPr>
              <w:pStyle w:val="TableBody"/>
              <w:rPr>
                <w:szCs w:val="20"/>
              </w:rPr>
            </w:pPr>
            <w:r w:rsidRPr="00DA01C3">
              <w:rPr>
                <w:szCs w:val="20"/>
              </w:rPr>
              <w:t>40</w:t>
            </w:r>
          </w:p>
        </w:tc>
        <w:tc>
          <w:tcPr>
            <w:tcW w:w="667" w:type="pct"/>
          </w:tcPr>
          <w:p w:rsidR="009512CF" w:rsidRPr="00DA01C3" w:rsidRDefault="009512CF" w:rsidP="00DA01C3">
            <w:pPr>
              <w:pStyle w:val="TableBody"/>
              <w:rPr>
                <w:szCs w:val="20"/>
              </w:rPr>
            </w:pPr>
            <w:r w:rsidRPr="00DA01C3">
              <w:rPr>
                <w:szCs w:val="20"/>
              </w:rPr>
              <w:t>37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lastRenderedPageBreak/>
              <w:t>Victim age – under 18</w:t>
            </w:r>
          </w:p>
        </w:tc>
        <w:tc>
          <w:tcPr>
            <w:tcW w:w="667" w:type="pct"/>
          </w:tcPr>
          <w:p w:rsidR="009512CF" w:rsidRPr="00DA01C3" w:rsidRDefault="009512CF" w:rsidP="00DA01C3">
            <w:pPr>
              <w:pStyle w:val="TableBody"/>
              <w:rPr>
                <w:szCs w:val="20"/>
              </w:rPr>
            </w:pPr>
            <w:r w:rsidRPr="00DA01C3">
              <w:rPr>
                <w:szCs w:val="20"/>
              </w:rPr>
              <w:t>11</w:t>
            </w:r>
          </w:p>
        </w:tc>
        <w:tc>
          <w:tcPr>
            <w:tcW w:w="667" w:type="pct"/>
          </w:tcPr>
          <w:p w:rsidR="009512CF" w:rsidRPr="00DA01C3" w:rsidRDefault="009512CF" w:rsidP="00DA01C3">
            <w:pPr>
              <w:pStyle w:val="TableBody"/>
              <w:rPr>
                <w:szCs w:val="20"/>
              </w:rPr>
            </w:pPr>
            <w:r w:rsidRPr="00DA01C3">
              <w:rPr>
                <w:szCs w:val="20"/>
              </w:rPr>
              <w:t>16</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age – 18–24 years</w:t>
            </w:r>
          </w:p>
        </w:tc>
        <w:tc>
          <w:tcPr>
            <w:tcW w:w="667" w:type="pct"/>
          </w:tcPr>
          <w:p w:rsidR="009512CF" w:rsidRPr="00DA01C3" w:rsidRDefault="009512CF" w:rsidP="00DA01C3">
            <w:pPr>
              <w:pStyle w:val="TableBody"/>
              <w:rPr>
                <w:szCs w:val="20"/>
              </w:rPr>
            </w:pPr>
            <w:r w:rsidRPr="00DA01C3">
              <w:rPr>
                <w:szCs w:val="20"/>
              </w:rPr>
              <w:t>9</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age – 25–34 years</w:t>
            </w:r>
          </w:p>
        </w:tc>
        <w:tc>
          <w:tcPr>
            <w:tcW w:w="667" w:type="pct"/>
          </w:tcPr>
          <w:p w:rsidR="009512CF" w:rsidRPr="00DA01C3" w:rsidRDefault="009512CF" w:rsidP="00DA01C3">
            <w:pPr>
              <w:pStyle w:val="TableBody"/>
              <w:rPr>
                <w:szCs w:val="20"/>
              </w:rPr>
            </w:pPr>
            <w:r w:rsidRPr="00DA01C3">
              <w:rPr>
                <w:szCs w:val="20"/>
              </w:rPr>
              <w:t>1</w:t>
            </w:r>
          </w:p>
        </w:tc>
        <w:tc>
          <w:tcPr>
            <w:tcW w:w="667" w:type="pct"/>
          </w:tcPr>
          <w:p w:rsidR="009512CF" w:rsidRPr="00DA01C3" w:rsidRDefault="009512CF" w:rsidP="00DA01C3">
            <w:pPr>
              <w:pStyle w:val="TableBody"/>
              <w:rPr>
                <w:szCs w:val="20"/>
              </w:rPr>
            </w:pPr>
            <w:r w:rsidRPr="00DA01C3">
              <w:rPr>
                <w:szCs w:val="20"/>
              </w:rPr>
              <w:t>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age – 35–44 years</w:t>
            </w:r>
          </w:p>
        </w:tc>
        <w:tc>
          <w:tcPr>
            <w:tcW w:w="667" w:type="pct"/>
          </w:tcPr>
          <w:p w:rsidR="009512CF" w:rsidRPr="00DA01C3" w:rsidRDefault="009512CF" w:rsidP="00DA01C3">
            <w:pPr>
              <w:pStyle w:val="TableBody"/>
              <w:rPr>
                <w:szCs w:val="20"/>
              </w:rPr>
            </w:pPr>
            <w:r w:rsidRPr="00DA01C3">
              <w:rPr>
                <w:szCs w:val="20"/>
              </w:rPr>
              <w:t>1</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age – 45–54 years</w:t>
            </w:r>
          </w:p>
        </w:tc>
        <w:tc>
          <w:tcPr>
            <w:tcW w:w="667" w:type="pct"/>
          </w:tcPr>
          <w:p w:rsidR="009512CF" w:rsidRPr="00DA01C3" w:rsidRDefault="009512CF" w:rsidP="00DA01C3">
            <w:pPr>
              <w:pStyle w:val="TableBody"/>
              <w:rPr>
                <w:szCs w:val="20"/>
              </w:rPr>
            </w:pPr>
            <w:r w:rsidRPr="00DA01C3">
              <w:rPr>
                <w:szCs w:val="20"/>
              </w:rPr>
              <w:t>1</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age – 55 years and over</w:t>
            </w:r>
          </w:p>
        </w:tc>
        <w:tc>
          <w:tcPr>
            <w:tcW w:w="667" w:type="pct"/>
          </w:tcPr>
          <w:p w:rsidR="009512CF" w:rsidRPr="00DA01C3" w:rsidRDefault="009512CF" w:rsidP="00DA01C3">
            <w:pPr>
              <w:pStyle w:val="TableBody"/>
              <w:rPr>
                <w:szCs w:val="20"/>
              </w:rPr>
            </w:pPr>
            <w:r w:rsidRPr="00DA01C3">
              <w:rPr>
                <w:szCs w:val="20"/>
              </w:rPr>
              <w:t>10</w:t>
            </w:r>
          </w:p>
        </w:tc>
        <w:tc>
          <w:tcPr>
            <w:tcW w:w="667" w:type="pct"/>
          </w:tcPr>
          <w:p w:rsidR="009512CF" w:rsidRPr="00DA01C3" w:rsidRDefault="009512CF" w:rsidP="00DA01C3">
            <w:pPr>
              <w:pStyle w:val="TableBody"/>
              <w:rPr>
                <w:szCs w:val="20"/>
              </w:rPr>
            </w:pPr>
            <w:r w:rsidRPr="00DA01C3">
              <w:rPr>
                <w:szCs w:val="20"/>
              </w:rPr>
              <w:t>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 cyclist</w:t>
            </w:r>
          </w:p>
        </w:tc>
        <w:tc>
          <w:tcPr>
            <w:tcW w:w="667" w:type="pct"/>
          </w:tcPr>
          <w:p w:rsidR="009512CF" w:rsidRPr="00DA01C3" w:rsidRDefault="009512CF" w:rsidP="00DA01C3">
            <w:pPr>
              <w:pStyle w:val="TableBody"/>
              <w:rPr>
                <w:szCs w:val="20"/>
              </w:rPr>
            </w:pPr>
            <w:r w:rsidRPr="00DA01C3">
              <w:rPr>
                <w:szCs w:val="20"/>
              </w:rPr>
              <w:t>6</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 motorcyclist</w:t>
            </w:r>
          </w:p>
        </w:tc>
        <w:tc>
          <w:tcPr>
            <w:tcW w:w="667" w:type="pct"/>
          </w:tcPr>
          <w:p w:rsidR="009512CF" w:rsidRPr="00DA01C3" w:rsidRDefault="009512CF" w:rsidP="00DA01C3">
            <w:pPr>
              <w:pStyle w:val="TableBody"/>
              <w:rPr>
                <w:szCs w:val="20"/>
              </w:rPr>
            </w:pPr>
            <w:r w:rsidRPr="00DA01C3">
              <w:rPr>
                <w:szCs w:val="20"/>
              </w:rPr>
              <w:t>1</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 pedestrian/bystander</w:t>
            </w:r>
          </w:p>
        </w:tc>
        <w:tc>
          <w:tcPr>
            <w:tcW w:w="667" w:type="pct"/>
          </w:tcPr>
          <w:p w:rsidR="009512CF" w:rsidRPr="00DA01C3" w:rsidRDefault="009512CF" w:rsidP="00DA01C3">
            <w:pPr>
              <w:pStyle w:val="TableBody"/>
              <w:rPr>
                <w:szCs w:val="20"/>
              </w:rPr>
            </w:pPr>
            <w:r w:rsidRPr="00DA01C3">
              <w:rPr>
                <w:szCs w:val="20"/>
              </w:rPr>
              <w:t>7</w:t>
            </w:r>
          </w:p>
        </w:tc>
        <w:tc>
          <w:tcPr>
            <w:tcW w:w="667" w:type="pct"/>
          </w:tcPr>
          <w:p w:rsidR="009512CF" w:rsidRPr="00DA01C3" w:rsidRDefault="009512CF" w:rsidP="00DA01C3">
            <w:pPr>
              <w:pStyle w:val="TableBody"/>
              <w:rPr>
                <w:szCs w:val="20"/>
              </w:rPr>
            </w:pPr>
            <w:r w:rsidRPr="00DA01C3">
              <w:rPr>
                <w:szCs w:val="20"/>
              </w:rPr>
              <w:t>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 passenger in principal vehicle</w:t>
            </w:r>
          </w:p>
        </w:tc>
        <w:tc>
          <w:tcPr>
            <w:tcW w:w="667" w:type="pct"/>
          </w:tcPr>
          <w:p w:rsidR="009512CF" w:rsidRPr="00DA01C3" w:rsidRDefault="009512CF" w:rsidP="00DA01C3">
            <w:pPr>
              <w:pStyle w:val="TableBody"/>
              <w:rPr>
                <w:szCs w:val="20"/>
              </w:rPr>
            </w:pPr>
            <w:r w:rsidRPr="00DA01C3">
              <w:rPr>
                <w:szCs w:val="20"/>
              </w:rPr>
              <w:t>49</w:t>
            </w:r>
          </w:p>
        </w:tc>
        <w:tc>
          <w:tcPr>
            <w:tcW w:w="667" w:type="pct"/>
          </w:tcPr>
          <w:p w:rsidR="009512CF" w:rsidRPr="00DA01C3" w:rsidRDefault="009512CF" w:rsidP="00DA01C3">
            <w:pPr>
              <w:pStyle w:val="TableBody"/>
              <w:rPr>
                <w:szCs w:val="20"/>
              </w:rPr>
            </w:pPr>
            <w:r w:rsidRPr="00DA01C3">
              <w:rPr>
                <w:szCs w:val="20"/>
              </w:rPr>
              <w:t>35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 occupant of other vehicle</w:t>
            </w:r>
          </w:p>
        </w:tc>
        <w:tc>
          <w:tcPr>
            <w:tcW w:w="667" w:type="pct"/>
          </w:tcPr>
          <w:p w:rsidR="009512CF" w:rsidRPr="00DA01C3" w:rsidRDefault="009512CF" w:rsidP="00DA01C3">
            <w:pPr>
              <w:pStyle w:val="TableBody"/>
              <w:rPr>
                <w:szCs w:val="20"/>
              </w:rPr>
            </w:pPr>
            <w:r w:rsidRPr="00DA01C3">
              <w:rPr>
                <w:szCs w:val="20"/>
              </w:rPr>
              <w:t>33</w:t>
            </w:r>
          </w:p>
        </w:tc>
        <w:tc>
          <w:tcPr>
            <w:tcW w:w="667" w:type="pct"/>
          </w:tcPr>
          <w:p w:rsidR="009512CF" w:rsidRPr="00DA01C3" w:rsidRDefault="009512CF" w:rsidP="00DA01C3">
            <w:pPr>
              <w:pStyle w:val="TableBody"/>
              <w:rPr>
                <w:szCs w:val="20"/>
              </w:rPr>
            </w:pPr>
            <w:r w:rsidRPr="00DA01C3">
              <w:rPr>
                <w:szCs w:val="20"/>
              </w:rPr>
              <w:t>51</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 uncertain or not stated</w:t>
            </w:r>
          </w:p>
        </w:tc>
        <w:tc>
          <w:tcPr>
            <w:tcW w:w="667" w:type="pct"/>
          </w:tcPr>
          <w:p w:rsidR="009512CF" w:rsidRPr="00DA01C3" w:rsidRDefault="009512CF" w:rsidP="00DA01C3">
            <w:pPr>
              <w:pStyle w:val="TableBody"/>
              <w:rPr>
                <w:szCs w:val="20"/>
              </w:rPr>
            </w:pPr>
            <w:r w:rsidRPr="00DA01C3">
              <w:rPr>
                <w:szCs w:val="20"/>
              </w:rPr>
              <w:t>5</w:t>
            </w:r>
          </w:p>
        </w:tc>
        <w:tc>
          <w:tcPr>
            <w:tcW w:w="667" w:type="pct"/>
          </w:tcPr>
          <w:p w:rsidR="009512CF" w:rsidRPr="00DA01C3" w:rsidRDefault="009512CF" w:rsidP="00DA01C3">
            <w:pPr>
              <w:pStyle w:val="TableBody"/>
              <w:rPr>
                <w:szCs w:val="20"/>
              </w:rPr>
            </w:pPr>
            <w:r w:rsidRPr="00DA01C3">
              <w:rPr>
                <w:szCs w:val="20"/>
              </w:rPr>
              <w:t>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relationship to offender – none (stranger)</w:t>
            </w:r>
          </w:p>
        </w:tc>
        <w:tc>
          <w:tcPr>
            <w:tcW w:w="667" w:type="pct"/>
          </w:tcPr>
          <w:p w:rsidR="009512CF" w:rsidRPr="00DA01C3" w:rsidRDefault="009512CF" w:rsidP="00DA01C3">
            <w:pPr>
              <w:pStyle w:val="TableBody"/>
              <w:rPr>
                <w:szCs w:val="20"/>
              </w:rPr>
            </w:pPr>
            <w:r w:rsidRPr="00DA01C3">
              <w:rPr>
                <w:szCs w:val="20"/>
              </w:rPr>
              <w:t>48</w:t>
            </w:r>
          </w:p>
        </w:tc>
        <w:tc>
          <w:tcPr>
            <w:tcW w:w="667" w:type="pct"/>
          </w:tcPr>
          <w:p w:rsidR="009512CF" w:rsidRPr="00DA01C3" w:rsidRDefault="009512CF" w:rsidP="00DA01C3">
            <w:pPr>
              <w:pStyle w:val="TableBody"/>
              <w:rPr>
                <w:szCs w:val="20"/>
              </w:rPr>
            </w:pPr>
            <w:r w:rsidRPr="00DA01C3">
              <w:rPr>
                <w:szCs w:val="20"/>
              </w:rPr>
              <w:t>63</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relationship to offender – friend</w:t>
            </w:r>
          </w:p>
        </w:tc>
        <w:tc>
          <w:tcPr>
            <w:tcW w:w="667" w:type="pct"/>
          </w:tcPr>
          <w:p w:rsidR="009512CF" w:rsidRPr="00DA01C3" w:rsidRDefault="009512CF" w:rsidP="00DA01C3">
            <w:pPr>
              <w:pStyle w:val="TableBody"/>
              <w:rPr>
                <w:szCs w:val="20"/>
              </w:rPr>
            </w:pPr>
            <w:r w:rsidRPr="00DA01C3">
              <w:rPr>
                <w:szCs w:val="20"/>
              </w:rPr>
              <w:t>44</w:t>
            </w:r>
          </w:p>
        </w:tc>
        <w:tc>
          <w:tcPr>
            <w:tcW w:w="667" w:type="pct"/>
          </w:tcPr>
          <w:p w:rsidR="009512CF" w:rsidRPr="00DA01C3" w:rsidRDefault="009512CF" w:rsidP="00DA01C3">
            <w:pPr>
              <w:pStyle w:val="TableBody"/>
              <w:rPr>
                <w:szCs w:val="20"/>
              </w:rPr>
            </w:pPr>
            <w:r w:rsidRPr="00DA01C3">
              <w:rPr>
                <w:szCs w:val="20"/>
              </w:rPr>
              <w:t>21</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relationship to offender – child</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relationship to offender – partner</w:t>
            </w:r>
          </w:p>
        </w:tc>
        <w:tc>
          <w:tcPr>
            <w:tcW w:w="667" w:type="pct"/>
          </w:tcPr>
          <w:p w:rsidR="009512CF" w:rsidRPr="00DA01C3" w:rsidRDefault="009512CF" w:rsidP="00DA01C3">
            <w:pPr>
              <w:pStyle w:val="TableBody"/>
              <w:rPr>
                <w:szCs w:val="20"/>
              </w:rPr>
            </w:pPr>
            <w:r w:rsidRPr="00DA01C3">
              <w:rPr>
                <w:szCs w:val="20"/>
              </w:rPr>
              <w:t>1</w:t>
            </w:r>
          </w:p>
        </w:tc>
        <w:tc>
          <w:tcPr>
            <w:tcW w:w="667" w:type="pct"/>
          </w:tcPr>
          <w:p w:rsidR="009512CF" w:rsidRPr="00DA01C3" w:rsidRDefault="009512CF" w:rsidP="00DA01C3">
            <w:pPr>
              <w:pStyle w:val="TableBody"/>
              <w:rPr>
                <w:szCs w:val="20"/>
              </w:rPr>
            </w:pPr>
            <w:r w:rsidRPr="00DA01C3">
              <w:rPr>
                <w:szCs w:val="20"/>
              </w:rPr>
              <w:t>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relationship to offender – sibling</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relationship to offender – parent</w:t>
            </w:r>
          </w:p>
        </w:tc>
        <w:tc>
          <w:tcPr>
            <w:tcW w:w="667" w:type="pct"/>
          </w:tcPr>
          <w:p w:rsidR="009512CF" w:rsidRPr="00DA01C3" w:rsidRDefault="009512CF" w:rsidP="00DA01C3">
            <w:pPr>
              <w:pStyle w:val="TableBody"/>
              <w:rPr>
                <w:szCs w:val="20"/>
              </w:rPr>
            </w:pPr>
            <w:r w:rsidRPr="00DA01C3">
              <w:rPr>
                <w:szCs w:val="20"/>
              </w:rPr>
              <w:t>1</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relationship to offender – other relative</w:t>
            </w:r>
          </w:p>
        </w:tc>
        <w:tc>
          <w:tcPr>
            <w:tcW w:w="667" w:type="pct"/>
          </w:tcPr>
          <w:p w:rsidR="009512CF" w:rsidRPr="00DA01C3" w:rsidRDefault="009512CF" w:rsidP="00DA01C3">
            <w:pPr>
              <w:pStyle w:val="TableBody"/>
              <w:rPr>
                <w:szCs w:val="20"/>
              </w:rPr>
            </w:pPr>
            <w:r w:rsidRPr="00DA01C3">
              <w:rPr>
                <w:szCs w:val="20"/>
              </w:rPr>
              <w:t>1</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relationship to offender – unknown</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not wearing seatbelt</w:t>
            </w:r>
          </w:p>
        </w:tc>
        <w:tc>
          <w:tcPr>
            <w:tcW w:w="667" w:type="pct"/>
          </w:tcPr>
          <w:p w:rsidR="009512CF" w:rsidRPr="00DA01C3" w:rsidRDefault="009512CF" w:rsidP="00DA01C3">
            <w:pPr>
              <w:pStyle w:val="TableBody"/>
              <w:rPr>
                <w:szCs w:val="20"/>
              </w:rPr>
            </w:pPr>
            <w:r w:rsidRPr="00DA01C3">
              <w:rPr>
                <w:szCs w:val="20"/>
              </w:rPr>
              <w:t>11</w:t>
            </w:r>
          </w:p>
        </w:tc>
        <w:tc>
          <w:tcPr>
            <w:tcW w:w="667" w:type="pct"/>
          </w:tcPr>
          <w:p w:rsidR="009512CF" w:rsidRPr="00DA01C3" w:rsidRDefault="009512CF" w:rsidP="00DA01C3">
            <w:pPr>
              <w:pStyle w:val="TableBody"/>
              <w:rPr>
                <w:szCs w:val="20"/>
              </w:rPr>
            </w:pPr>
            <w:r w:rsidRPr="00DA01C3">
              <w:rPr>
                <w:szCs w:val="20"/>
              </w:rPr>
              <w:t>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wearing seatbelt</w:t>
            </w:r>
          </w:p>
        </w:tc>
        <w:tc>
          <w:tcPr>
            <w:tcW w:w="667" w:type="pct"/>
          </w:tcPr>
          <w:p w:rsidR="009512CF" w:rsidRPr="00DA01C3" w:rsidRDefault="009512CF" w:rsidP="00DA01C3">
            <w:pPr>
              <w:pStyle w:val="TableBody"/>
              <w:rPr>
                <w:szCs w:val="20"/>
              </w:rPr>
            </w:pPr>
            <w:r w:rsidRPr="00DA01C3">
              <w:rPr>
                <w:szCs w:val="20"/>
              </w:rPr>
              <w:t>3</w:t>
            </w:r>
          </w:p>
        </w:tc>
        <w:tc>
          <w:tcPr>
            <w:tcW w:w="667" w:type="pct"/>
          </w:tcPr>
          <w:p w:rsidR="009512CF" w:rsidRPr="00DA01C3" w:rsidRDefault="009512CF" w:rsidP="00DA01C3">
            <w:pPr>
              <w:pStyle w:val="TableBody"/>
              <w:rPr>
                <w:szCs w:val="20"/>
              </w:rPr>
            </w:pPr>
            <w:r w:rsidRPr="00DA01C3">
              <w:rPr>
                <w:szCs w:val="20"/>
              </w:rPr>
              <w:t>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seatbelt status not stated</w:t>
            </w:r>
          </w:p>
        </w:tc>
        <w:tc>
          <w:tcPr>
            <w:tcW w:w="667" w:type="pct"/>
          </w:tcPr>
          <w:p w:rsidR="009512CF" w:rsidRPr="00DA01C3" w:rsidRDefault="009512CF" w:rsidP="00DA01C3">
            <w:pPr>
              <w:pStyle w:val="TableBody"/>
              <w:rPr>
                <w:szCs w:val="20"/>
              </w:rPr>
            </w:pPr>
            <w:r w:rsidRPr="00DA01C3">
              <w:rPr>
                <w:szCs w:val="20"/>
              </w:rPr>
              <w:t>85</w:t>
            </w:r>
          </w:p>
        </w:tc>
        <w:tc>
          <w:tcPr>
            <w:tcW w:w="667" w:type="pct"/>
          </w:tcPr>
          <w:p w:rsidR="009512CF" w:rsidRPr="00DA01C3" w:rsidRDefault="009512CF" w:rsidP="00DA01C3">
            <w:pPr>
              <w:pStyle w:val="TableBody"/>
              <w:rPr>
                <w:szCs w:val="20"/>
              </w:rPr>
            </w:pPr>
            <w:r w:rsidRPr="00DA01C3">
              <w:rPr>
                <w:szCs w:val="20"/>
              </w:rPr>
              <w:t>86</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injury – bruising</w:t>
            </w:r>
          </w:p>
        </w:tc>
        <w:tc>
          <w:tcPr>
            <w:tcW w:w="667" w:type="pct"/>
          </w:tcPr>
          <w:p w:rsidR="009512CF" w:rsidRPr="00DA01C3" w:rsidRDefault="009512CF" w:rsidP="00DA01C3">
            <w:pPr>
              <w:pStyle w:val="TableBody"/>
              <w:rPr>
                <w:szCs w:val="20"/>
              </w:rPr>
            </w:pPr>
            <w:r w:rsidRPr="00DA01C3">
              <w:rPr>
                <w:szCs w:val="20"/>
              </w:rPr>
              <w:t>19</w:t>
            </w:r>
          </w:p>
        </w:tc>
        <w:tc>
          <w:tcPr>
            <w:tcW w:w="667" w:type="pct"/>
          </w:tcPr>
          <w:p w:rsidR="009512CF" w:rsidRPr="00DA01C3" w:rsidRDefault="009512CF" w:rsidP="00DA01C3">
            <w:pPr>
              <w:pStyle w:val="TableBody"/>
              <w:rPr>
                <w:szCs w:val="20"/>
              </w:rPr>
            </w:pPr>
            <w:r w:rsidRPr="00DA01C3">
              <w:rPr>
                <w:szCs w:val="20"/>
              </w:rPr>
              <w:t>33</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injury – cuts/lacerations</w:t>
            </w:r>
          </w:p>
        </w:tc>
        <w:tc>
          <w:tcPr>
            <w:tcW w:w="667" w:type="pct"/>
          </w:tcPr>
          <w:p w:rsidR="009512CF" w:rsidRPr="00DA01C3" w:rsidRDefault="009512CF" w:rsidP="00DA01C3">
            <w:pPr>
              <w:pStyle w:val="TableBody"/>
              <w:rPr>
                <w:szCs w:val="20"/>
              </w:rPr>
            </w:pPr>
            <w:r w:rsidRPr="00DA01C3">
              <w:rPr>
                <w:szCs w:val="20"/>
              </w:rPr>
              <w:t>33</w:t>
            </w:r>
          </w:p>
        </w:tc>
        <w:tc>
          <w:tcPr>
            <w:tcW w:w="667" w:type="pct"/>
          </w:tcPr>
          <w:p w:rsidR="009512CF" w:rsidRPr="00DA01C3" w:rsidRDefault="009512CF" w:rsidP="00DA01C3">
            <w:pPr>
              <w:pStyle w:val="TableBody"/>
              <w:rPr>
                <w:szCs w:val="20"/>
              </w:rPr>
            </w:pPr>
            <w:r w:rsidRPr="00DA01C3">
              <w:rPr>
                <w:szCs w:val="20"/>
              </w:rPr>
              <w:t>49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injury – broken bones</w:t>
            </w:r>
          </w:p>
        </w:tc>
        <w:tc>
          <w:tcPr>
            <w:tcW w:w="667" w:type="pct"/>
          </w:tcPr>
          <w:p w:rsidR="009512CF" w:rsidRPr="00DA01C3" w:rsidRDefault="009512CF" w:rsidP="00DA01C3">
            <w:pPr>
              <w:pStyle w:val="TableBody"/>
              <w:rPr>
                <w:szCs w:val="20"/>
              </w:rPr>
            </w:pPr>
            <w:r w:rsidRPr="00DA01C3">
              <w:rPr>
                <w:szCs w:val="20"/>
              </w:rPr>
              <w:t>61</w:t>
            </w:r>
          </w:p>
        </w:tc>
        <w:tc>
          <w:tcPr>
            <w:tcW w:w="667" w:type="pct"/>
          </w:tcPr>
          <w:p w:rsidR="009512CF" w:rsidRPr="00DA01C3" w:rsidRDefault="009512CF" w:rsidP="00DA01C3">
            <w:pPr>
              <w:pStyle w:val="TableBody"/>
              <w:rPr>
                <w:szCs w:val="20"/>
              </w:rPr>
            </w:pPr>
            <w:r w:rsidRPr="00DA01C3">
              <w:rPr>
                <w:szCs w:val="20"/>
              </w:rPr>
              <w:t>72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injury – lost consciousness</w:t>
            </w:r>
          </w:p>
        </w:tc>
        <w:tc>
          <w:tcPr>
            <w:tcW w:w="667" w:type="pct"/>
          </w:tcPr>
          <w:p w:rsidR="009512CF" w:rsidRPr="00DA01C3" w:rsidRDefault="009512CF" w:rsidP="00DA01C3">
            <w:pPr>
              <w:pStyle w:val="TableBody"/>
              <w:rPr>
                <w:szCs w:val="20"/>
              </w:rPr>
            </w:pPr>
            <w:r w:rsidRPr="00DA01C3">
              <w:rPr>
                <w:szCs w:val="20"/>
              </w:rPr>
              <w:t>7</w:t>
            </w:r>
          </w:p>
        </w:tc>
        <w:tc>
          <w:tcPr>
            <w:tcW w:w="667" w:type="pct"/>
          </w:tcPr>
          <w:p w:rsidR="009512CF" w:rsidRPr="00DA01C3" w:rsidRDefault="009512CF" w:rsidP="00DA01C3">
            <w:pPr>
              <w:pStyle w:val="TableBody"/>
              <w:rPr>
                <w:szCs w:val="20"/>
              </w:rPr>
            </w:pPr>
            <w:r w:rsidRPr="00DA01C3">
              <w:rPr>
                <w:szCs w:val="20"/>
              </w:rPr>
              <w:t>14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injury – chest/lungs/internal organs</w:t>
            </w:r>
          </w:p>
        </w:tc>
        <w:tc>
          <w:tcPr>
            <w:tcW w:w="667" w:type="pct"/>
          </w:tcPr>
          <w:p w:rsidR="009512CF" w:rsidRPr="00DA01C3" w:rsidRDefault="009512CF" w:rsidP="00DA01C3">
            <w:pPr>
              <w:pStyle w:val="TableBody"/>
              <w:rPr>
                <w:szCs w:val="20"/>
              </w:rPr>
            </w:pPr>
            <w:r w:rsidRPr="00DA01C3">
              <w:rPr>
                <w:szCs w:val="20"/>
              </w:rPr>
              <w:t>34</w:t>
            </w:r>
          </w:p>
        </w:tc>
        <w:tc>
          <w:tcPr>
            <w:tcW w:w="667" w:type="pct"/>
          </w:tcPr>
          <w:p w:rsidR="009512CF" w:rsidRPr="00DA01C3" w:rsidRDefault="009512CF" w:rsidP="00DA01C3">
            <w:pPr>
              <w:pStyle w:val="TableBody"/>
              <w:rPr>
                <w:szCs w:val="20"/>
              </w:rPr>
            </w:pPr>
            <w:r w:rsidRPr="00DA01C3">
              <w:rPr>
                <w:szCs w:val="20"/>
              </w:rPr>
              <w:t>37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injury – head injuries</w:t>
            </w:r>
          </w:p>
        </w:tc>
        <w:tc>
          <w:tcPr>
            <w:tcW w:w="667" w:type="pct"/>
          </w:tcPr>
          <w:p w:rsidR="009512CF" w:rsidRPr="00DA01C3" w:rsidRDefault="009512CF" w:rsidP="00DA01C3">
            <w:pPr>
              <w:pStyle w:val="TableBody"/>
              <w:rPr>
                <w:szCs w:val="20"/>
              </w:rPr>
            </w:pPr>
            <w:r w:rsidRPr="00DA01C3">
              <w:rPr>
                <w:szCs w:val="20"/>
              </w:rPr>
              <w:t>44</w:t>
            </w:r>
          </w:p>
        </w:tc>
        <w:tc>
          <w:tcPr>
            <w:tcW w:w="667" w:type="pct"/>
          </w:tcPr>
          <w:p w:rsidR="009512CF" w:rsidRPr="00DA01C3" w:rsidRDefault="009512CF" w:rsidP="00DA01C3">
            <w:pPr>
              <w:pStyle w:val="TableBody"/>
              <w:rPr>
                <w:szCs w:val="20"/>
              </w:rPr>
            </w:pPr>
            <w:r w:rsidRPr="00DA01C3">
              <w:rPr>
                <w:szCs w:val="20"/>
              </w:rPr>
              <w:t>51</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injury – permanent disability</w:t>
            </w:r>
          </w:p>
        </w:tc>
        <w:tc>
          <w:tcPr>
            <w:tcW w:w="667" w:type="pct"/>
          </w:tcPr>
          <w:p w:rsidR="009512CF" w:rsidRPr="00DA01C3" w:rsidRDefault="009512CF" w:rsidP="00DA01C3">
            <w:pPr>
              <w:pStyle w:val="TableBody"/>
              <w:rPr>
                <w:szCs w:val="20"/>
              </w:rPr>
            </w:pPr>
            <w:r w:rsidRPr="00DA01C3">
              <w:rPr>
                <w:szCs w:val="20"/>
              </w:rPr>
              <w:t>28</w:t>
            </w:r>
          </w:p>
        </w:tc>
        <w:tc>
          <w:tcPr>
            <w:tcW w:w="667" w:type="pct"/>
          </w:tcPr>
          <w:p w:rsidR="009512CF" w:rsidRPr="00DA01C3" w:rsidRDefault="009512CF" w:rsidP="00DA01C3">
            <w:pPr>
              <w:pStyle w:val="TableBody"/>
              <w:rPr>
                <w:szCs w:val="20"/>
              </w:rPr>
            </w:pPr>
            <w:r w:rsidRPr="00DA01C3">
              <w:rPr>
                <w:szCs w:val="20"/>
              </w:rPr>
              <w:t>23</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injury – permanent scarring</w:t>
            </w:r>
          </w:p>
        </w:tc>
        <w:tc>
          <w:tcPr>
            <w:tcW w:w="667" w:type="pct"/>
          </w:tcPr>
          <w:p w:rsidR="009512CF" w:rsidRPr="00DA01C3" w:rsidRDefault="009512CF" w:rsidP="00DA01C3">
            <w:pPr>
              <w:pStyle w:val="TableBody"/>
              <w:rPr>
                <w:szCs w:val="20"/>
              </w:rPr>
            </w:pPr>
            <w:r w:rsidRPr="00DA01C3">
              <w:rPr>
                <w:szCs w:val="20"/>
              </w:rPr>
              <w:t>5</w:t>
            </w:r>
          </w:p>
        </w:tc>
        <w:tc>
          <w:tcPr>
            <w:tcW w:w="667" w:type="pct"/>
          </w:tcPr>
          <w:p w:rsidR="009512CF" w:rsidRPr="00DA01C3" w:rsidRDefault="009512CF" w:rsidP="00DA01C3">
            <w:pPr>
              <w:pStyle w:val="TableBody"/>
              <w:rPr>
                <w:szCs w:val="20"/>
              </w:rPr>
            </w:pPr>
            <w:r w:rsidRPr="00DA01C3">
              <w:rPr>
                <w:szCs w:val="20"/>
              </w:rPr>
              <w:t>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treatment – stitches</w:t>
            </w:r>
          </w:p>
        </w:tc>
        <w:tc>
          <w:tcPr>
            <w:tcW w:w="667" w:type="pct"/>
          </w:tcPr>
          <w:p w:rsidR="009512CF" w:rsidRPr="00DA01C3" w:rsidRDefault="009512CF" w:rsidP="00DA01C3">
            <w:pPr>
              <w:pStyle w:val="TableBody"/>
              <w:rPr>
                <w:szCs w:val="20"/>
              </w:rPr>
            </w:pPr>
            <w:r w:rsidRPr="00DA01C3">
              <w:rPr>
                <w:szCs w:val="20"/>
              </w:rPr>
              <w:t>7</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treatment – hospitalisation</w:t>
            </w:r>
          </w:p>
        </w:tc>
        <w:tc>
          <w:tcPr>
            <w:tcW w:w="667" w:type="pct"/>
          </w:tcPr>
          <w:p w:rsidR="009512CF" w:rsidRPr="00DA01C3" w:rsidRDefault="009512CF" w:rsidP="00DA01C3">
            <w:pPr>
              <w:pStyle w:val="TableBody"/>
              <w:rPr>
                <w:szCs w:val="20"/>
              </w:rPr>
            </w:pPr>
            <w:r w:rsidRPr="00DA01C3">
              <w:rPr>
                <w:szCs w:val="20"/>
              </w:rPr>
              <w:t>64</w:t>
            </w:r>
          </w:p>
        </w:tc>
        <w:tc>
          <w:tcPr>
            <w:tcW w:w="667" w:type="pct"/>
          </w:tcPr>
          <w:p w:rsidR="009512CF" w:rsidRPr="00DA01C3" w:rsidRDefault="009512CF" w:rsidP="00DA01C3">
            <w:pPr>
              <w:pStyle w:val="TableBody"/>
              <w:rPr>
                <w:szCs w:val="20"/>
              </w:rPr>
            </w:pPr>
            <w:r w:rsidRPr="00DA01C3">
              <w:rPr>
                <w:szCs w:val="20"/>
              </w:rPr>
              <w:t>74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treatment – surgery</w:t>
            </w:r>
          </w:p>
        </w:tc>
        <w:tc>
          <w:tcPr>
            <w:tcW w:w="667" w:type="pct"/>
          </w:tcPr>
          <w:p w:rsidR="009512CF" w:rsidRPr="00DA01C3" w:rsidRDefault="009512CF" w:rsidP="00DA01C3">
            <w:pPr>
              <w:pStyle w:val="TableBody"/>
              <w:rPr>
                <w:szCs w:val="20"/>
              </w:rPr>
            </w:pPr>
            <w:r w:rsidRPr="00DA01C3">
              <w:rPr>
                <w:szCs w:val="20"/>
              </w:rPr>
              <w:t>40</w:t>
            </w:r>
          </w:p>
        </w:tc>
        <w:tc>
          <w:tcPr>
            <w:tcW w:w="667" w:type="pct"/>
          </w:tcPr>
          <w:p w:rsidR="009512CF" w:rsidRPr="00DA01C3" w:rsidRDefault="009512CF" w:rsidP="00DA01C3">
            <w:pPr>
              <w:pStyle w:val="TableBody"/>
              <w:rPr>
                <w:szCs w:val="20"/>
              </w:rPr>
            </w:pPr>
            <w:r w:rsidRPr="00DA01C3">
              <w:rPr>
                <w:szCs w:val="20"/>
              </w:rPr>
              <w:t>42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treatment – ongoing care</w:t>
            </w:r>
          </w:p>
        </w:tc>
        <w:tc>
          <w:tcPr>
            <w:tcW w:w="667" w:type="pct"/>
          </w:tcPr>
          <w:p w:rsidR="009512CF" w:rsidRPr="00DA01C3" w:rsidRDefault="009512CF" w:rsidP="00DA01C3">
            <w:pPr>
              <w:pStyle w:val="TableBody"/>
              <w:rPr>
                <w:szCs w:val="20"/>
              </w:rPr>
            </w:pPr>
            <w:r w:rsidRPr="00DA01C3">
              <w:rPr>
                <w:szCs w:val="20"/>
              </w:rPr>
              <w:t>24</w:t>
            </w:r>
          </w:p>
        </w:tc>
        <w:tc>
          <w:tcPr>
            <w:tcW w:w="667" w:type="pct"/>
          </w:tcPr>
          <w:p w:rsidR="009512CF" w:rsidRPr="00DA01C3" w:rsidRDefault="009512CF" w:rsidP="00DA01C3">
            <w:pPr>
              <w:pStyle w:val="TableBody"/>
              <w:rPr>
                <w:szCs w:val="20"/>
              </w:rPr>
            </w:pPr>
            <w:r w:rsidRPr="00DA01C3">
              <w:rPr>
                <w:szCs w:val="20"/>
              </w:rPr>
              <w:t>23</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Impact Statement – provided</w:t>
            </w:r>
          </w:p>
        </w:tc>
        <w:tc>
          <w:tcPr>
            <w:tcW w:w="667" w:type="pct"/>
          </w:tcPr>
          <w:p w:rsidR="009512CF" w:rsidRPr="00DA01C3" w:rsidRDefault="009512CF" w:rsidP="00DA01C3">
            <w:pPr>
              <w:pStyle w:val="TableBody"/>
              <w:rPr>
                <w:szCs w:val="20"/>
              </w:rPr>
            </w:pPr>
            <w:r w:rsidRPr="00DA01C3">
              <w:rPr>
                <w:szCs w:val="20"/>
              </w:rPr>
              <w:t>55</w:t>
            </w:r>
          </w:p>
        </w:tc>
        <w:tc>
          <w:tcPr>
            <w:tcW w:w="667" w:type="pct"/>
          </w:tcPr>
          <w:p w:rsidR="009512CF" w:rsidRPr="00DA01C3" w:rsidRDefault="009512CF" w:rsidP="00DA01C3">
            <w:pPr>
              <w:pStyle w:val="TableBody"/>
              <w:rPr>
                <w:szCs w:val="20"/>
              </w:rPr>
            </w:pPr>
            <w:r w:rsidRPr="00DA01C3">
              <w:rPr>
                <w:szCs w:val="20"/>
              </w:rPr>
              <w:t>60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Impact Statement – not provided</w:t>
            </w:r>
          </w:p>
        </w:tc>
        <w:tc>
          <w:tcPr>
            <w:tcW w:w="667" w:type="pct"/>
          </w:tcPr>
          <w:p w:rsidR="009512CF" w:rsidRPr="00DA01C3" w:rsidRDefault="009512CF" w:rsidP="00DA01C3">
            <w:pPr>
              <w:pStyle w:val="TableBody"/>
              <w:rPr>
                <w:szCs w:val="20"/>
              </w:rPr>
            </w:pPr>
            <w:r w:rsidRPr="00DA01C3">
              <w:rPr>
                <w:szCs w:val="20"/>
              </w:rPr>
              <w:t>25</w:t>
            </w:r>
          </w:p>
        </w:tc>
        <w:tc>
          <w:tcPr>
            <w:tcW w:w="667" w:type="pct"/>
          </w:tcPr>
          <w:p w:rsidR="009512CF" w:rsidRPr="00DA01C3" w:rsidRDefault="009512CF" w:rsidP="00DA01C3">
            <w:pPr>
              <w:pStyle w:val="TableBody"/>
              <w:rPr>
                <w:szCs w:val="20"/>
              </w:rPr>
            </w:pPr>
            <w:r w:rsidRPr="00DA01C3">
              <w:rPr>
                <w:szCs w:val="20"/>
              </w:rPr>
              <w:t>28</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Victim Impact Statement – uncertain/not stated</w:t>
            </w:r>
          </w:p>
        </w:tc>
        <w:tc>
          <w:tcPr>
            <w:tcW w:w="667" w:type="pct"/>
          </w:tcPr>
          <w:p w:rsidR="009512CF" w:rsidRPr="00DA01C3" w:rsidRDefault="009512CF" w:rsidP="00DA01C3">
            <w:pPr>
              <w:pStyle w:val="TableBody"/>
              <w:rPr>
                <w:szCs w:val="20"/>
              </w:rPr>
            </w:pPr>
            <w:r w:rsidRPr="00DA01C3">
              <w:rPr>
                <w:szCs w:val="20"/>
              </w:rPr>
              <w:t>20</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5000" w:type="pct"/>
            <w:gridSpan w:val="4"/>
          </w:tcPr>
          <w:p w:rsidR="009512CF" w:rsidRPr="002955AF" w:rsidRDefault="009512CF" w:rsidP="00DA01C3">
            <w:pPr>
              <w:pStyle w:val="TableBody"/>
              <w:rPr>
                <w:b/>
                <w:szCs w:val="20"/>
              </w:rPr>
            </w:pPr>
            <w:r w:rsidRPr="002955AF">
              <w:rPr>
                <w:rStyle w:val="TableBold"/>
                <w:rFonts w:ascii="Verdana" w:hAnsi="Verdana"/>
                <w:b/>
                <w:color w:val="auto"/>
                <w:szCs w:val="20"/>
              </w:rPr>
              <w:t>Factors relating to the offender</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Male</w:t>
            </w:r>
          </w:p>
        </w:tc>
        <w:tc>
          <w:tcPr>
            <w:tcW w:w="667" w:type="pct"/>
          </w:tcPr>
          <w:p w:rsidR="009512CF" w:rsidRPr="00DA01C3" w:rsidRDefault="009512CF" w:rsidP="00DA01C3">
            <w:pPr>
              <w:pStyle w:val="TableBody"/>
              <w:rPr>
                <w:szCs w:val="20"/>
              </w:rPr>
            </w:pPr>
            <w:r w:rsidRPr="00DA01C3">
              <w:rPr>
                <w:szCs w:val="20"/>
              </w:rPr>
              <w:t>86</w:t>
            </w:r>
          </w:p>
        </w:tc>
        <w:tc>
          <w:tcPr>
            <w:tcW w:w="667" w:type="pct"/>
          </w:tcPr>
          <w:p w:rsidR="009512CF" w:rsidRPr="00DA01C3" w:rsidRDefault="009512CF" w:rsidP="00DA01C3">
            <w:pPr>
              <w:pStyle w:val="TableBody"/>
              <w:rPr>
                <w:szCs w:val="20"/>
              </w:rPr>
            </w:pPr>
            <w:r w:rsidRPr="00DA01C3">
              <w:rPr>
                <w:szCs w:val="20"/>
              </w:rPr>
              <w:t>77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Under 18</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18–24 years</w:t>
            </w:r>
          </w:p>
        </w:tc>
        <w:tc>
          <w:tcPr>
            <w:tcW w:w="667" w:type="pct"/>
          </w:tcPr>
          <w:p w:rsidR="009512CF" w:rsidRPr="00DA01C3" w:rsidRDefault="009512CF" w:rsidP="00DA01C3">
            <w:pPr>
              <w:pStyle w:val="TableBody"/>
              <w:rPr>
                <w:szCs w:val="20"/>
              </w:rPr>
            </w:pPr>
            <w:r w:rsidRPr="00DA01C3">
              <w:rPr>
                <w:szCs w:val="20"/>
              </w:rPr>
              <w:t>71</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25–34 years</w:t>
            </w:r>
          </w:p>
        </w:tc>
        <w:tc>
          <w:tcPr>
            <w:tcW w:w="667" w:type="pct"/>
          </w:tcPr>
          <w:p w:rsidR="009512CF" w:rsidRPr="00DA01C3" w:rsidRDefault="009512CF" w:rsidP="00DA01C3">
            <w:pPr>
              <w:pStyle w:val="TableBody"/>
              <w:rPr>
                <w:szCs w:val="20"/>
              </w:rPr>
            </w:pPr>
            <w:r w:rsidRPr="00DA01C3">
              <w:rPr>
                <w:szCs w:val="20"/>
              </w:rPr>
              <w:t>22</w:t>
            </w:r>
          </w:p>
        </w:tc>
        <w:tc>
          <w:tcPr>
            <w:tcW w:w="667" w:type="pct"/>
          </w:tcPr>
          <w:p w:rsidR="009512CF" w:rsidRPr="00DA01C3" w:rsidRDefault="009512CF" w:rsidP="00DA01C3">
            <w:pPr>
              <w:pStyle w:val="TableBody"/>
              <w:rPr>
                <w:szCs w:val="20"/>
              </w:rPr>
            </w:pPr>
            <w:r w:rsidRPr="00DA01C3">
              <w:rPr>
                <w:szCs w:val="20"/>
              </w:rPr>
              <w:t>35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35–44 years</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38</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45–54 years</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23</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55 years and over</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Committed offence while on existing court order</w:t>
            </w:r>
          </w:p>
        </w:tc>
        <w:tc>
          <w:tcPr>
            <w:tcW w:w="667" w:type="pct"/>
          </w:tcPr>
          <w:p w:rsidR="009512CF" w:rsidRPr="00DA01C3" w:rsidRDefault="009512CF" w:rsidP="00DA01C3">
            <w:pPr>
              <w:pStyle w:val="TableBody"/>
              <w:rPr>
                <w:szCs w:val="20"/>
              </w:rPr>
            </w:pPr>
            <w:r w:rsidRPr="00DA01C3">
              <w:rPr>
                <w:szCs w:val="20"/>
              </w:rPr>
              <w:t>10</w:t>
            </w:r>
          </w:p>
        </w:tc>
        <w:tc>
          <w:tcPr>
            <w:tcW w:w="667" w:type="pct"/>
          </w:tcPr>
          <w:p w:rsidR="009512CF" w:rsidRPr="00DA01C3" w:rsidRDefault="009512CF" w:rsidP="00DA01C3">
            <w:pPr>
              <w:pStyle w:val="TableBody"/>
              <w:rPr>
                <w:szCs w:val="20"/>
              </w:rPr>
            </w:pPr>
            <w:r w:rsidRPr="00DA01C3">
              <w:rPr>
                <w:szCs w:val="20"/>
              </w:rPr>
              <w:t>8</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Prior offending – any offences</w:t>
            </w:r>
          </w:p>
        </w:tc>
        <w:tc>
          <w:tcPr>
            <w:tcW w:w="667" w:type="pct"/>
          </w:tcPr>
          <w:p w:rsidR="009512CF" w:rsidRPr="00DA01C3" w:rsidRDefault="009512CF" w:rsidP="00DA01C3">
            <w:pPr>
              <w:pStyle w:val="TableBody"/>
              <w:rPr>
                <w:szCs w:val="20"/>
              </w:rPr>
            </w:pPr>
            <w:r w:rsidRPr="00DA01C3">
              <w:rPr>
                <w:szCs w:val="20"/>
              </w:rPr>
              <w:t>53</w:t>
            </w:r>
          </w:p>
        </w:tc>
        <w:tc>
          <w:tcPr>
            <w:tcW w:w="667" w:type="pct"/>
          </w:tcPr>
          <w:p w:rsidR="009512CF" w:rsidRPr="00DA01C3" w:rsidRDefault="009512CF" w:rsidP="00DA01C3">
            <w:pPr>
              <w:pStyle w:val="TableBody"/>
              <w:rPr>
                <w:szCs w:val="20"/>
              </w:rPr>
            </w:pPr>
            <w:r w:rsidRPr="00DA01C3">
              <w:rPr>
                <w:szCs w:val="20"/>
              </w:rPr>
              <w:t>85</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Prior offending – violent offences</w:t>
            </w:r>
          </w:p>
        </w:tc>
        <w:tc>
          <w:tcPr>
            <w:tcW w:w="667" w:type="pct"/>
          </w:tcPr>
          <w:p w:rsidR="009512CF" w:rsidRPr="00DA01C3" w:rsidRDefault="009512CF" w:rsidP="00DA01C3">
            <w:pPr>
              <w:pStyle w:val="TableBody"/>
              <w:rPr>
                <w:szCs w:val="20"/>
              </w:rPr>
            </w:pPr>
            <w:r w:rsidRPr="00DA01C3">
              <w:rPr>
                <w:szCs w:val="20"/>
              </w:rPr>
              <w:t>14</w:t>
            </w:r>
          </w:p>
        </w:tc>
        <w:tc>
          <w:tcPr>
            <w:tcW w:w="667" w:type="pct"/>
          </w:tcPr>
          <w:p w:rsidR="009512CF" w:rsidRPr="00DA01C3" w:rsidRDefault="009512CF" w:rsidP="00DA01C3">
            <w:pPr>
              <w:pStyle w:val="TableBody"/>
              <w:rPr>
                <w:szCs w:val="20"/>
              </w:rPr>
            </w:pPr>
            <w:r w:rsidRPr="00DA01C3">
              <w:rPr>
                <w:szCs w:val="20"/>
              </w:rPr>
              <w:t>27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Prior offending – dishonesty/property offences</w:t>
            </w:r>
          </w:p>
        </w:tc>
        <w:tc>
          <w:tcPr>
            <w:tcW w:w="667" w:type="pct"/>
          </w:tcPr>
          <w:p w:rsidR="009512CF" w:rsidRPr="00DA01C3" w:rsidRDefault="009512CF" w:rsidP="00DA01C3">
            <w:pPr>
              <w:pStyle w:val="TableBody"/>
              <w:rPr>
                <w:szCs w:val="20"/>
              </w:rPr>
            </w:pPr>
            <w:r w:rsidRPr="00DA01C3">
              <w:rPr>
                <w:szCs w:val="20"/>
              </w:rPr>
              <w:t>20</w:t>
            </w:r>
          </w:p>
        </w:tc>
        <w:tc>
          <w:tcPr>
            <w:tcW w:w="667" w:type="pct"/>
          </w:tcPr>
          <w:p w:rsidR="009512CF" w:rsidRPr="00DA01C3" w:rsidRDefault="009512CF" w:rsidP="00DA01C3">
            <w:pPr>
              <w:pStyle w:val="TableBody"/>
              <w:rPr>
                <w:szCs w:val="20"/>
              </w:rPr>
            </w:pPr>
            <w:r w:rsidRPr="00DA01C3">
              <w:rPr>
                <w:szCs w:val="20"/>
              </w:rPr>
              <w:t>27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Prior offending – drug offences</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Prior offending – driving offences</w:t>
            </w:r>
          </w:p>
        </w:tc>
        <w:tc>
          <w:tcPr>
            <w:tcW w:w="667" w:type="pct"/>
          </w:tcPr>
          <w:p w:rsidR="009512CF" w:rsidRPr="00DA01C3" w:rsidRDefault="009512CF" w:rsidP="00DA01C3">
            <w:pPr>
              <w:pStyle w:val="TableBody"/>
              <w:rPr>
                <w:szCs w:val="20"/>
              </w:rPr>
            </w:pPr>
            <w:r w:rsidRPr="00DA01C3">
              <w:rPr>
                <w:szCs w:val="20"/>
              </w:rPr>
              <w:t>47</w:t>
            </w:r>
          </w:p>
        </w:tc>
        <w:tc>
          <w:tcPr>
            <w:tcW w:w="667" w:type="pct"/>
          </w:tcPr>
          <w:p w:rsidR="009512CF" w:rsidRPr="00DA01C3" w:rsidRDefault="009512CF" w:rsidP="00DA01C3">
            <w:pPr>
              <w:pStyle w:val="TableBody"/>
              <w:rPr>
                <w:szCs w:val="20"/>
              </w:rPr>
            </w:pPr>
            <w:r w:rsidRPr="00DA01C3">
              <w:rPr>
                <w:szCs w:val="20"/>
              </w:rPr>
              <w:t>73</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lastRenderedPageBreak/>
              <w:t>Prior offending – firearm offences</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Prior offending – sexual offences</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Previously imprisoned</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szCs w:val="20"/>
              </w:rPr>
            </w:pPr>
            <w:r w:rsidRPr="00DA01C3">
              <w:rPr>
                <w:szCs w:val="20"/>
              </w:rPr>
              <w:t>15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Unlicensed at time of offending</w:t>
            </w:r>
          </w:p>
        </w:tc>
        <w:tc>
          <w:tcPr>
            <w:tcW w:w="667" w:type="pct"/>
          </w:tcPr>
          <w:p w:rsidR="009512CF" w:rsidRPr="00DA01C3" w:rsidRDefault="009512CF" w:rsidP="00DA01C3">
            <w:pPr>
              <w:pStyle w:val="TableBody"/>
              <w:rPr>
                <w:szCs w:val="20"/>
              </w:rPr>
            </w:pPr>
            <w:r w:rsidRPr="00DA01C3">
              <w:rPr>
                <w:szCs w:val="20"/>
              </w:rPr>
              <w:t>33</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Licence suspended/disqualified at time of offending</w:t>
            </w:r>
          </w:p>
        </w:tc>
        <w:tc>
          <w:tcPr>
            <w:tcW w:w="667" w:type="pct"/>
          </w:tcPr>
          <w:p w:rsidR="009512CF" w:rsidRPr="00DA01C3" w:rsidRDefault="009512CF" w:rsidP="00DA01C3">
            <w:pPr>
              <w:pStyle w:val="TableBody"/>
              <w:rPr>
                <w:szCs w:val="20"/>
              </w:rPr>
            </w:pPr>
            <w:r w:rsidRPr="00DA01C3">
              <w:rPr>
                <w:szCs w:val="20"/>
              </w:rPr>
              <w:t>14</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record – licence suspension</w:t>
            </w:r>
          </w:p>
        </w:tc>
        <w:tc>
          <w:tcPr>
            <w:tcW w:w="667" w:type="pct"/>
          </w:tcPr>
          <w:p w:rsidR="009512CF" w:rsidRPr="00DA01C3" w:rsidRDefault="009512CF" w:rsidP="00DA01C3">
            <w:pPr>
              <w:pStyle w:val="TableBody"/>
              <w:rPr>
                <w:szCs w:val="20"/>
              </w:rPr>
            </w:pPr>
            <w:r w:rsidRPr="00DA01C3">
              <w:rPr>
                <w:szCs w:val="20"/>
              </w:rPr>
              <w:t>8</w:t>
            </w:r>
          </w:p>
        </w:tc>
        <w:tc>
          <w:tcPr>
            <w:tcW w:w="667" w:type="pct"/>
          </w:tcPr>
          <w:p w:rsidR="009512CF" w:rsidRPr="00DA01C3" w:rsidRDefault="009512CF" w:rsidP="00DA01C3">
            <w:pPr>
              <w:pStyle w:val="TableBody"/>
              <w:rPr>
                <w:szCs w:val="20"/>
              </w:rPr>
            </w:pPr>
            <w:r w:rsidRPr="00DA01C3">
              <w:rPr>
                <w:szCs w:val="20"/>
              </w:rPr>
              <w:t>15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record – licence disqualification</w:t>
            </w:r>
          </w:p>
        </w:tc>
        <w:tc>
          <w:tcPr>
            <w:tcW w:w="667" w:type="pct"/>
          </w:tcPr>
          <w:p w:rsidR="009512CF" w:rsidRPr="00DA01C3" w:rsidRDefault="009512CF" w:rsidP="00DA01C3">
            <w:pPr>
              <w:pStyle w:val="TableBody"/>
              <w:rPr>
                <w:szCs w:val="20"/>
              </w:rPr>
            </w:pPr>
            <w:r w:rsidRPr="00DA01C3">
              <w:rPr>
                <w:szCs w:val="20"/>
              </w:rPr>
              <w:t>16</w:t>
            </w:r>
          </w:p>
        </w:tc>
        <w:tc>
          <w:tcPr>
            <w:tcW w:w="667" w:type="pct"/>
          </w:tcPr>
          <w:p w:rsidR="009512CF" w:rsidRPr="00DA01C3" w:rsidRDefault="009512CF" w:rsidP="00DA01C3">
            <w:pPr>
              <w:pStyle w:val="TableBody"/>
              <w:rPr>
                <w:szCs w:val="20"/>
              </w:rPr>
            </w:pPr>
            <w:r w:rsidRPr="00DA01C3">
              <w:rPr>
                <w:szCs w:val="20"/>
              </w:rPr>
              <w:t>23</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record – speeding offences</w:t>
            </w:r>
          </w:p>
        </w:tc>
        <w:tc>
          <w:tcPr>
            <w:tcW w:w="667" w:type="pct"/>
          </w:tcPr>
          <w:p w:rsidR="009512CF" w:rsidRPr="00DA01C3" w:rsidRDefault="009512CF" w:rsidP="00DA01C3">
            <w:pPr>
              <w:pStyle w:val="TableBody"/>
              <w:rPr>
                <w:szCs w:val="20"/>
              </w:rPr>
            </w:pPr>
            <w:r w:rsidRPr="00DA01C3">
              <w:rPr>
                <w:szCs w:val="20"/>
              </w:rPr>
              <w:t>16</w:t>
            </w:r>
          </w:p>
        </w:tc>
        <w:tc>
          <w:tcPr>
            <w:tcW w:w="667" w:type="pct"/>
          </w:tcPr>
          <w:p w:rsidR="009512CF" w:rsidRPr="00DA01C3" w:rsidRDefault="009512CF" w:rsidP="00DA01C3">
            <w:pPr>
              <w:pStyle w:val="TableBody"/>
              <w:rPr>
                <w:szCs w:val="20"/>
              </w:rPr>
            </w:pPr>
            <w:r w:rsidRPr="00DA01C3">
              <w:rPr>
                <w:szCs w:val="20"/>
              </w:rPr>
              <w:t>15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record – drink driving offences</w:t>
            </w:r>
          </w:p>
        </w:tc>
        <w:tc>
          <w:tcPr>
            <w:tcW w:w="667" w:type="pct"/>
          </w:tcPr>
          <w:p w:rsidR="009512CF" w:rsidRPr="00DA01C3" w:rsidRDefault="009512CF" w:rsidP="00DA01C3">
            <w:pPr>
              <w:pStyle w:val="TableBody"/>
              <w:rPr>
                <w:szCs w:val="20"/>
              </w:rPr>
            </w:pPr>
            <w:r w:rsidRPr="00DA01C3">
              <w:rPr>
                <w:szCs w:val="20"/>
              </w:rPr>
              <w:t>22</w:t>
            </w:r>
          </w:p>
        </w:tc>
        <w:tc>
          <w:tcPr>
            <w:tcW w:w="667" w:type="pct"/>
          </w:tcPr>
          <w:p w:rsidR="009512CF" w:rsidRPr="00DA01C3" w:rsidRDefault="009512CF" w:rsidP="00DA01C3">
            <w:pPr>
              <w:pStyle w:val="TableBody"/>
              <w:rPr>
                <w:szCs w:val="20"/>
              </w:rPr>
            </w:pPr>
            <w:r w:rsidRPr="00DA01C3">
              <w:rPr>
                <w:szCs w:val="20"/>
              </w:rPr>
              <w:t>27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record – drug driving offences</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Driving record – careless driving offences</w:t>
            </w:r>
          </w:p>
        </w:tc>
        <w:tc>
          <w:tcPr>
            <w:tcW w:w="667" w:type="pct"/>
          </w:tcPr>
          <w:p w:rsidR="009512CF" w:rsidRPr="00DA01C3" w:rsidRDefault="009512CF" w:rsidP="00DA01C3">
            <w:pPr>
              <w:pStyle w:val="TableBody"/>
              <w:rPr>
                <w:szCs w:val="20"/>
              </w:rPr>
            </w:pPr>
            <w:r w:rsidRPr="00DA01C3">
              <w:rPr>
                <w:szCs w:val="20"/>
              </w:rPr>
              <w:t>16</w:t>
            </w:r>
          </w:p>
        </w:tc>
        <w:tc>
          <w:tcPr>
            <w:tcW w:w="667" w:type="pct"/>
          </w:tcPr>
          <w:p w:rsidR="009512CF" w:rsidRPr="00DA01C3" w:rsidRDefault="009512CF" w:rsidP="00DA01C3">
            <w:pPr>
              <w:pStyle w:val="TableBody"/>
              <w:rPr>
                <w:szCs w:val="20"/>
              </w:rPr>
            </w:pPr>
            <w:r w:rsidRPr="00DA01C3">
              <w:rPr>
                <w:szCs w:val="20"/>
              </w:rPr>
              <w:t>27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history – mental illness</w:t>
            </w:r>
          </w:p>
        </w:tc>
        <w:tc>
          <w:tcPr>
            <w:tcW w:w="667" w:type="pct"/>
          </w:tcPr>
          <w:p w:rsidR="009512CF" w:rsidRPr="00DA01C3" w:rsidRDefault="009512CF" w:rsidP="00DA01C3">
            <w:pPr>
              <w:pStyle w:val="TableBody"/>
              <w:rPr>
                <w:szCs w:val="20"/>
              </w:rPr>
            </w:pPr>
            <w:r w:rsidRPr="00DA01C3">
              <w:rPr>
                <w:szCs w:val="20"/>
              </w:rPr>
              <w:t>18</w:t>
            </w:r>
          </w:p>
        </w:tc>
        <w:tc>
          <w:tcPr>
            <w:tcW w:w="667" w:type="pct"/>
          </w:tcPr>
          <w:p w:rsidR="009512CF" w:rsidRPr="00DA01C3" w:rsidRDefault="009512CF" w:rsidP="00DA01C3">
            <w:pPr>
              <w:pStyle w:val="TableBody"/>
              <w:rPr>
                <w:szCs w:val="20"/>
              </w:rPr>
            </w:pPr>
            <w:r w:rsidRPr="00DA01C3">
              <w:rPr>
                <w:szCs w:val="20"/>
              </w:rPr>
              <w:t>19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history – cognitive impairment</w:t>
            </w:r>
          </w:p>
        </w:tc>
        <w:tc>
          <w:tcPr>
            <w:tcW w:w="667" w:type="pct"/>
          </w:tcPr>
          <w:p w:rsidR="009512CF" w:rsidRPr="00DA01C3" w:rsidRDefault="009512CF" w:rsidP="00DA01C3">
            <w:pPr>
              <w:pStyle w:val="TableBody"/>
              <w:rPr>
                <w:szCs w:val="20"/>
              </w:rPr>
            </w:pPr>
            <w:r w:rsidRPr="00DA01C3">
              <w:rPr>
                <w:szCs w:val="20"/>
              </w:rPr>
              <w:t>10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history – alcohol abuse</w:t>
            </w:r>
          </w:p>
        </w:tc>
        <w:tc>
          <w:tcPr>
            <w:tcW w:w="667" w:type="pct"/>
          </w:tcPr>
          <w:p w:rsidR="009512CF" w:rsidRPr="00DA01C3" w:rsidRDefault="009512CF" w:rsidP="00DA01C3">
            <w:pPr>
              <w:pStyle w:val="TableBody"/>
              <w:rPr>
                <w:szCs w:val="20"/>
              </w:rPr>
            </w:pPr>
            <w:r w:rsidRPr="00DA01C3">
              <w:rPr>
                <w:szCs w:val="20"/>
              </w:rPr>
              <w:t>24</w:t>
            </w:r>
          </w:p>
        </w:tc>
        <w:tc>
          <w:tcPr>
            <w:tcW w:w="667" w:type="pct"/>
          </w:tcPr>
          <w:p w:rsidR="009512CF" w:rsidRPr="00DA01C3" w:rsidRDefault="009512CF" w:rsidP="00DA01C3">
            <w:pPr>
              <w:pStyle w:val="TableBody"/>
              <w:rPr>
                <w:szCs w:val="20"/>
              </w:rPr>
            </w:pPr>
            <w:r w:rsidRPr="00DA01C3">
              <w:rPr>
                <w:szCs w:val="20"/>
              </w:rPr>
              <w:t>31</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history – substance abuse</w:t>
            </w:r>
          </w:p>
        </w:tc>
        <w:tc>
          <w:tcPr>
            <w:tcW w:w="667" w:type="pct"/>
          </w:tcPr>
          <w:p w:rsidR="009512CF" w:rsidRPr="00DA01C3" w:rsidRDefault="009512CF" w:rsidP="00DA01C3">
            <w:pPr>
              <w:pStyle w:val="TableBody"/>
              <w:rPr>
                <w:szCs w:val="20"/>
              </w:rPr>
            </w:pPr>
            <w:r w:rsidRPr="00DA01C3">
              <w:rPr>
                <w:szCs w:val="20"/>
              </w:rPr>
              <w:t>22</w:t>
            </w:r>
          </w:p>
        </w:tc>
        <w:tc>
          <w:tcPr>
            <w:tcW w:w="667" w:type="pct"/>
          </w:tcPr>
          <w:p w:rsidR="009512CF" w:rsidRPr="00DA01C3" w:rsidRDefault="009512CF" w:rsidP="00DA01C3">
            <w:pPr>
              <w:pStyle w:val="TableBody"/>
              <w:rPr>
                <w:szCs w:val="20"/>
              </w:rPr>
            </w:pPr>
            <w:r w:rsidRPr="00DA01C3">
              <w:rPr>
                <w:szCs w:val="20"/>
              </w:rPr>
              <w:t>31</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history – childhood sexual abuse</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15</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history – childhood abuse/neglect/severe disruption</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19</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history – adult trauma/health problems</w:t>
            </w:r>
          </w:p>
        </w:tc>
        <w:tc>
          <w:tcPr>
            <w:tcW w:w="667" w:type="pct"/>
          </w:tcPr>
          <w:p w:rsidR="009512CF" w:rsidRPr="00DA01C3" w:rsidRDefault="009512CF" w:rsidP="00DA01C3">
            <w:pPr>
              <w:pStyle w:val="TableBody"/>
              <w:rPr>
                <w:szCs w:val="20"/>
              </w:rPr>
            </w:pPr>
            <w:r w:rsidRPr="00DA01C3">
              <w:rPr>
                <w:szCs w:val="20"/>
              </w:rPr>
              <w:t>4</w:t>
            </w:r>
          </w:p>
        </w:tc>
        <w:tc>
          <w:tcPr>
            <w:tcW w:w="667" w:type="pct"/>
          </w:tcPr>
          <w:p w:rsidR="009512CF" w:rsidRPr="00DA01C3" w:rsidRDefault="009512CF" w:rsidP="00DA01C3">
            <w:pPr>
              <w:pStyle w:val="TableBody"/>
              <w:rPr>
                <w:szCs w:val="20"/>
              </w:rPr>
            </w:pPr>
            <w:r w:rsidRPr="00DA01C3">
              <w:rPr>
                <w:szCs w:val="20"/>
              </w:rPr>
              <w:t>19</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assisted police</w:t>
            </w:r>
          </w:p>
        </w:tc>
        <w:tc>
          <w:tcPr>
            <w:tcW w:w="667" w:type="pct"/>
          </w:tcPr>
          <w:p w:rsidR="009512CF" w:rsidRPr="00DA01C3" w:rsidRDefault="009512CF" w:rsidP="00DA01C3">
            <w:pPr>
              <w:pStyle w:val="TableBody"/>
              <w:rPr>
                <w:szCs w:val="20"/>
              </w:rPr>
            </w:pPr>
            <w:r w:rsidRPr="00DA01C3">
              <w:rPr>
                <w:szCs w:val="20"/>
              </w:rPr>
              <w:t>22</w:t>
            </w:r>
          </w:p>
        </w:tc>
        <w:tc>
          <w:tcPr>
            <w:tcW w:w="667" w:type="pct"/>
          </w:tcPr>
          <w:p w:rsidR="009512CF" w:rsidRPr="00DA01C3" w:rsidRDefault="009512CF" w:rsidP="00DA01C3">
            <w:pPr>
              <w:pStyle w:val="TableBody"/>
              <w:rPr>
                <w:szCs w:val="20"/>
              </w:rPr>
            </w:pPr>
            <w:r w:rsidRPr="00DA01C3">
              <w:rPr>
                <w:szCs w:val="20"/>
              </w:rPr>
              <w:t>23</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did not assist police/not stated</w:t>
            </w:r>
          </w:p>
        </w:tc>
        <w:tc>
          <w:tcPr>
            <w:tcW w:w="667" w:type="pct"/>
          </w:tcPr>
          <w:p w:rsidR="009512CF" w:rsidRPr="00DA01C3" w:rsidRDefault="009512CF" w:rsidP="00DA01C3">
            <w:pPr>
              <w:pStyle w:val="TableBody"/>
              <w:rPr>
                <w:szCs w:val="20"/>
              </w:rPr>
            </w:pPr>
            <w:r w:rsidRPr="00DA01C3">
              <w:rPr>
                <w:szCs w:val="20"/>
              </w:rPr>
              <w:t>78</w:t>
            </w:r>
          </w:p>
        </w:tc>
        <w:tc>
          <w:tcPr>
            <w:tcW w:w="667" w:type="pct"/>
          </w:tcPr>
          <w:p w:rsidR="009512CF" w:rsidRPr="00DA01C3" w:rsidRDefault="009512CF" w:rsidP="00DA01C3">
            <w:pPr>
              <w:pStyle w:val="TableBody"/>
              <w:rPr>
                <w:szCs w:val="20"/>
              </w:rPr>
            </w:pPr>
            <w:r w:rsidRPr="00DA01C3">
              <w:rPr>
                <w:szCs w:val="20"/>
              </w:rPr>
              <w:t>77</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Prospects of rehabilitation – positive</w:t>
            </w:r>
          </w:p>
        </w:tc>
        <w:tc>
          <w:tcPr>
            <w:tcW w:w="667" w:type="pct"/>
          </w:tcPr>
          <w:p w:rsidR="009512CF" w:rsidRPr="00DA01C3" w:rsidRDefault="009512CF" w:rsidP="00DA01C3">
            <w:pPr>
              <w:pStyle w:val="TableBody"/>
              <w:rPr>
                <w:szCs w:val="20"/>
              </w:rPr>
            </w:pPr>
            <w:r w:rsidRPr="00DA01C3">
              <w:rPr>
                <w:szCs w:val="20"/>
              </w:rPr>
              <w:t>86</w:t>
            </w:r>
          </w:p>
        </w:tc>
        <w:tc>
          <w:tcPr>
            <w:tcW w:w="667" w:type="pct"/>
          </w:tcPr>
          <w:p w:rsidR="009512CF" w:rsidRPr="00DA01C3" w:rsidRDefault="009512CF" w:rsidP="00DA01C3">
            <w:pPr>
              <w:pStyle w:val="TableBody"/>
              <w:rPr>
                <w:szCs w:val="20"/>
              </w:rPr>
            </w:pPr>
            <w:r w:rsidRPr="00DA01C3">
              <w:rPr>
                <w:szCs w:val="20"/>
              </w:rPr>
              <w:t>88</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Prospects of rehabilitation – negative</w:t>
            </w:r>
          </w:p>
        </w:tc>
        <w:tc>
          <w:tcPr>
            <w:tcW w:w="667" w:type="pct"/>
          </w:tcPr>
          <w:p w:rsidR="009512CF" w:rsidRPr="00DA01C3" w:rsidRDefault="009512CF" w:rsidP="00DA01C3">
            <w:pPr>
              <w:pStyle w:val="TableBody"/>
              <w:rPr>
                <w:szCs w:val="20"/>
              </w:rPr>
            </w:pPr>
            <w:r w:rsidRPr="00DA01C3">
              <w:rPr>
                <w:szCs w:val="20"/>
              </w:rPr>
              <w:t>2</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Prospects of rehabilitation – not stated</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Assessment of remorse – positive</w:t>
            </w:r>
          </w:p>
        </w:tc>
        <w:tc>
          <w:tcPr>
            <w:tcW w:w="667" w:type="pct"/>
          </w:tcPr>
          <w:p w:rsidR="009512CF" w:rsidRPr="00DA01C3" w:rsidRDefault="009512CF" w:rsidP="00DA01C3">
            <w:pPr>
              <w:pStyle w:val="TableBody"/>
              <w:rPr>
                <w:szCs w:val="20"/>
              </w:rPr>
            </w:pPr>
            <w:r w:rsidRPr="00DA01C3">
              <w:rPr>
                <w:szCs w:val="20"/>
              </w:rPr>
              <w:t>84</w:t>
            </w:r>
          </w:p>
        </w:tc>
        <w:tc>
          <w:tcPr>
            <w:tcW w:w="667" w:type="pct"/>
          </w:tcPr>
          <w:p w:rsidR="009512CF" w:rsidRPr="00DA01C3" w:rsidRDefault="009512CF" w:rsidP="00DA01C3">
            <w:pPr>
              <w:pStyle w:val="TableBody"/>
              <w:rPr>
                <w:szCs w:val="20"/>
              </w:rPr>
            </w:pPr>
            <w:r w:rsidRPr="00DA01C3">
              <w:rPr>
                <w:szCs w:val="20"/>
              </w:rPr>
              <w:t>88</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Assessment of remorse – negative</w:t>
            </w:r>
          </w:p>
        </w:tc>
        <w:tc>
          <w:tcPr>
            <w:tcW w:w="667" w:type="pct"/>
          </w:tcPr>
          <w:p w:rsidR="009512CF" w:rsidRPr="00DA01C3" w:rsidRDefault="009512CF" w:rsidP="00DA01C3">
            <w:pPr>
              <w:pStyle w:val="TableBody"/>
              <w:rPr>
                <w:szCs w:val="20"/>
              </w:rPr>
            </w:pPr>
            <w:r w:rsidRPr="00DA01C3">
              <w:rPr>
                <w:szCs w:val="20"/>
              </w:rPr>
              <w:t>8</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Assessment of remorse – not stated</w:t>
            </w:r>
          </w:p>
        </w:tc>
        <w:tc>
          <w:tcPr>
            <w:tcW w:w="667" w:type="pct"/>
          </w:tcPr>
          <w:p w:rsidR="009512CF" w:rsidRPr="00DA01C3" w:rsidRDefault="009512CF" w:rsidP="00DA01C3">
            <w:pPr>
              <w:pStyle w:val="TableBody"/>
              <w:rPr>
                <w:szCs w:val="20"/>
              </w:rPr>
            </w:pPr>
            <w:r w:rsidRPr="00DA01C3">
              <w:rPr>
                <w:szCs w:val="20"/>
              </w:rPr>
              <w:t>8</w:t>
            </w:r>
          </w:p>
        </w:tc>
        <w:tc>
          <w:tcPr>
            <w:tcW w:w="667" w:type="pct"/>
          </w:tcPr>
          <w:p w:rsidR="009512CF" w:rsidRPr="00DA01C3" w:rsidRDefault="009512CF" w:rsidP="00DA01C3">
            <w:pPr>
              <w:pStyle w:val="TableBody"/>
              <w:rPr>
                <w:szCs w:val="20"/>
              </w:rPr>
            </w:pPr>
            <w:r w:rsidRPr="00DA01C3">
              <w:rPr>
                <w:szCs w:val="20"/>
              </w:rPr>
              <w:t>12</w:t>
            </w:r>
          </w:p>
        </w:tc>
        <w:tc>
          <w:tcPr>
            <w:tcW w:w="667" w:type="pct"/>
          </w:tcPr>
          <w:p w:rsidR="009512CF" w:rsidRPr="00DA01C3" w:rsidRDefault="009512CF" w:rsidP="00DA01C3">
            <w:pPr>
              <w:pStyle w:val="TableBody"/>
              <w:rPr>
                <w:rFonts w:cstheme="minorBidi"/>
                <w:szCs w:val="20"/>
                <w:lang w:val="en-AU"/>
              </w:rPr>
            </w:pP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Pleaded guilty</w:t>
            </w:r>
          </w:p>
        </w:tc>
        <w:tc>
          <w:tcPr>
            <w:tcW w:w="667" w:type="pct"/>
          </w:tcPr>
          <w:p w:rsidR="009512CF" w:rsidRPr="00DA01C3" w:rsidRDefault="009512CF" w:rsidP="00DA01C3">
            <w:pPr>
              <w:pStyle w:val="TableBody"/>
              <w:rPr>
                <w:szCs w:val="20"/>
              </w:rPr>
            </w:pPr>
            <w:r w:rsidRPr="00DA01C3">
              <w:rPr>
                <w:szCs w:val="20"/>
              </w:rPr>
              <w:t>100</w:t>
            </w:r>
          </w:p>
        </w:tc>
        <w:tc>
          <w:tcPr>
            <w:tcW w:w="667" w:type="pct"/>
          </w:tcPr>
          <w:p w:rsidR="009512CF" w:rsidRPr="00DA01C3" w:rsidRDefault="009512CF" w:rsidP="00DA01C3">
            <w:pPr>
              <w:pStyle w:val="TableBody"/>
              <w:rPr>
                <w:szCs w:val="20"/>
              </w:rPr>
            </w:pPr>
            <w:r w:rsidRPr="00DA01C3">
              <w:rPr>
                <w:szCs w:val="20"/>
              </w:rPr>
              <w:t>100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Pleaded not guilty</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0</w:t>
            </w:r>
          </w:p>
        </w:tc>
        <w:tc>
          <w:tcPr>
            <w:tcW w:w="667" w:type="pct"/>
          </w:tcPr>
          <w:p w:rsidR="009512CF" w:rsidRPr="00DA01C3" w:rsidRDefault="009512CF" w:rsidP="00DA01C3">
            <w:pPr>
              <w:pStyle w:val="TableBody"/>
              <w:rPr>
                <w:szCs w:val="20"/>
              </w:rPr>
            </w:pPr>
            <w:r w:rsidRPr="00DA01C3">
              <w:rPr>
                <w:szCs w:val="20"/>
              </w:rPr>
              <w:t> </w:t>
            </w:r>
          </w:p>
        </w:tc>
      </w:tr>
      <w:tr w:rsidR="0088455A" w:rsidRPr="0088455A" w:rsidTr="00DA01C3">
        <w:trPr>
          <w:trHeight w:val="60"/>
        </w:trPr>
        <w:tc>
          <w:tcPr>
            <w:tcW w:w="3000" w:type="pct"/>
          </w:tcPr>
          <w:p w:rsidR="009512CF" w:rsidRPr="00DA01C3" w:rsidRDefault="009512CF" w:rsidP="00DA01C3">
            <w:pPr>
              <w:pStyle w:val="TableBody"/>
              <w:rPr>
                <w:szCs w:val="20"/>
              </w:rPr>
            </w:pPr>
            <w:r w:rsidRPr="00DA01C3">
              <w:rPr>
                <w:szCs w:val="20"/>
              </w:rPr>
              <w:t>Offender seriously injured</w:t>
            </w:r>
          </w:p>
        </w:tc>
        <w:tc>
          <w:tcPr>
            <w:tcW w:w="667" w:type="pct"/>
          </w:tcPr>
          <w:p w:rsidR="009512CF" w:rsidRPr="00DA01C3" w:rsidRDefault="009512CF" w:rsidP="00DA01C3">
            <w:pPr>
              <w:pStyle w:val="TableBody"/>
              <w:rPr>
                <w:szCs w:val="20"/>
              </w:rPr>
            </w:pPr>
            <w:r w:rsidRPr="00DA01C3">
              <w:rPr>
                <w:szCs w:val="20"/>
              </w:rPr>
              <w:t>22</w:t>
            </w:r>
          </w:p>
        </w:tc>
        <w:tc>
          <w:tcPr>
            <w:tcW w:w="667" w:type="pct"/>
          </w:tcPr>
          <w:p w:rsidR="009512CF" w:rsidRPr="00DA01C3" w:rsidRDefault="009512CF" w:rsidP="00DA01C3">
            <w:pPr>
              <w:pStyle w:val="TableBody"/>
              <w:rPr>
                <w:szCs w:val="20"/>
              </w:rPr>
            </w:pPr>
            <w:r w:rsidRPr="00DA01C3">
              <w:rPr>
                <w:szCs w:val="20"/>
              </w:rPr>
              <w:t>42</w:t>
            </w:r>
          </w:p>
        </w:tc>
        <w:tc>
          <w:tcPr>
            <w:tcW w:w="667" w:type="pct"/>
          </w:tcPr>
          <w:p w:rsidR="009512CF" w:rsidRPr="00DA01C3" w:rsidRDefault="009512CF" w:rsidP="00DA01C3">
            <w:pPr>
              <w:pStyle w:val="TableBody"/>
              <w:rPr>
                <w:rFonts w:cstheme="minorBidi"/>
                <w:szCs w:val="20"/>
                <w:lang w:val="en-AU"/>
              </w:rPr>
            </w:pPr>
          </w:p>
        </w:tc>
      </w:tr>
    </w:tbl>
    <w:p w:rsidR="009512CF" w:rsidRPr="0088455A" w:rsidRDefault="009512CF" w:rsidP="002955AF">
      <w:pPr>
        <w:pStyle w:val="Heading1"/>
      </w:pPr>
      <w:bookmarkStart w:id="50" w:name="_Toc423007185"/>
      <w:r w:rsidRPr="0088455A">
        <w:lastRenderedPageBreak/>
        <w:t>Appendix 5</w:t>
      </w:r>
      <w:bookmarkEnd w:id="50"/>
    </w:p>
    <w:p w:rsidR="009512CF" w:rsidRPr="0088455A" w:rsidRDefault="009512CF" w:rsidP="002C73A4">
      <w:pPr>
        <w:pStyle w:val="Heading2"/>
      </w:pPr>
      <w:r w:rsidRPr="0088455A">
        <w:t>Dangerous driving causing serious injury</w:t>
      </w:r>
    </w:p>
    <w:p w:rsidR="009512CF" w:rsidRPr="0088455A" w:rsidRDefault="009512CF" w:rsidP="00DA70E3">
      <w:pPr>
        <w:pStyle w:val="Caption"/>
      </w:pPr>
      <w:r w:rsidRPr="000434C1">
        <w:t xml:space="preserve">Table A4: </w:t>
      </w:r>
      <w:r w:rsidRPr="0088455A">
        <w:t>Percentage of cases containing a particular sentencing factor, dangerous driving causing serious injury, Cluster 1 and Cluster 2, 2006–07 to 2012–13</w:t>
      </w:r>
    </w:p>
    <w:tbl>
      <w:tblPr>
        <w:tblStyle w:val="Table"/>
        <w:tblW w:w="5000" w:type="pct"/>
        <w:tblLook w:val="0000" w:firstRow="0" w:lastRow="0" w:firstColumn="0" w:lastColumn="0" w:noHBand="0" w:noVBand="0"/>
      </w:tblPr>
      <w:tblGrid>
        <w:gridCol w:w="6444"/>
        <w:gridCol w:w="1424"/>
        <w:gridCol w:w="1424"/>
        <w:gridCol w:w="1470"/>
      </w:tblGrid>
      <w:tr w:rsidR="0088455A" w:rsidRPr="0088455A" w:rsidTr="00016429">
        <w:trPr>
          <w:trHeight w:val="255"/>
          <w:tblHeader/>
        </w:trPr>
        <w:tc>
          <w:tcPr>
            <w:tcW w:w="3000" w:type="pct"/>
          </w:tcPr>
          <w:p w:rsidR="009512CF" w:rsidRPr="00C13F2B" w:rsidRDefault="009512CF" w:rsidP="00D41DEF">
            <w:pPr>
              <w:pStyle w:val="TableHeading"/>
            </w:pPr>
            <w:bookmarkStart w:id="51" w:name="Table_A4" w:colFirst="0" w:colLast="3"/>
            <w:r w:rsidRPr="00C13F2B">
              <w:t>Sentencing factor</w:t>
            </w:r>
          </w:p>
        </w:tc>
        <w:tc>
          <w:tcPr>
            <w:tcW w:w="667" w:type="pct"/>
          </w:tcPr>
          <w:p w:rsidR="009512CF" w:rsidRPr="00C13F2B" w:rsidRDefault="009512CF" w:rsidP="003B7FED">
            <w:pPr>
              <w:pStyle w:val="TableHeading"/>
            </w:pPr>
            <w:r w:rsidRPr="00C13F2B">
              <w:t>% Cluster 1</w:t>
            </w:r>
            <w:r w:rsidR="003B7FED">
              <w:t xml:space="preserve"> </w:t>
            </w:r>
            <w:r w:rsidRPr="00C13F2B">
              <w:t>(n=27)</w:t>
            </w:r>
          </w:p>
        </w:tc>
        <w:tc>
          <w:tcPr>
            <w:tcW w:w="667" w:type="pct"/>
          </w:tcPr>
          <w:p w:rsidR="009512CF" w:rsidRPr="00C13F2B" w:rsidRDefault="009512CF" w:rsidP="00D41DEF">
            <w:pPr>
              <w:pStyle w:val="TableHeading"/>
            </w:pPr>
            <w:r w:rsidRPr="00C13F2B">
              <w:t>% Cluster 2 (n=23)</w:t>
            </w:r>
          </w:p>
        </w:tc>
        <w:tc>
          <w:tcPr>
            <w:tcW w:w="667" w:type="pct"/>
          </w:tcPr>
          <w:p w:rsidR="009512CF" w:rsidRPr="00C13F2B" w:rsidRDefault="009512CF" w:rsidP="00D41DEF">
            <w:pPr>
              <w:pStyle w:val="TableHeading"/>
            </w:pPr>
            <w:r w:rsidRPr="00C13F2B">
              <w:t>Significant differences</w:t>
            </w:r>
          </w:p>
        </w:tc>
      </w:tr>
      <w:bookmarkEnd w:id="51"/>
      <w:tr w:rsidR="0088455A" w:rsidRPr="0088455A" w:rsidTr="008E7D6C">
        <w:trPr>
          <w:trHeight w:val="60"/>
        </w:trPr>
        <w:tc>
          <w:tcPr>
            <w:tcW w:w="5000" w:type="pct"/>
            <w:gridSpan w:val="4"/>
          </w:tcPr>
          <w:p w:rsidR="009512CF" w:rsidRPr="00063F15" w:rsidRDefault="009512CF" w:rsidP="00C13F2B">
            <w:pPr>
              <w:pStyle w:val="TableBody"/>
              <w:rPr>
                <w:b/>
                <w:szCs w:val="20"/>
              </w:rPr>
            </w:pPr>
            <w:r w:rsidRPr="00063F15">
              <w:rPr>
                <w:rStyle w:val="TableBold"/>
                <w:rFonts w:ascii="Verdana" w:hAnsi="Verdana"/>
                <w:b/>
                <w:color w:val="auto"/>
                <w:szCs w:val="20"/>
              </w:rPr>
              <w:t>Factors relating to the offence</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Driving behaviour – speeding</w:t>
            </w:r>
          </w:p>
        </w:tc>
        <w:tc>
          <w:tcPr>
            <w:tcW w:w="667" w:type="pct"/>
          </w:tcPr>
          <w:p w:rsidR="009512CF" w:rsidRPr="00C13F2B" w:rsidRDefault="009512CF" w:rsidP="00C13F2B">
            <w:pPr>
              <w:pStyle w:val="TableBody"/>
              <w:rPr>
                <w:szCs w:val="20"/>
              </w:rPr>
            </w:pPr>
            <w:r w:rsidRPr="00C13F2B">
              <w:rPr>
                <w:szCs w:val="20"/>
              </w:rPr>
              <w:t>48</w:t>
            </w:r>
          </w:p>
        </w:tc>
        <w:tc>
          <w:tcPr>
            <w:tcW w:w="667" w:type="pct"/>
          </w:tcPr>
          <w:p w:rsidR="009512CF" w:rsidRPr="00C13F2B" w:rsidRDefault="009512CF" w:rsidP="00C13F2B">
            <w:pPr>
              <w:pStyle w:val="TableBody"/>
              <w:rPr>
                <w:szCs w:val="20"/>
              </w:rPr>
            </w:pPr>
            <w:r w:rsidRPr="00C13F2B">
              <w:rPr>
                <w:szCs w:val="20"/>
              </w:rPr>
              <w:t>39</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Driving behaviour – drug affected</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13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Driving behaviour – alcohol affected</w:t>
            </w:r>
          </w:p>
        </w:tc>
        <w:tc>
          <w:tcPr>
            <w:tcW w:w="667" w:type="pct"/>
          </w:tcPr>
          <w:p w:rsidR="009512CF" w:rsidRPr="00C13F2B" w:rsidRDefault="009512CF" w:rsidP="00C13F2B">
            <w:pPr>
              <w:pStyle w:val="TableBody"/>
              <w:rPr>
                <w:szCs w:val="20"/>
              </w:rPr>
            </w:pPr>
            <w:r w:rsidRPr="00C13F2B">
              <w:rPr>
                <w:szCs w:val="20"/>
              </w:rPr>
              <w:t>33</w:t>
            </w:r>
          </w:p>
        </w:tc>
        <w:tc>
          <w:tcPr>
            <w:tcW w:w="667" w:type="pct"/>
          </w:tcPr>
          <w:p w:rsidR="009512CF" w:rsidRPr="00C13F2B" w:rsidRDefault="009512CF" w:rsidP="00C13F2B">
            <w:pPr>
              <w:pStyle w:val="TableBody"/>
              <w:rPr>
                <w:szCs w:val="20"/>
              </w:rPr>
            </w:pPr>
            <w:r w:rsidRPr="00C13F2B">
              <w:rPr>
                <w:szCs w:val="20"/>
              </w:rPr>
              <w:t>48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Driving behaviour – fatigue</w:t>
            </w:r>
          </w:p>
        </w:tc>
        <w:tc>
          <w:tcPr>
            <w:tcW w:w="667" w:type="pct"/>
          </w:tcPr>
          <w:p w:rsidR="009512CF" w:rsidRPr="00C13F2B" w:rsidRDefault="009512CF" w:rsidP="00C13F2B">
            <w:pPr>
              <w:pStyle w:val="TableBody"/>
              <w:rPr>
                <w:szCs w:val="20"/>
              </w:rPr>
            </w:pPr>
            <w:r w:rsidRPr="00C13F2B">
              <w:rPr>
                <w:szCs w:val="20"/>
              </w:rPr>
              <w:t>11</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Driving behaviour – inattention</w:t>
            </w:r>
          </w:p>
        </w:tc>
        <w:tc>
          <w:tcPr>
            <w:tcW w:w="667" w:type="pct"/>
          </w:tcPr>
          <w:p w:rsidR="009512CF" w:rsidRPr="00C13F2B" w:rsidRDefault="009512CF" w:rsidP="00C13F2B">
            <w:pPr>
              <w:pStyle w:val="TableBody"/>
              <w:rPr>
                <w:szCs w:val="20"/>
              </w:rPr>
            </w:pPr>
            <w:r w:rsidRPr="00C13F2B">
              <w:rPr>
                <w:szCs w:val="20"/>
              </w:rPr>
              <w:t>22</w:t>
            </w:r>
          </w:p>
        </w:tc>
        <w:tc>
          <w:tcPr>
            <w:tcW w:w="667" w:type="pct"/>
          </w:tcPr>
          <w:p w:rsidR="009512CF" w:rsidRPr="00C13F2B" w:rsidRDefault="009512CF" w:rsidP="00C13F2B">
            <w:pPr>
              <w:pStyle w:val="TableBody"/>
              <w:rPr>
                <w:szCs w:val="20"/>
              </w:rPr>
            </w:pPr>
            <w:r w:rsidRPr="00C13F2B">
              <w:rPr>
                <w:szCs w:val="20"/>
              </w:rPr>
              <w:t>13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Driving behaviour – mobile phone use</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Driving behaviour – intentional high-risk behaviour</w:t>
            </w:r>
          </w:p>
        </w:tc>
        <w:tc>
          <w:tcPr>
            <w:tcW w:w="667" w:type="pct"/>
          </w:tcPr>
          <w:p w:rsidR="009512CF" w:rsidRPr="00C13F2B" w:rsidRDefault="009512CF" w:rsidP="00C13F2B">
            <w:pPr>
              <w:pStyle w:val="TableBody"/>
              <w:rPr>
                <w:szCs w:val="20"/>
              </w:rPr>
            </w:pPr>
            <w:r w:rsidRPr="00C13F2B">
              <w:rPr>
                <w:szCs w:val="20"/>
              </w:rPr>
              <w:t>33</w:t>
            </w:r>
          </w:p>
        </w:tc>
        <w:tc>
          <w:tcPr>
            <w:tcW w:w="667" w:type="pct"/>
          </w:tcPr>
          <w:p w:rsidR="009512CF" w:rsidRPr="00C13F2B" w:rsidRDefault="009512CF" w:rsidP="00C13F2B">
            <w:pPr>
              <w:pStyle w:val="TableBody"/>
              <w:rPr>
                <w:szCs w:val="20"/>
              </w:rPr>
            </w:pPr>
            <w:r w:rsidRPr="00C13F2B">
              <w:rPr>
                <w:szCs w:val="20"/>
              </w:rPr>
              <w:t>30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drug affected – cannabis</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drug affected – methylamphetamine/ice</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drug affected – MDMA/ecstasy</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drug affected – heroin</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drug affected – amphetamine/speed</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drug affected – cocaine</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drug affected – prescription drugs</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drug affected – drug type not stated</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Location – metropolitan Melbourne</w:t>
            </w:r>
          </w:p>
        </w:tc>
        <w:tc>
          <w:tcPr>
            <w:tcW w:w="667" w:type="pct"/>
          </w:tcPr>
          <w:p w:rsidR="009512CF" w:rsidRPr="00C13F2B" w:rsidRDefault="009512CF" w:rsidP="00C13F2B">
            <w:pPr>
              <w:pStyle w:val="TableBody"/>
              <w:rPr>
                <w:szCs w:val="20"/>
              </w:rPr>
            </w:pPr>
            <w:r w:rsidRPr="00C13F2B">
              <w:rPr>
                <w:szCs w:val="20"/>
              </w:rPr>
              <w:t>70</w:t>
            </w:r>
          </w:p>
        </w:tc>
        <w:tc>
          <w:tcPr>
            <w:tcW w:w="667" w:type="pct"/>
          </w:tcPr>
          <w:p w:rsidR="009512CF" w:rsidRPr="00C13F2B" w:rsidRDefault="009512CF" w:rsidP="00C13F2B">
            <w:pPr>
              <w:pStyle w:val="TableBody"/>
              <w:rPr>
                <w:szCs w:val="20"/>
              </w:rPr>
            </w:pPr>
            <w:r w:rsidRPr="00C13F2B">
              <w:rPr>
                <w:szCs w:val="20"/>
              </w:rPr>
              <w:t>78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Location – outside metropolitan Melbourne</w:t>
            </w:r>
          </w:p>
        </w:tc>
        <w:tc>
          <w:tcPr>
            <w:tcW w:w="667" w:type="pct"/>
          </w:tcPr>
          <w:p w:rsidR="009512CF" w:rsidRPr="00C13F2B" w:rsidRDefault="009512CF" w:rsidP="00C13F2B">
            <w:pPr>
              <w:pStyle w:val="TableBody"/>
              <w:rPr>
                <w:szCs w:val="20"/>
              </w:rPr>
            </w:pPr>
            <w:r w:rsidRPr="00C13F2B">
              <w:rPr>
                <w:szCs w:val="20"/>
              </w:rPr>
              <w:t>19</w:t>
            </w:r>
          </w:p>
        </w:tc>
        <w:tc>
          <w:tcPr>
            <w:tcW w:w="667" w:type="pct"/>
          </w:tcPr>
          <w:p w:rsidR="009512CF" w:rsidRPr="00C13F2B" w:rsidRDefault="009512CF" w:rsidP="00C13F2B">
            <w:pPr>
              <w:pStyle w:val="TableBody"/>
              <w:rPr>
                <w:szCs w:val="20"/>
              </w:rPr>
            </w:pPr>
            <w:r w:rsidRPr="00C13F2B">
              <w:rPr>
                <w:szCs w:val="20"/>
              </w:rPr>
              <w:t>17</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Location – not stated</w:t>
            </w:r>
          </w:p>
        </w:tc>
        <w:tc>
          <w:tcPr>
            <w:tcW w:w="667" w:type="pct"/>
          </w:tcPr>
          <w:p w:rsidR="009512CF" w:rsidRPr="00C13F2B" w:rsidRDefault="009512CF" w:rsidP="00C13F2B">
            <w:pPr>
              <w:pStyle w:val="TableBody"/>
              <w:rPr>
                <w:szCs w:val="20"/>
              </w:rPr>
            </w:pPr>
            <w:r w:rsidRPr="00C13F2B">
              <w:rPr>
                <w:szCs w:val="20"/>
              </w:rPr>
              <w:t>11</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1 vehicle in incident</w:t>
            </w:r>
          </w:p>
        </w:tc>
        <w:tc>
          <w:tcPr>
            <w:tcW w:w="667" w:type="pct"/>
          </w:tcPr>
          <w:p w:rsidR="009512CF" w:rsidRPr="00C13F2B" w:rsidRDefault="009512CF" w:rsidP="00C13F2B">
            <w:pPr>
              <w:pStyle w:val="TableBody"/>
              <w:rPr>
                <w:szCs w:val="20"/>
              </w:rPr>
            </w:pPr>
            <w:r w:rsidRPr="00C13F2B">
              <w:rPr>
                <w:szCs w:val="20"/>
              </w:rPr>
              <w:t>59</w:t>
            </w:r>
          </w:p>
        </w:tc>
        <w:tc>
          <w:tcPr>
            <w:tcW w:w="667" w:type="pct"/>
          </w:tcPr>
          <w:p w:rsidR="009512CF" w:rsidRPr="00C13F2B" w:rsidRDefault="009512CF" w:rsidP="00C13F2B">
            <w:pPr>
              <w:pStyle w:val="TableBody"/>
              <w:rPr>
                <w:szCs w:val="20"/>
              </w:rPr>
            </w:pPr>
            <w:r w:rsidRPr="00C13F2B">
              <w:rPr>
                <w:szCs w:val="20"/>
              </w:rPr>
              <w:t>48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2 vehicles in incident</w:t>
            </w:r>
          </w:p>
        </w:tc>
        <w:tc>
          <w:tcPr>
            <w:tcW w:w="667" w:type="pct"/>
          </w:tcPr>
          <w:p w:rsidR="009512CF" w:rsidRPr="00C13F2B" w:rsidRDefault="009512CF" w:rsidP="00C13F2B">
            <w:pPr>
              <w:pStyle w:val="TableBody"/>
              <w:rPr>
                <w:szCs w:val="20"/>
              </w:rPr>
            </w:pPr>
            <w:r w:rsidRPr="00C13F2B">
              <w:rPr>
                <w:szCs w:val="20"/>
              </w:rPr>
              <w:t>26</w:t>
            </w:r>
          </w:p>
        </w:tc>
        <w:tc>
          <w:tcPr>
            <w:tcW w:w="667" w:type="pct"/>
          </w:tcPr>
          <w:p w:rsidR="009512CF" w:rsidRPr="00C13F2B" w:rsidRDefault="009512CF" w:rsidP="00C13F2B">
            <w:pPr>
              <w:pStyle w:val="TableBody"/>
              <w:rPr>
                <w:szCs w:val="20"/>
              </w:rPr>
            </w:pPr>
            <w:r w:rsidRPr="00C13F2B">
              <w:rPr>
                <w:szCs w:val="20"/>
              </w:rPr>
              <w:t>43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3 vehicles in incident</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4 vehicles in incident</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5 or more vehicles in incident</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vehicle – 4WD/SUV</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9</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vehicle – passenger vehicle</w:t>
            </w:r>
          </w:p>
        </w:tc>
        <w:tc>
          <w:tcPr>
            <w:tcW w:w="667" w:type="pct"/>
          </w:tcPr>
          <w:p w:rsidR="009512CF" w:rsidRPr="00C13F2B" w:rsidRDefault="009512CF" w:rsidP="00C13F2B">
            <w:pPr>
              <w:pStyle w:val="TableBody"/>
              <w:rPr>
                <w:szCs w:val="20"/>
              </w:rPr>
            </w:pPr>
            <w:r w:rsidRPr="00C13F2B">
              <w:rPr>
                <w:szCs w:val="20"/>
              </w:rPr>
              <w:t>63</w:t>
            </w:r>
          </w:p>
        </w:tc>
        <w:tc>
          <w:tcPr>
            <w:tcW w:w="667" w:type="pct"/>
          </w:tcPr>
          <w:p w:rsidR="009512CF" w:rsidRPr="00C13F2B" w:rsidRDefault="009512CF" w:rsidP="00C13F2B">
            <w:pPr>
              <w:pStyle w:val="TableBody"/>
              <w:rPr>
                <w:szCs w:val="20"/>
              </w:rPr>
            </w:pPr>
            <w:r w:rsidRPr="00C13F2B">
              <w:rPr>
                <w:szCs w:val="20"/>
              </w:rPr>
              <w:t>70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vehicle – truck</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vehicle – motorbike</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vehicle – uncertain or not stated</w:t>
            </w:r>
          </w:p>
        </w:tc>
        <w:tc>
          <w:tcPr>
            <w:tcW w:w="667" w:type="pct"/>
          </w:tcPr>
          <w:p w:rsidR="009512CF" w:rsidRPr="00C13F2B" w:rsidRDefault="009512CF" w:rsidP="00C13F2B">
            <w:pPr>
              <w:pStyle w:val="TableBody"/>
              <w:rPr>
                <w:szCs w:val="20"/>
              </w:rPr>
            </w:pPr>
            <w:r w:rsidRPr="00C13F2B">
              <w:rPr>
                <w:szCs w:val="20"/>
              </w:rPr>
              <w:t>33</w:t>
            </w:r>
          </w:p>
        </w:tc>
        <w:tc>
          <w:tcPr>
            <w:tcW w:w="667" w:type="pct"/>
          </w:tcPr>
          <w:p w:rsidR="009512CF" w:rsidRPr="00C13F2B" w:rsidRDefault="009512CF" w:rsidP="00C13F2B">
            <w:pPr>
              <w:pStyle w:val="TableBody"/>
              <w:rPr>
                <w:szCs w:val="20"/>
              </w:rPr>
            </w:pPr>
            <w:r w:rsidRPr="00C13F2B">
              <w:rPr>
                <w:szCs w:val="20"/>
              </w:rPr>
              <w:t>17</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vehicle stolen</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vehicle not stolen</w:t>
            </w:r>
          </w:p>
        </w:tc>
        <w:tc>
          <w:tcPr>
            <w:tcW w:w="667" w:type="pct"/>
          </w:tcPr>
          <w:p w:rsidR="009512CF" w:rsidRPr="00C13F2B" w:rsidRDefault="009512CF" w:rsidP="00C13F2B">
            <w:pPr>
              <w:pStyle w:val="TableBody"/>
              <w:rPr>
                <w:szCs w:val="20"/>
              </w:rPr>
            </w:pPr>
            <w:r w:rsidRPr="00C13F2B">
              <w:rPr>
                <w:szCs w:val="20"/>
              </w:rPr>
              <w:t>96</w:t>
            </w:r>
          </w:p>
        </w:tc>
        <w:tc>
          <w:tcPr>
            <w:tcW w:w="667" w:type="pct"/>
          </w:tcPr>
          <w:p w:rsidR="009512CF" w:rsidRPr="00C13F2B" w:rsidRDefault="009512CF" w:rsidP="00C13F2B">
            <w:pPr>
              <w:pStyle w:val="TableBody"/>
              <w:rPr>
                <w:szCs w:val="20"/>
              </w:rPr>
            </w:pPr>
            <w:r w:rsidRPr="00C13F2B">
              <w:rPr>
                <w:szCs w:val="20"/>
              </w:rPr>
              <w:t>91</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professional driver</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9</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Offender not professional driver</w:t>
            </w:r>
          </w:p>
        </w:tc>
        <w:tc>
          <w:tcPr>
            <w:tcW w:w="667" w:type="pct"/>
          </w:tcPr>
          <w:p w:rsidR="009512CF" w:rsidRPr="00C13F2B" w:rsidRDefault="009512CF" w:rsidP="00C13F2B">
            <w:pPr>
              <w:pStyle w:val="TableBody"/>
              <w:rPr>
                <w:szCs w:val="20"/>
              </w:rPr>
            </w:pPr>
            <w:r w:rsidRPr="00C13F2B">
              <w:rPr>
                <w:szCs w:val="20"/>
              </w:rPr>
              <w:t>93</w:t>
            </w:r>
          </w:p>
        </w:tc>
        <w:tc>
          <w:tcPr>
            <w:tcW w:w="667" w:type="pct"/>
          </w:tcPr>
          <w:p w:rsidR="009512CF" w:rsidRPr="00C13F2B" w:rsidRDefault="009512CF" w:rsidP="00C13F2B">
            <w:pPr>
              <w:pStyle w:val="TableBody"/>
              <w:rPr>
                <w:szCs w:val="20"/>
              </w:rPr>
            </w:pPr>
            <w:r w:rsidRPr="00C13F2B">
              <w:rPr>
                <w:szCs w:val="20"/>
              </w:rPr>
              <w:t>78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5000" w:type="pct"/>
            <w:gridSpan w:val="4"/>
          </w:tcPr>
          <w:p w:rsidR="009512CF" w:rsidRPr="00063F15" w:rsidRDefault="009512CF" w:rsidP="00C13F2B">
            <w:pPr>
              <w:pStyle w:val="TableBody"/>
              <w:rPr>
                <w:b/>
                <w:szCs w:val="20"/>
              </w:rPr>
            </w:pPr>
            <w:r w:rsidRPr="00063F15">
              <w:rPr>
                <w:rStyle w:val="TableBold"/>
                <w:rFonts w:ascii="Verdana" w:hAnsi="Verdana"/>
                <w:b/>
                <w:color w:val="auto"/>
                <w:szCs w:val="20"/>
              </w:rPr>
              <w:t>Factors relating to victims</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1 victim in case</w:t>
            </w:r>
          </w:p>
        </w:tc>
        <w:tc>
          <w:tcPr>
            <w:tcW w:w="667" w:type="pct"/>
          </w:tcPr>
          <w:p w:rsidR="009512CF" w:rsidRPr="00C13F2B" w:rsidRDefault="009512CF" w:rsidP="00C13F2B">
            <w:pPr>
              <w:pStyle w:val="TableBody"/>
              <w:rPr>
                <w:szCs w:val="20"/>
              </w:rPr>
            </w:pPr>
            <w:r w:rsidRPr="00C13F2B">
              <w:rPr>
                <w:szCs w:val="20"/>
              </w:rPr>
              <w:t>74</w:t>
            </w:r>
          </w:p>
        </w:tc>
        <w:tc>
          <w:tcPr>
            <w:tcW w:w="667" w:type="pct"/>
          </w:tcPr>
          <w:p w:rsidR="009512CF" w:rsidRPr="00C13F2B" w:rsidRDefault="009512CF" w:rsidP="00C13F2B">
            <w:pPr>
              <w:pStyle w:val="TableBody"/>
              <w:rPr>
                <w:szCs w:val="20"/>
              </w:rPr>
            </w:pPr>
            <w:r w:rsidRPr="00C13F2B">
              <w:rPr>
                <w:szCs w:val="20"/>
              </w:rPr>
              <w:t>74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2 victims in case</w:t>
            </w:r>
          </w:p>
        </w:tc>
        <w:tc>
          <w:tcPr>
            <w:tcW w:w="667" w:type="pct"/>
          </w:tcPr>
          <w:p w:rsidR="009512CF" w:rsidRPr="00C13F2B" w:rsidRDefault="009512CF" w:rsidP="00C13F2B">
            <w:pPr>
              <w:pStyle w:val="TableBody"/>
              <w:rPr>
                <w:szCs w:val="20"/>
              </w:rPr>
            </w:pPr>
            <w:r w:rsidRPr="00C13F2B">
              <w:rPr>
                <w:szCs w:val="20"/>
              </w:rPr>
              <w:t>11</w:t>
            </w:r>
          </w:p>
        </w:tc>
        <w:tc>
          <w:tcPr>
            <w:tcW w:w="667" w:type="pct"/>
          </w:tcPr>
          <w:p w:rsidR="009512CF" w:rsidRPr="00C13F2B" w:rsidRDefault="009512CF" w:rsidP="00C13F2B">
            <w:pPr>
              <w:pStyle w:val="TableBody"/>
              <w:rPr>
                <w:szCs w:val="20"/>
              </w:rPr>
            </w:pPr>
            <w:r w:rsidRPr="00C13F2B">
              <w:rPr>
                <w:szCs w:val="20"/>
              </w:rPr>
              <w:t>13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3 victims in case</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9</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4 victims in case</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5 or more victims in case</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Victims – male</w:t>
            </w:r>
          </w:p>
        </w:tc>
        <w:tc>
          <w:tcPr>
            <w:tcW w:w="667" w:type="pct"/>
          </w:tcPr>
          <w:p w:rsidR="009512CF" w:rsidRPr="00C13F2B" w:rsidRDefault="009512CF" w:rsidP="00C13F2B">
            <w:pPr>
              <w:pStyle w:val="TableBody"/>
              <w:rPr>
                <w:szCs w:val="20"/>
              </w:rPr>
            </w:pPr>
            <w:r w:rsidRPr="00C13F2B">
              <w:rPr>
                <w:szCs w:val="20"/>
              </w:rPr>
              <w:t>44</w:t>
            </w:r>
          </w:p>
        </w:tc>
        <w:tc>
          <w:tcPr>
            <w:tcW w:w="667" w:type="pct"/>
          </w:tcPr>
          <w:p w:rsidR="009512CF" w:rsidRPr="00C13F2B" w:rsidRDefault="009512CF" w:rsidP="00C13F2B">
            <w:pPr>
              <w:pStyle w:val="TableBody"/>
              <w:rPr>
                <w:szCs w:val="20"/>
              </w:rPr>
            </w:pPr>
            <w:r w:rsidRPr="00C13F2B">
              <w:rPr>
                <w:szCs w:val="20"/>
              </w:rPr>
              <w:t>42</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Victims – female</w:t>
            </w:r>
          </w:p>
        </w:tc>
        <w:tc>
          <w:tcPr>
            <w:tcW w:w="667" w:type="pct"/>
          </w:tcPr>
          <w:p w:rsidR="009512CF" w:rsidRPr="00C13F2B" w:rsidRDefault="009512CF" w:rsidP="00C13F2B">
            <w:pPr>
              <w:pStyle w:val="TableBody"/>
              <w:rPr>
                <w:szCs w:val="20"/>
              </w:rPr>
            </w:pPr>
            <w:r w:rsidRPr="00C13F2B">
              <w:rPr>
                <w:szCs w:val="20"/>
              </w:rPr>
              <w:t>49</w:t>
            </w:r>
          </w:p>
        </w:tc>
        <w:tc>
          <w:tcPr>
            <w:tcW w:w="667" w:type="pct"/>
          </w:tcPr>
          <w:p w:rsidR="009512CF" w:rsidRPr="00C13F2B" w:rsidRDefault="009512CF" w:rsidP="00C13F2B">
            <w:pPr>
              <w:pStyle w:val="TableBody"/>
              <w:rPr>
                <w:szCs w:val="20"/>
              </w:rPr>
            </w:pPr>
            <w:r w:rsidRPr="00C13F2B">
              <w:rPr>
                <w:szCs w:val="20"/>
              </w:rPr>
              <w:t>55</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Victims – gender not stated</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Child victims</w:t>
            </w:r>
          </w:p>
        </w:tc>
        <w:tc>
          <w:tcPr>
            <w:tcW w:w="667" w:type="pct"/>
          </w:tcPr>
          <w:p w:rsidR="009512CF" w:rsidRPr="00C13F2B" w:rsidRDefault="009512CF" w:rsidP="00C13F2B">
            <w:pPr>
              <w:pStyle w:val="TableBody"/>
              <w:rPr>
                <w:szCs w:val="20"/>
              </w:rPr>
            </w:pPr>
            <w:r w:rsidRPr="00C13F2B">
              <w:rPr>
                <w:szCs w:val="20"/>
              </w:rPr>
              <w:t>21</w:t>
            </w:r>
          </w:p>
        </w:tc>
        <w:tc>
          <w:tcPr>
            <w:tcW w:w="667" w:type="pct"/>
          </w:tcPr>
          <w:p w:rsidR="009512CF" w:rsidRPr="00C13F2B" w:rsidRDefault="009512CF" w:rsidP="00C13F2B">
            <w:pPr>
              <w:pStyle w:val="TableBody"/>
              <w:rPr>
                <w:szCs w:val="20"/>
              </w:rPr>
            </w:pPr>
            <w:r w:rsidRPr="00C13F2B">
              <w:rPr>
                <w:szCs w:val="20"/>
              </w:rPr>
              <w:t>24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Adult victims</w:t>
            </w:r>
          </w:p>
        </w:tc>
        <w:tc>
          <w:tcPr>
            <w:tcW w:w="667" w:type="pct"/>
          </w:tcPr>
          <w:p w:rsidR="009512CF" w:rsidRPr="00C13F2B" w:rsidRDefault="009512CF" w:rsidP="00C13F2B">
            <w:pPr>
              <w:pStyle w:val="TableBody"/>
              <w:rPr>
                <w:szCs w:val="20"/>
              </w:rPr>
            </w:pPr>
            <w:r w:rsidRPr="00C13F2B">
              <w:rPr>
                <w:szCs w:val="20"/>
              </w:rPr>
              <w:t>30</w:t>
            </w:r>
          </w:p>
        </w:tc>
        <w:tc>
          <w:tcPr>
            <w:tcW w:w="667" w:type="pct"/>
          </w:tcPr>
          <w:p w:rsidR="009512CF" w:rsidRPr="00C13F2B" w:rsidRDefault="009512CF" w:rsidP="00C13F2B">
            <w:pPr>
              <w:pStyle w:val="TableBody"/>
              <w:rPr>
                <w:szCs w:val="20"/>
              </w:rPr>
            </w:pPr>
            <w:r w:rsidRPr="00C13F2B">
              <w:rPr>
                <w:szCs w:val="20"/>
              </w:rPr>
              <w:t>42</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age uncertain</w:t>
            </w:r>
          </w:p>
        </w:tc>
        <w:tc>
          <w:tcPr>
            <w:tcW w:w="667" w:type="pct"/>
          </w:tcPr>
          <w:p w:rsidR="009512CF" w:rsidRPr="00C13F2B" w:rsidRDefault="009512CF" w:rsidP="00C13F2B">
            <w:pPr>
              <w:pStyle w:val="TableBody"/>
              <w:rPr>
                <w:szCs w:val="20"/>
              </w:rPr>
            </w:pPr>
            <w:r w:rsidRPr="00C13F2B">
              <w:rPr>
                <w:szCs w:val="20"/>
              </w:rPr>
              <w:t>49</w:t>
            </w:r>
          </w:p>
        </w:tc>
        <w:tc>
          <w:tcPr>
            <w:tcW w:w="667" w:type="pct"/>
          </w:tcPr>
          <w:p w:rsidR="009512CF" w:rsidRPr="00C13F2B" w:rsidRDefault="009512CF" w:rsidP="00C13F2B">
            <w:pPr>
              <w:pStyle w:val="TableBody"/>
              <w:rPr>
                <w:szCs w:val="20"/>
              </w:rPr>
            </w:pPr>
            <w:r w:rsidRPr="00C13F2B">
              <w:rPr>
                <w:szCs w:val="20"/>
              </w:rPr>
              <w:t>33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lastRenderedPageBreak/>
              <w:t>Victim age – under 18</w:t>
            </w:r>
          </w:p>
        </w:tc>
        <w:tc>
          <w:tcPr>
            <w:tcW w:w="667" w:type="pct"/>
          </w:tcPr>
          <w:p w:rsidR="009512CF" w:rsidRPr="00C13F2B" w:rsidRDefault="009512CF" w:rsidP="00C13F2B">
            <w:pPr>
              <w:pStyle w:val="TableBody"/>
              <w:rPr>
                <w:szCs w:val="20"/>
              </w:rPr>
            </w:pPr>
            <w:r w:rsidRPr="00C13F2B">
              <w:rPr>
                <w:szCs w:val="20"/>
              </w:rPr>
              <w:t>14</w:t>
            </w:r>
          </w:p>
        </w:tc>
        <w:tc>
          <w:tcPr>
            <w:tcW w:w="667" w:type="pct"/>
          </w:tcPr>
          <w:p w:rsidR="009512CF" w:rsidRPr="00C13F2B" w:rsidRDefault="009512CF" w:rsidP="00C13F2B">
            <w:pPr>
              <w:pStyle w:val="TableBody"/>
              <w:rPr>
                <w:szCs w:val="20"/>
              </w:rPr>
            </w:pPr>
            <w:r w:rsidRPr="00C13F2B">
              <w:rPr>
                <w:szCs w:val="20"/>
              </w:rPr>
              <w:t>18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age – 18–24 years</w:t>
            </w:r>
          </w:p>
        </w:tc>
        <w:tc>
          <w:tcPr>
            <w:tcW w:w="667" w:type="pct"/>
          </w:tcPr>
          <w:p w:rsidR="009512CF" w:rsidRPr="00C13F2B" w:rsidRDefault="009512CF" w:rsidP="00C13F2B">
            <w:pPr>
              <w:pStyle w:val="TableBody"/>
              <w:rPr>
                <w:szCs w:val="20"/>
              </w:rPr>
            </w:pPr>
            <w:r w:rsidRPr="00C13F2B">
              <w:rPr>
                <w:szCs w:val="20"/>
              </w:rPr>
              <w:t>12</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age – 25–34 years</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age – 35–44 years</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age – 45–54 years</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age – 55 years and over</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 cyclist</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 motorcyclist</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 pedestrian/bystander</w:t>
            </w:r>
          </w:p>
        </w:tc>
        <w:tc>
          <w:tcPr>
            <w:tcW w:w="667" w:type="pct"/>
          </w:tcPr>
          <w:p w:rsidR="009512CF" w:rsidRPr="00C13F2B" w:rsidRDefault="009512CF" w:rsidP="00C13F2B">
            <w:pPr>
              <w:pStyle w:val="TableBody"/>
              <w:rPr>
                <w:szCs w:val="20"/>
              </w:rPr>
            </w:pPr>
            <w:r w:rsidRPr="00C13F2B">
              <w:rPr>
                <w:szCs w:val="20"/>
              </w:rPr>
              <w:t>23</w:t>
            </w:r>
          </w:p>
        </w:tc>
        <w:tc>
          <w:tcPr>
            <w:tcW w:w="667" w:type="pct"/>
          </w:tcPr>
          <w:p w:rsidR="009512CF" w:rsidRPr="00C13F2B" w:rsidRDefault="009512CF" w:rsidP="00C13F2B">
            <w:pPr>
              <w:pStyle w:val="TableBody"/>
              <w:rPr>
                <w:szCs w:val="20"/>
              </w:rPr>
            </w:pPr>
            <w:r w:rsidRPr="00C13F2B">
              <w:rPr>
                <w:szCs w:val="20"/>
              </w:rPr>
              <w:t>18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 passenger in principal vehicle</w:t>
            </w:r>
          </w:p>
        </w:tc>
        <w:tc>
          <w:tcPr>
            <w:tcW w:w="667" w:type="pct"/>
          </w:tcPr>
          <w:p w:rsidR="009512CF" w:rsidRPr="00C13F2B" w:rsidRDefault="009512CF" w:rsidP="00C13F2B">
            <w:pPr>
              <w:pStyle w:val="TableBody"/>
              <w:rPr>
                <w:szCs w:val="20"/>
              </w:rPr>
            </w:pPr>
            <w:r w:rsidRPr="00C13F2B">
              <w:rPr>
                <w:szCs w:val="20"/>
              </w:rPr>
              <w:t>44</w:t>
            </w:r>
          </w:p>
        </w:tc>
        <w:tc>
          <w:tcPr>
            <w:tcW w:w="667" w:type="pct"/>
          </w:tcPr>
          <w:p w:rsidR="009512CF" w:rsidRPr="00C13F2B" w:rsidRDefault="009512CF" w:rsidP="00C13F2B">
            <w:pPr>
              <w:pStyle w:val="TableBody"/>
              <w:rPr>
                <w:szCs w:val="20"/>
              </w:rPr>
            </w:pPr>
            <w:r w:rsidRPr="00C13F2B">
              <w:rPr>
                <w:szCs w:val="20"/>
              </w:rPr>
              <w:t>24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 occupant of other vehicle</w:t>
            </w:r>
          </w:p>
        </w:tc>
        <w:tc>
          <w:tcPr>
            <w:tcW w:w="667" w:type="pct"/>
          </w:tcPr>
          <w:p w:rsidR="009512CF" w:rsidRPr="00C13F2B" w:rsidRDefault="009512CF" w:rsidP="00C13F2B">
            <w:pPr>
              <w:pStyle w:val="TableBody"/>
              <w:rPr>
                <w:szCs w:val="20"/>
              </w:rPr>
            </w:pPr>
            <w:r w:rsidRPr="00C13F2B">
              <w:rPr>
                <w:szCs w:val="20"/>
              </w:rPr>
              <w:t>30</w:t>
            </w:r>
          </w:p>
        </w:tc>
        <w:tc>
          <w:tcPr>
            <w:tcW w:w="667" w:type="pct"/>
          </w:tcPr>
          <w:p w:rsidR="009512CF" w:rsidRPr="00C13F2B" w:rsidRDefault="009512CF" w:rsidP="00C13F2B">
            <w:pPr>
              <w:pStyle w:val="TableBody"/>
              <w:rPr>
                <w:szCs w:val="20"/>
              </w:rPr>
            </w:pPr>
            <w:r w:rsidRPr="00C13F2B">
              <w:rPr>
                <w:szCs w:val="20"/>
              </w:rPr>
              <w:t>45</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 uncertain or not stated</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6</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relationship to offender – none (stranger)</w:t>
            </w:r>
          </w:p>
        </w:tc>
        <w:tc>
          <w:tcPr>
            <w:tcW w:w="667" w:type="pct"/>
          </w:tcPr>
          <w:p w:rsidR="009512CF" w:rsidRPr="00C13F2B" w:rsidRDefault="009512CF" w:rsidP="00C13F2B">
            <w:pPr>
              <w:pStyle w:val="TableBody"/>
              <w:rPr>
                <w:szCs w:val="20"/>
              </w:rPr>
            </w:pPr>
            <w:r w:rsidRPr="00C13F2B">
              <w:rPr>
                <w:szCs w:val="20"/>
              </w:rPr>
              <w:t>53</w:t>
            </w:r>
          </w:p>
        </w:tc>
        <w:tc>
          <w:tcPr>
            <w:tcW w:w="667" w:type="pct"/>
          </w:tcPr>
          <w:p w:rsidR="009512CF" w:rsidRPr="00C13F2B" w:rsidRDefault="009512CF" w:rsidP="00C13F2B">
            <w:pPr>
              <w:pStyle w:val="TableBody"/>
              <w:rPr>
                <w:szCs w:val="20"/>
              </w:rPr>
            </w:pPr>
            <w:r w:rsidRPr="00C13F2B">
              <w:rPr>
                <w:szCs w:val="20"/>
              </w:rPr>
              <w:t>70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relationship to offender – friend</w:t>
            </w:r>
          </w:p>
        </w:tc>
        <w:tc>
          <w:tcPr>
            <w:tcW w:w="667" w:type="pct"/>
          </w:tcPr>
          <w:p w:rsidR="009512CF" w:rsidRPr="00C13F2B" w:rsidRDefault="009512CF" w:rsidP="00C13F2B">
            <w:pPr>
              <w:pStyle w:val="TableBody"/>
              <w:rPr>
                <w:szCs w:val="20"/>
              </w:rPr>
            </w:pPr>
            <w:r w:rsidRPr="00C13F2B">
              <w:rPr>
                <w:szCs w:val="20"/>
              </w:rPr>
              <w:t>37</w:t>
            </w:r>
          </w:p>
        </w:tc>
        <w:tc>
          <w:tcPr>
            <w:tcW w:w="667" w:type="pct"/>
          </w:tcPr>
          <w:p w:rsidR="009512CF" w:rsidRPr="00C13F2B" w:rsidRDefault="009512CF" w:rsidP="00C13F2B">
            <w:pPr>
              <w:pStyle w:val="TableBody"/>
              <w:rPr>
                <w:szCs w:val="20"/>
              </w:rPr>
            </w:pPr>
            <w:r w:rsidRPr="00C13F2B">
              <w:rPr>
                <w:szCs w:val="20"/>
              </w:rPr>
              <w:t>6</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relationship to offender – child</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9</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relationship to offender – partner</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relationship to offender – sibling</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relationship to offender – parent</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relationship to offender – other relative</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6</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relationship to offender – unknown</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6</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not wearing seatbelt</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24</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wearing seatbelt</w:t>
            </w:r>
          </w:p>
        </w:tc>
        <w:tc>
          <w:tcPr>
            <w:tcW w:w="667" w:type="pct"/>
          </w:tcPr>
          <w:p w:rsidR="009512CF" w:rsidRPr="00C13F2B" w:rsidRDefault="009512CF" w:rsidP="00C13F2B">
            <w:pPr>
              <w:pStyle w:val="TableBody"/>
              <w:rPr>
                <w:szCs w:val="20"/>
              </w:rPr>
            </w:pPr>
            <w:r w:rsidRPr="00C13F2B">
              <w:rPr>
                <w:szCs w:val="20"/>
              </w:rPr>
              <w:t>2</w:t>
            </w:r>
          </w:p>
        </w:tc>
        <w:tc>
          <w:tcPr>
            <w:tcW w:w="667" w:type="pct"/>
          </w:tcPr>
          <w:p w:rsidR="009512CF" w:rsidRPr="00C13F2B" w:rsidRDefault="009512CF" w:rsidP="00C13F2B">
            <w:pPr>
              <w:pStyle w:val="TableBody"/>
              <w:rPr>
                <w:szCs w:val="20"/>
              </w:rPr>
            </w:pPr>
            <w:r w:rsidRPr="00C13F2B">
              <w:rPr>
                <w:szCs w:val="20"/>
              </w:rPr>
              <w:t>6</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seatbelt status not stated</w:t>
            </w:r>
          </w:p>
        </w:tc>
        <w:tc>
          <w:tcPr>
            <w:tcW w:w="667" w:type="pct"/>
          </w:tcPr>
          <w:p w:rsidR="009512CF" w:rsidRPr="00C13F2B" w:rsidRDefault="009512CF" w:rsidP="00C13F2B">
            <w:pPr>
              <w:pStyle w:val="TableBody"/>
              <w:rPr>
                <w:szCs w:val="20"/>
              </w:rPr>
            </w:pPr>
            <w:r w:rsidRPr="00C13F2B">
              <w:rPr>
                <w:szCs w:val="20"/>
              </w:rPr>
              <w:t>95</w:t>
            </w:r>
          </w:p>
        </w:tc>
        <w:tc>
          <w:tcPr>
            <w:tcW w:w="667" w:type="pct"/>
          </w:tcPr>
          <w:p w:rsidR="009512CF" w:rsidRPr="00C13F2B" w:rsidRDefault="009512CF" w:rsidP="00C13F2B">
            <w:pPr>
              <w:pStyle w:val="TableBody"/>
              <w:rPr>
                <w:szCs w:val="20"/>
              </w:rPr>
            </w:pPr>
            <w:r w:rsidRPr="00C13F2B">
              <w:rPr>
                <w:szCs w:val="20"/>
              </w:rPr>
              <w:t>70</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injury – bruising</w:t>
            </w:r>
          </w:p>
        </w:tc>
        <w:tc>
          <w:tcPr>
            <w:tcW w:w="667" w:type="pct"/>
          </w:tcPr>
          <w:p w:rsidR="009512CF" w:rsidRPr="00C13F2B" w:rsidRDefault="009512CF" w:rsidP="00C13F2B">
            <w:pPr>
              <w:pStyle w:val="TableBody"/>
              <w:rPr>
                <w:szCs w:val="20"/>
              </w:rPr>
            </w:pPr>
            <w:r w:rsidRPr="00C13F2B">
              <w:rPr>
                <w:szCs w:val="20"/>
              </w:rPr>
              <w:t>28</w:t>
            </w:r>
          </w:p>
        </w:tc>
        <w:tc>
          <w:tcPr>
            <w:tcW w:w="667" w:type="pct"/>
          </w:tcPr>
          <w:p w:rsidR="009512CF" w:rsidRPr="00C13F2B" w:rsidRDefault="009512CF" w:rsidP="00C13F2B">
            <w:pPr>
              <w:pStyle w:val="TableBody"/>
              <w:rPr>
                <w:szCs w:val="20"/>
              </w:rPr>
            </w:pPr>
            <w:r w:rsidRPr="00C13F2B">
              <w:rPr>
                <w:szCs w:val="20"/>
              </w:rPr>
              <w:t>27</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injury – cuts/lacerations</w:t>
            </w:r>
          </w:p>
        </w:tc>
        <w:tc>
          <w:tcPr>
            <w:tcW w:w="667" w:type="pct"/>
          </w:tcPr>
          <w:p w:rsidR="009512CF" w:rsidRPr="00C13F2B" w:rsidRDefault="009512CF" w:rsidP="00C13F2B">
            <w:pPr>
              <w:pStyle w:val="TableBody"/>
              <w:rPr>
                <w:szCs w:val="20"/>
              </w:rPr>
            </w:pPr>
            <w:r w:rsidRPr="00C13F2B">
              <w:rPr>
                <w:szCs w:val="20"/>
              </w:rPr>
              <w:t>47</w:t>
            </w:r>
          </w:p>
        </w:tc>
        <w:tc>
          <w:tcPr>
            <w:tcW w:w="667" w:type="pct"/>
          </w:tcPr>
          <w:p w:rsidR="009512CF" w:rsidRPr="00C13F2B" w:rsidRDefault="009512CF" w:rsidP="00C13F2B">
            <w:pPr>
              <w:pStyle w:val="TableBody"/>
              <w:rPr>
                <w:szCs w:val="20"/>
              </w:rPr>
            </w:pPr>
            <w:r w:rsidRPr="00C13F2B">
              <w:rPr>
                <w:szCs w:val="20"/>
              </w:rPr>
              <w:t>33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injury – broken bones</w:t>
            </w:r>
          </w:p>
        </w:tc>
        <w:tc>
          <w:tcPr>
            <w:tcW w:w="667" w:type="pct"/>
          </w:tcPr>
          <w:p w:rsidR="009512CF" w:rsidRPr="00C13F2B" w:rsidRDefault="009512CF" w:rsidP="00C13F2B">
            <w:pPr>
              <w:pStyle w:val="TableBody"/>
              <w:rPr>
                <w:szCs w:val="20"/>
              </w:rPr>
            </w:pPr>
            <w:r w:rsidRPr="00C13F2B">
              <w:rPr>
                <w:szCs w:val="20"/>
              </w:rPr>
              <w:t>65</w:t>
            </w:r>
          </w:p>
        </w:tc>
        <w:tc>
          <w:tcPr>
            <w:tcW w:w="667" w:type="pct"/>
          </w:tcPr>
          <w:p w:rsidR="009512CF" w:rsidRPr="00C13F2B" w:rsidRDefault="009512CF" w:rsidP="00C13F2B">
            <w:pPr>
              <w:pStyle w:val="TableBody"/>
              <w:rPr>
                <w:szCs w:val="20"/>
              </w:rPr>
            </w:pPr>
            <w:r w:rsidRPr="00C13F2B">
              <w:rPr>
                <w:szCs w:val="20"/>
              </w:rPr>
              <w:t>82</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injury – lost consciousness</w:t>
            </w:r>
          </w:p>
        </w:tc>
        <w:tc>
          <w:tcPr>
            <w:tcW w:w="667" w:type="pct"/>
          </w:tcPr>
          <w:p w:rsidR="009512CF" w:rsidRPr="00C13F2B" w:rsidRDefault="009512CF" w:rsidP="00C13F2B">
            <w:pPr>
              <w:pStyle w:val="TableBody"/>
              <w:rPr>
                <w:szCs w:val="20"/>
              </w:rPr>
            </w:pPr>
            <w:r w:rsidRPr="00C13F2B">
              <w:rPr>
                <w:szCs w:val="20"/>
              </w:rPr>
              <w:t>5</w:t>
            </w:r>
          </w:p>
        </w:tc>
        <w:tc>
          <w:tcPr>
            <w:tcW w:w="667" w:type="pct"/>
          </w:tcPr>
          <w:p w:rsidR="009512CF" w:rsidRPr="00C13F2B" w:rsidRDefault="009512CF" w:rsidP="00C13F2B">
            <w:pPr>
              <w:pStyle w:val="TableBody"/>
              <w:rPr>
                <w:szCs w:val="20"/>
              </w:rPr>
            </w:pPr>
            <w:r w:rsidRPr="00C13F2B">
              <w:rPr>
                <w:szCs w:val="20"/>
              </w:rPr>
              <w:t>9</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injury – chest/lungs/internal organs</w:t>
            </w:r>
          </w:p>
        </w:tc>
        <w:tc>
          <w:tcPr>
            <w:tcW w:w="667" w:type="pct"/>
          </w:tcPr>
          <w:p w:rsidR="009512CF" w:rsidRPr="00C13F2B" w:rsidRDefault="009512CF" w:rsidP="00C13F2B">
            <w:pPr>
              <w:pStyle w:val="TableBody"/>
              <w:rPr>
                <w:szCs w:val="20"/>
              </w:rPr>
            </w:pPr>
            <w:r w:rsidRPr="00C13F2B">
              <w:rPr>
                <w:szCs w:val="20"/>
              </w:rPr>
              <w:t>37</w:t>
            </w:r>
          </w:p>
        </w:tc>
        <w:tc>
          <w:tcPr>
            <w:tcW w:w="667" w:type="pct"/>
          </w:tcPr>
          <w:p w:rsidR="009512CF" w:rsidRPr="00C13F2B" w:rsidRDefault="009512CF" w:rsidP="00C13F2B">
            <w:pPr>
              <w:pStyle w:val="TableBody"/>
              <w:rPr>
                <w:szCs w:val="20"/>
              </w:rPr>
            </w:pPr>
            <w:r w:rsidRPr="00C13F2B">
              <w:rPr>
                <w:szCs w:val="20"/>
              </w:rPr>
              <w:t>42</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injury – head injuries</w:t>
            </w:r>
          </w:p>
        </w:tc>
        <w:tc>
          <w:tcPr>
            <w:tcW w:w="667" w:type="pct"/>
          </w:tcPr>
          <w:p w:rsidR="009512CF" w:rsidRPr="00C13F2B" w:rsidRDefault="009512CF" w:rsidP="00C13F2B">
            <w:pPr>
              <w:pStyle w:val="TableBody"/>
              <w:rPr>
                <w:szCs w:val="20"/>
              </w:rPr>
            </w:pPr>
            <w:r w:rsidRPr="00C13F2B">
              <w:rPr>
                <w:szCs w:val="20"/>
              </w:rPr>
              <w:t>40</w:t>
            </w:r>
          </w:p>
        </w:tc>
        <w:tc>
          <w:tcPr>
            <w:tcW w:w="667" w:type="pct"/>
          </w:tcPr>
          <w:p w:rsidR="009512CF" w:rsidRPr="00C13F2B" w:rsidRDefault="009512CF" w:rsidP="00C13F2B">
            <w:pPr>
              <w:pStyle w:val="TableBody"/>
              <w:rPr>
                <w:szCs w:val="20"/>
              </w:rPr>
            </w:pPr>
            <w:r w:rsidRPr="00C13F2B">
              <w:rPr>
                <w:szCs w:val="20"/>
              </w:rPr>
              <w:t>55</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injury – permanent disability</w:t>
            </w:r>
          </w:p>
        </w:tc>
        <w:tc>
          <w:tcPr>
            <w:tcW w:w="667" w:type="pct"/>
          </w:tcPr>
          <w:p w:rsidR="009512CF" w:rsidRPr="00C13F2B" w:rsidRDefault="009512CF" w:rsidP="00C13F2B">
            <w:pPr>
              <w:pStyle w:val="TableBody"/>
              <w:rPr>
                <w:szCs w:val="20"/>
              </w:rPr>
            </w:pPr>
            <w:r w:rsidRPr="00C13F2B">
              <w:rPr>
                <w:szCs w:val="20"/>
              </w:rPr>
              <w:t>19</w:t>
            </w:r>
          </w:p>
        </w:tc>
        <w:tc>
          <w:tcPr>
            <w:tcW w:w="667" w:type="pct"/>
          </w:tcPr>
          <w:p w:rsidR="009512CF" w:rsidRPr="00C13F2B" w:rsidRDefault="009512CF" w:rsidP="00C13F2B">
            <w:pPr>
              <w:pStyle w:val="TableBody"/>
              <w:rPr>
                <w:szCs w:val="20"/>
              </w:rPr>
            </w:pPr>
            <w:r w:rsidRPr="00C13F2B">
              <w:rPr>
                <w:szCs w:val="20"/>
              </w:rPr>
              <w:t>18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injury – permanent scarring</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12</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treatment – stitches</w:t>
            </w:r>
          </w:p>
        </w:tc>
        <w:tc>
          <w:tcPr>
            <w:tcW w:w="667" w:type="pct"/>
          </w:tcPr>
          <w:p w:rsidR="009512CF" w:rsidRPr="00C13F2B" w:rsidRDefault="009512CF" w:rsidP="00C13F2B">
            <w:pPr>
              <w:pStyle w:val="TableBody"/>
              <w:rPr>
                <w:szCs w:val="20"/>
              </w:rPr>
            </w:pPr>
            <w:r w:rsidRPr="00C13F2B">
              <w:rPr>
                <w:szCs w:val="20"/>
              </w:rPr>
              <w:t>9</w:t>
            </w:r>
          </w:p>
        </w:tc>
        <w:tc>
          <w:tcPr>
            <w:tcW w:w="667" w:type="pct"/>
          </w:tcPr>
          <w:p w:rsidR="009512CF" w:rsidRPr="00C13F2B" w:rsidRDefault="009512CF" w:rsidP="00C13F2B">
            <w:pPr>
              <w:pStyle w:val="TableBody"/>
              <w:rPr>
                <w:szCs w:val="20"/>
              </w:rPr>
            </w:pPr>
            <w:r w:rsidRPr="00C13F2B">
              <w:rPr>
                <w:szCs w:val="20"/>
              </w:rPr>
              <w:t>6</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treatment – hospitalisation</w:t>
            </w:r>
          </w:p>
        </w:tc>
        <w:tc>
          <w:tcPr>
            <w:tcW w:w="667" w:type="pct"/>
          </w:tcPr>
          <w:p w:rsidR="009512CF" w:rsidRPr="00C13F2B" w:rsidRDefault="009512CF" w:rsidP="00C13F2B">
            <w:pPr>
              <w:pStyle w:val="TableBody"/>
              <w:rPr>
                <w:szCs w:val="20"/>
              </w:rPr>
            </w:pPr>
            <w:r w:rsidRPr="00C13F2B">
              <w:rPr>
                <w:szCs w:val="20"/>
              </w:rPr>
              <w:t>72</w:t>
            </w:r>
          </w:p>
        </w:tc>
        <w:tc>
          <w:tcPr>
            <w:tcW w:w="667" w:type="pct"/>
          </w:tcPr>
          <w:p w:rsidR="009512CF" w:rsidRPr="00C13F2B" w:rsidRDefault="009512CF" w:rsidP="00C13F2B">
            <w:pPr>
              <w:pStyle w:val="TableBody"/>
              <w:rPr>
                <w:szCs w:val="20"/>
              </w:rPr>
            </w:pPr>
            <w:r w:rsidRPr="00C13F2B">
              <w:rPr>
                <w:szCs w:val="20"/>
              </w:rPr>
              <w:t>94</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treatment – surgery</w:t>
            </w:r>
          </w:p>
        </w:tc>
        <w:tc>
          <w:tcPr>
            <w:tcW w:w="667" w:type="pct"/>
          </w:tcPr>
          <w:p w:rsidR="009512CF" w:rsidRPr="00C13F2B" w:rsidRDefault="009512CF" w:rsidP="00C13F2B">
            <w:pPr>
              <w:pStyle w:val="TableBody"/>
              <w:rPr>
                <w:szCs w:val="20"/>
              </w:rPr>
            </w:pPr>
            <w:r w:rsidRPr="00C13F2B">
              <w:rPr>
                <w:szCs w:val="20"/>
              </w:rPr>
              <w:t>42</w:t>
            </w:r>
          </w:p>
        </w:tc>
        <w:tc>
          <w:tcPr>
            <w:tcW w:w="667" w:type="pct"/>
          </w:tcPr>
          <w:p w:rsidR="009512CF" w:rsidRPr="00C13F2B" w:rsidRDefault="009512CF" w:rsidP="00C13F2B">
            <w:pPr>
              <w:pStyle w:val="TableBody"/>
              <w:rPr>
                <w:szCs w:val="20"/>
              </w:rPr>
            </w:pPr>
            <w:r w:rsidRPr="00C13F2B">
              <w:rPr>
                <w:szCs w:val="20"/>
              </w:rPr>
              <w:t>61</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treatment – ongoing care</w:t>
            </w:r>
          </w:p>
        </w:tc>
        <w:tc>
          <w:tcPr>
            <w:tcW w:w="667" w:type="pct"/>
          </w:tcPr>
          <w:p w:rsidR="009512CF" w:rsidRPr="00C13F2B" w:rsidRDefault="009512CF" w:rsidP="00C13F2B">
            <w:pPr>
              <w:pStyle w:val="TableBody"/>
              <w:rPr>
                <w:szCs w:val="20"/>
              </w:rPr>
            </w:pPr>
            <w:r w:rsidRPr="00C13F2B">
              <w:rPr>
                <w:szCs w:val="20"/>
              </w:rPr>
              <w:t>16</w:t>
            </w:r>
          </w:p>
        </w:tc>
        <w:tc>
          <w:tcPr>
            <w:tcW w:w="667" w:type="pct"/>
          </w:tcPr>
          <w:p w:rsidR="009512CF" w:rsidRPr="00C13F2B" w:rsidRDefault="009512CF" w:rsidP="00C13F2B">
            <w:pPr>
              <w:pStyle w:val="TableBody"/>
              <w:rPr>
                <w:szCs w:val="20"/>
              </w:rPr>
            </w:pPr>
            <w:r w:rsidRPr="00C13F2B">
              <w:rPr>
                <w:szCs w:val="20"/>
              </w:rPr>
              <w:t>24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Impact Statement – provided</w:t>
            </w:r>
          </w:p>
        </w:tc>
        <w:tc>
          <w:tcPr>
            <w:tcW w:w="667" w:type="pct"/>
          </w:tcPr>
          <w:p w:rsidR="009512CF" w:rsidRPr="00C13F2B" w:rsidRDefault="009512CF" w:rsidP="00C13F2B">
            <w:pPr>
              <w:pStyle w:val="TableBody"/>
              <w:rPr>
                <w:szCs w:val="20"/>
              </w:rPr>
            </w:pPr>
            <w:r w:rsidRPr="00C13F2B">
              <w:rPr>
                <w:szCs w:val="20"/>
              </w:rPr>
              <w:t>65</w:t>
            </w:r>
          </w:p>
        </w:tc>
        <w:tc>
          <w:tcPr>
            <w:tcW w:w="667" w:type="pct"/>
          </w:tcPr>
          <w:p w:rsidR="009512CF" w:rsidRPr="00C13F2B" w:rsidRDefault="009512CF" w:rsidP="00C13F2B">
            <w:pPr>
              <w:pStyle w:val="TableBody"/>
              <w:rPr>
                <w:szCs w:val="20"/>
              </w:rPr>
            </w:pPr>
            <w:r w:rsidRPr="00C13F2B">
              <w:rPr>
                <w:szCs w:val="20"/>
              </w:rPr>
              <w:t>70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Impact Statement – not provided</w:t>
            </w:r>
          </w:p>
        </w:tc>
        <w:tc>
          <w:tcPr>
            <w:tcW w:w="667" w:type="pct"/>
          </w:tcPr>
          <w:p w:rsidR="009512CF" w:rsidRPr="00C13F2B" w:rsidRDefault="009512CF" w:rsidP="00C13F2B">
            <w:pPr>
              <w:pStyle w:val="TableBody"/>
              <w:rPr>
                <w:szCs w:val="20"/>
              </w:rPr>
            </w:pPr>
            <w:r w:rsidRPr="00C13F2B">
              <w:rPr>
                <w:szCs w:val="20"/>
              </w:rPr>
              <w:t>16</w:t>
            </w:r>
          </w:p>
        </w:tc>
        <w:tc>
          <w:tcPr>
            <w:tcW w:w="667" w:type="pct"/>
          </w:tcPr>
          <w:p w:rsidR="009512CF" w:rsidRPr="00C13F2B" w:rsidRDefault="009512CF" w:rsidP="00C13F2B">
            <w:pPr>
              <w:pStyle w:val="TableBody"/>
              <w:rPr>
                <w:szCs w:val="20"/>
              </w:rPr>
            </w:pPr>
            <w:r w:rsidRPr="00C13F2B">
              <w:rPr>
                <w:szCs w:val="20"/>
              </w:rPr>
              <w:t>24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Victim Impact Statement – uncertain/not stated</w:t>
            </w:r>
          </w:p>
        </w:tc>
        <w:tc>
          <w:tcPr>
            <w:tcW w:w="667" w:type="pct"/>
          </w:tcPr>
          <w:p w:rsidR="009512CF" w:rsidRPr="00C13F2B" w:rsidRDefault="009512CF" w:rsidP="00C13F2B">
            <w:pPr>
              <w:pStyle w:val="TableBody"/>
              <w:rPr>
                <w:szCs w:val="20"/>
              </w:rPr>
            </w:pPr>
            <w:r w:rsidRPr="00C13F2B">
              <w:rPr>
                <w:szCs w:val="20"/>
              </w:rPr>
              <w:t>19</w:t>
            </w:r>
          </w:p>
        </w:tc>
        <w:tc>
          <w:tcPr>
            <w:tcW w:w="667" w:type="pct"/>
          </w:tcPr>
          <w:p w:rsidR="009512CF" w:rsidRPr="00C13F2B" w:rsidRDefault="009512CF" w:rsidP="00C13F2B">
            <w:pPr>
              <w:pStyle w:val="TableBody"/>
              <w:rPr>
                <w:szCs w:val="20"/>
              </w:rPr>
            </w:pPr>
            <w:r w:rsidRPr="00C13F2B">
              <w:rPr>
                <w:szCs w:val="20"/>
              </w:rPr>
              <w:t>6</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5000" w:type="pct"/>
            <w:gridSpan w:val="4"/>
          </w:tcPr>
          <w:p w:rsidR="009512CF" w:rsidRPr="00063F15" w:rsidRDefault="009512CF" w:rsidP="00C13F2B">
            <w:pPr>
              <w:pStyle w:val="TableBody"/>
              <w:rPr>
                <w:b/>
                <w:szCs w:val="20"/>
              </w:rPr>
            </w:pPr>
            <w:r w:rsidRPr="00063F15">
              <w:rPr>
                <w:rStyle w:val="TableBold"/>
                <w:rFonts w:ascii="Verdana" w:hAnsi="Verdana"/>
                <w:b/>
                <w:color w:val="auto"/>
                <w:szCs w:val="20"/>
              </w:rPr>
              <w:t>Factors relating to the offender</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Male</w:t>
            </w:r>
          </w:p>
        </w:tc>
        <w:tc>
          <w:tcPr>
            <w:tcW w:w="667" w:type="pct"/>
          </w:tcPr>
          <w:p w:rsidR="009512CF" w:rsidRPr="00C13F2B" w:rsidRDefault="009512CF" w:rsidP="00C13F2B">
            <w:pPr>
              <w:pStyle w:val="TableBody"/>
              <w:rPr>
                <w:szCs w:val="20"/>
              </w:rPr>
            </w:pPr>
            <w:r w:rsidRPr="00C13F2B">
              <w:rPr>
                <w:szCs w:val="20"/>
              </w:rPr>
              <w:t>89</w:t>
            </w:r>
          </w:p>
        </w:tc>
        <w:tc>
          <w:tcPr>
            <w:tcW w:w="667" w:type="pct"/>
          </w:tcPr>
          <w:p w:rsidR="009512CF" w:rsidRPr="00C13F2B" w:rsidRDefault="009512CF" w:rsidP="00C13F2B">
            <w:pPr>
              <w:pStyle w:val="TableBody"/>
              <w:rPr>
                <w:szCs w:val="20"/>
              </w:rPr>
            </w:pPr>
            <w:r w:rsidRPr="00C13F2B">
              <w:rPr>
                <w:szCs w:val="20"/>
              </w:rPr>
              <w:t>78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Under 18</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18–24 years</w:t>
            </w:r>
          </w:p>
        </w:tc>
        <w:tc>
          <w:tcPr>
            <w:tcW w:w="667" w:type="pct"/>
          </w:tcPr>
          <w:p w:rsidR="009512CF" w:rsidRPr="00C13F2B" w:rsidRDefault="009512CF" w:rsidP="00C13F2B">
            <w:pPr>
              <w:pStyle w:val="TableBody"/>
              <w:rPr>
                <w:szCs w:val="20"/>
              </w:rPr>
            </w:pPr>
            <w:r w:rsidRPr="00C13F2B">
              <w:rPr>
                <w:szCs w:val="20"/>
              </w:rPr>
              <w:t>85</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25–34 years</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35</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35–44 years</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39</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45–54 years</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13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55 years and over</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13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Committed offence while on existing court order</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Prior offending – any offences</w:t>
            </w:r>
          </w:p>
        </w:tc>
        <w:tc>
          <w:tcPr>
            <w:tcW w:w="667" w:type="pct"/>
          </w:tcPr>
          <w:p w:rsidR="009512CF" w:rsidRPr="00C13F2B" w:rsidRDefault="009512CF" w:rsidP="00C13F2B">
            <w:pPr>
              <w:pStyle w:val="TableBody"/>
              <w:rPr>
                <w:szCs w:val="20"/>
              </w:rPr>
            </w:pPr>
            <w:r w:rsidRPr="00C13F2B">
              <w:rPr>
                <w:szCs w:val="20"/>
              </w:rPr>
              <w:t>48</w:t>
            </w:r>
          </w:p>
        </w:tc>
        <w:tc>
          <w:tcPr>
            <w:tcW w:w="667" w:type="pct"/>
          </w:tcPr>
          <w:p w:rsidR="009512CF" w:rsidRPr="00C13F2B" w:rsidRDefault="009512CF" w:rsidP="00C13F2B">
            <w:pPr>
              <w:pStyle w:val="TableBody"/>
              <w:rPr>
                <w:szCs w:val="20"/>
              </w:rPr>
            </w:pPr>
            <w:r w:rsidRPr="00C13F2B">
              <w:rPr>
                <w:szCs w:val="20"/>
              </w:rPr>
              <w:t>74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60"/>
        </w:trPr>
        <w:tc>
          <w:tcPr>
            <w:tcW w:w="3000" w:type="pct"/>
          </w:tcPr>
          <w:p w:rsidR="009512CF" w:rsidRPr="00C13F2B" w:rsidRDefault="009512CF" w:rsidP="00C13F2B">
            <w:pPr>
              <w:pStyle w:val="TableBody"/>
              <w:rPr>
                <w:szCs w:val="20"/>
              </w:rPr>
            </w:pPr>
            <w:r w:rsidRPr="00C13F2B">
              <w:rPr>
                <w:szCs w:val="20"/>
              </w:rPr>
              <w:t>Prior offending – violent offences</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26</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Prior offending – dishonesty/property offences</w:t>
            </w:r>
          </w:p>
        </w:tc>
        <w:tc>
          <w:tcPr>
            <w:tcW w:w="667" w:type="pct"/>
          </w:tcPr>
          <w:p w:rsidR="009512CF" w:rsidRPr="00C13F2B" w:rsidRDefault="009512CF" w:rsidP="00C13F2B">
            <w:pPr>
              <w:pStyle w:val="TableBody"/>
              <w:rPr>
                <w:szCs w:val="20"/>
              </w:rPr>
            </w:pPr>
            <w:r w:rsidRPr="00C13F2B">
              <w:rPr>
                <w:szCs w:val="20"/>
              </w:rPr>
              <w:t>11</w:t>
            </w:r>
          </w:p>
        </w:tc>
        <w:tc>
          <w:tcPr>
            <w:tcW w:w="667" w:type="pct"/>
          </w:tcPr>
          <w:p w:rsidR="009512CF" w:rsidRPr="00C13F2B" w:rsidRDefault="009512CF" w:rsidP="00C13F2B">
            <w:pPr>
              <w:pStyle w:val="TableBody"/>
              <w:rPr>
                <w:szCs w:val="20"/>
              </w:rPr>
            </w:pPr>
            <w:r w:rsidRPr="00C13F2B">
              <w:rPr>
                <w:szCs w:val="20"/>
              </w:rPr>
              <w:t>26</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Prior offending – drug offences</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22</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Prior offending – driving offences</w:t>
            </w:r>
          </w:p>
        </w:tc>
        <w:tc>
          <w:tcPr>
            <w:tcW w:w="667" w:type="pct"/>
          </w:tcPr>
          <w:p w:rsidR="009512CF" w:rsidRPr="00C13F2B" w:rsidRDefault="009512CF" w:rsidP="00C13F2B">
            <w:pPr>
              <w:pStyle w:val="TableBody"/>
              <w:rPr>
                <w:szCs w:val="20"/>
              </w:rPr>
            </w:pPr>
            <w:r w:rsidRPr="00C13F2B">
              <w:rPr>
                <w:szCs w:val="20"/>
              </w:rPr>
              <w:t>44</w:t>
            </w:r>
          </w:p>
        </w:tc>
        <w:tc>
          <w:tcPr>
            <w:tcW w:w="667" w:type="pct"/>
          </w:tcPr>
          <w:p w:rsidR="009512CF" w:rsidRPr="00C13F2B" w:rsidRDefault="009512CF" w:rsidP="00C13F2B">
            <w:pPr>
              <w:pStyle w:val="TableBody"/>
              <w:rPr>
                <w:szCs w:val="20"/>
              </w:rPr>
            </w:pPr>
            <w:r w:rsidRPr="00C13F2B">
              <w:rPr>
                <w:szCs w:val="20"/>
              </w:rPr>
              <w:t>65</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lastRenderedPageBreak/>
              <w:t>Prior offending – firearm offences</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Prior offending – sexual offences</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Previously imprisoned</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17</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03"/>
        </w:trPr>
        <w:tc>
          <w:tcPr>
            <w:tcW w:w="3000" w:type="pct"/>
          </w:tcPr>
          <w:p w:rsidR="009512CF" w:rsidRPr="00C13F2B" w:rsidRDefault="009512CF" w:rsidP="00C13F2B">
            <w:pPr>
              <w:pStyle w:val="TableBody"/>
              <w:rPr>
                <w:szCs w:val="20"/>
              </w:rPr>
            </w:pPr>
            <w:r w:rsidRPr="00C13F2B">
              <w:rPr>
                <w:szCs w:val="20"/>
              </w:rPr>
              <w:t>Unlicensed at time of offending</w:t>
            </w:r>
          </w:p>
        </w:tc>
        <w:tc>
          <w:tcPr>
            <w:tcW w:w="667" w:type="pct"/>
          </w:tcPr>
          <w:p w:rsidR="009512CF" w:rsidRPr="00C13F2B" w:rsidRDefault="009512CF" w:rsidP="00C13F2B">
            <w:pPr>
              <w:pStyle w:val="TableBody"/>
              <w:rPr>
                <w:szCs w:val="20"/>
              </w:rPr>
            </w:pPr>
            <w:r w:rsidRPr="00C13F2B">
              <w:rPr>
                <w:szCs w:val="20"/>
              </w:rPr>
              <w:t>11</w:t>
            </w:r>
          </w:p>
        </w:tc>
        <w:tc>
          <w:tcPr>
            <w:tcW w:w="667" w:type="pct"/>
          </w:tcPr>
          <w:p w:rsidR="009512CF" w:rsidRPr="00C13F2B" w:rsidRDefault="009512CF" w:rsidP="00C13F2B">
            <w:pPr>
              <w:pStyle w:val="TableBody"/>
              <w:rPr>
                <w:szCs w:val="20"/>
              </w:rPr>
            </w:pPr>
            <w:r w:rsidRPr="00C13F2B">
              <w:rPr>
                <w:szCs w:val="20"/>
              </w:rPr>
              <w:t>13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3"/>
        </w:trPr>
        <w:tc>
          <w:tcPr>
            <w:tcW w:w="3000" w:type="pct"/>
          </w:tcPr>
          <w:p w:rsidR="009512CF" w:rsidRPr="00C13F2B" w:rsidRDefault="009512CF" w:rsidP="00C13F2B">
            <w:pPr>
              <w:pStyle w:val="TableBody"/>
              <w:rPr>
                <w:szCs w:val="20"/>
              </w:rPr>
            </w:pPr>
            <w:r w:rsidRPr="00C13F2B">
              <w:rPr>
                <w:szCs w:val="20"/>
              </w:rPr>
              <w:t>Licence suspended/disqualified at time of offending</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Driving record – licence suspension</w:t>
            </w:r>
          </w:p>
        </w:tc>
        <w:tc>
          <w:tcPr>
            <w:tcW w:w="667" w:type="pct"/>
          </w:tcPr>
          <w:p w:rsidR="009512CF" w:rsidRPr="00C13F2B" w:rsidRDefault="009512CF" w:rsidP="00C13F2B">
            <w:pPr>
              <w:pStyle w:val="TableBody"/>
              <w:rPr>
                <w:szCs w:val="20"/>
              </w:rPr>
            </w:pPr>
            <w:r w:rsidRPr="00C13F2B">
              <w:rPr>
                <w:szCs w:val="20"/>
              </w:rPr>
              <w:t>30</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Driving record – licence disqualification</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30</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Driving record – speeding offences</w:t>
            </w:r>
          </w:p>
        </w:tc>
        <w:tc>
          <w:tcPr>
            <w:tcW w:w="667" w:type="pct"/>
          </w:tcPr>
          <w:p w:rsidR="009512CF" w:rsidRPr="00C13F2B" w:rsidRDefault="009512CF" w:rsidP="00C13F2B">
            <w:pPr>
              <w:pStyle w:val="TableBody"/>
              <w:rPr>
                <w:szCs w:val="20"/>
              </w:rPr>
            </w:pPr>
            <w:r w:rsidRPr="00C13F2B">
              <w:rPr>
                <w:szCs w:val="20"/>
              </w:rPr>
              <w:t>26</w:t>
            </w:r>
          </w:p>
        </w:tc>
        <w:tc>
          <w:tcPr>
            <w:tcW w:w="667" w:type="pct"/>
          </w:tcPr>
          <w:p w:rsidR="009512CF" w:rsidRPr="00C13F2B" w:rsidRDefault="009512CF" w:rsidP="00C13F2B">
            <w:pPr>
              <w:pStyle w:val="TableBody"/>
              <w:rPr>
                <w:szCs w:val="20"/>
              </w:rPr>
            </w:pPr>
            <w:r w:rsidRPr="00C13F2B">
              <w:rPr>
                <w:szCs w:val="20"/>
              </w:rPr>
              <w:t>30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Driving record – drink driving offences</w:t>
            </w:r>
          </w:p>
        </w:tc>
        <w:tc>
          <w:tcPr>
            <w:tcW w:w="667" w:type="pct"/>
          </w:tcPr>
          <w:p w:rsidR="009512CF" w:rsidRPr="00C13F2B" w:rsidRDefault="009512CF" w:rsidP="00C13F2B">
            <w:pPr>
              <w:pStyle w:val="TableBody"/>
              <w:rPr>
                <w:szCs w:val="20"/>
              </w:rPr>
            </w:pPr>
            <w:r w:rsidRPr="00C13F2B">
              <w:rPr>
                <w:szCs w:val="20"/>
              </w:rPr>
              <w:t>11</w:t>
            </w:r>
          </w:p>
        </w:tc>
        <w:tc>
          <w:tcPr>
            <w:tcW w:w="667" w:type="pct"/>
          </w:tcPr>
          <w:p w:rsidR="009512CF" w:rsidRPr="00C13F2B" w:rsidRDefault="009512CF" w:rsidP="00C13F2B">
            <w:pPr>
              <w:pStyle w:val="TableBody"/>
              <w:rPr>
                <w:szCs w:val="20"/>
              </w:rPr>
            </w:pPr>
            <w:r w:rsidRPr="00C13F2B">
              <w:rPr>
                <w:szCs w:val="20"/>
              </w:rPr>
              <w:t>48</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Driving record – drug driving offences</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Driving record – careless driving offences</w:t>
            </w:r>
          </w:p>
        </w:tc>
        <w:tc>
          <w:tcPr>
            <w:tcW w:w="667" w:type="pct"/>
          </w:tcPr>
          <w:p w:rsidR="009512CF" w:rsidRPr="00C13F2B" w:rsidRDefault="009512CF" w:rsidP="00C13F2B">
            <w:pPr>
              <w:pStyle w:val="TableBody"/>
              <w:rPr>
                <w:szCs w:val="20"/>
              </w:rPr>
            </w:pPr>
            <w:r w:rsidRPr="00C13F2B">
              <w:rPr>
                <w:szCs w:val="20"/>
              </w:rPr>
              <w:t>15</w:t>
            </w:r>
          </w:p>
        </w:tc>
        <w:tc>
          <w:tcPr>
            <w:tcW w:w="667" w:type="pct"/>
          </w:tcPr>
          <w:p w:rsidR="009512CF" w:rsidRPr="00C13F2B" w:rsidRDefault="009512CF" w:rsidP="00C13F2B">
            <w:pPr>
              <w:pStyle w:val="TableBody"/>
              <w:rPr>
                <w:szCs w:val="20"/>
              </w:rPr>
            </w:pPr>
            <w:r w:rsidRPr="00C13F2B">
              <w:rPr>
                <w:szCs w:val="20"/>
              </w:rPr>
              <w:t>26</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30"/>
        </w:trPr>
        <w:tc>
          <w:tcPr>
            <w:tcW w:w="3000" w:type="pct"/>
          </w:tcPr>
          <w:p w:rsidR="009512CF" w:rsidRPr="00C13F2B" w:rsidRDefault="009512CF" w:rsidP="00C13F2B">
            <w:pPr>
              <w:pStyle w:val="TableBody"/>
              <w:rPr>
                <w:szCs w:val="20"/>
              </w:rPr>
            </w:pPr>
            <w:r w:rsidRPr="00C13F2B">
              <w:rPr>
                <w:szCs w:val="20"/>
              </w:rPr>
              <w:t>Offender history – mental illness</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Offender history – cognitive impairment</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13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Offender history – alcohol abuse</w:t>
            </w:r>
          </w:p>
        </w:tc>
        <w:tc>
          <w:tcPr>
            <w:tcW w:w="667" w:type="pct"/>
          </w:tcPr>
          <w:p w:rsidR="009512CF" w:rsidRPr="00C13F2B" w:rsidRDefault="009512CF" w:rsidP="00C13F2B">
            <w:pPr>
              <w:pStyle w:val="TableBody"/>
              <w:rPr>
                <w:szCs w:val="20"/>
              </w:rPr>
            </w:pPr>
            <w:r w:rsidRPr="00C13F2B">
              <w:rPr>
                <w:szCs w:val="20"/>
              </w:rPr>
              <w:t>15</w:t>
            </w:r>
          </w:p>
        </w:tc>
        <w:tc>
          <w:tcPr>
            <w:tcW w:w="667" w:type="pct"/>
          </w:tcPr>
          <w:p w:rsidR="009512CF" w:rsidRPr="00C13F2B" w:rsidRDefault="009512CF" w:rsidP="00C13F2B">
            <w:pPr>
              <w:pStyle w:val="TableBody"/>
              <w:rPr>
                <w:szCs w:val="20"/>
              </w:rPr>
            </w:pPr>
            <w:r w:rsidRPr="00C13F2B">
              <w:rPr>
                <w:szCs w:val="20"/>
              </w:rPr>
              <w:t>35</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Offender history – substance abuse</w:t>
            </w:r>
          </w:p>
        </w:tc>
        <w:tc>
          <w:tcPr>
            <w:tcW w:w="667" w:type="pct"/>
          </w:tcPr>
          <w:p w:rsidR="009512CF" w:rsidRPr="00C13F2B" w:rsidRDefault="009512CF" w:rsidP="00C13F2B">
            <w:pPr>
              <w:pStyle w:val="TableBody"/>
              <w:rPr>
                <w:szCs w:val="20"/>
              </w:rPr>
            </w:pPr>
            <w:r w:rsidRPr="00C13F2B">
              <w:rPr>
                <w:szCs w:val="20"/>
              </w:rPr>
              <w:t>15</w:t>
            </w:r>
          </w:p>
        </w:tc>
        <w:tc>
          <w:tcPr>
            <w:tcW w:w="667" w:type="pct"/>
          </w:tcPr>
          <w:p w:rsidR="009512CF" w:rsidRPr="00C13F2B" w:rsidRDefault="009512CF" w:rsidP="00C13F2B">
            <w:pPr>
              <w:pStyle w:val="TableBody"/>
              <w:rPr>
                <w:szCs w:val="20"/>
              </w:rPr>
            </w:pPr>
            <w:r w:rsidRPr="00C13F2B">
              <w:rPr>
                <w:szCs w:val="20"/>
              </w:rPr>
              <w:t>30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Offender history – childhood sexual abuse</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Offender history – childhood abuse/neglect/severe disruption</w:t>
            </w:r>
          </w:p>
        </w:tc>
        <w:tc>
          <w:tcPr>
            <w:tcW w:w="667" w:type="pct"/>
          </w:tcPr>
          <w:p w:rsidR="009512CF" w:rsidRPr="00C13F2B" w:rsidRDefault="009512CF" w:rsidP="00C13F2B">
            <w:pPr>
              <w:pStyle w:val="TableBody"/>
              <w:rPr>
                <w:szCs w:val="20"/>
              </w:rPr>
            </w:pPr>
            <w:r w:rsidRPr="00C13F2B">
              <w:rPr>
                <w:szCs w:val="20"/>
              </w:rPr>
              <w:t>4</w:t>
            </w:r>
          </w:p>
        </w:tc>
        <w:tc>
          <w:tcPr>
            <w:tcW w:w="667" w:type="pct"/>
          </w:tcPr>
          <w:p w:rsidR="009512CF" w:rsidRPr="00C13F2B" w:rsidRDefault="009512CF" w:rsidP="00C13F2B">
            <w:pPr>
              <w:pStyle w:val="TableBody"/>
              <w:rPr>
                <w:szCs w:val="20"/>
              </w:rPr>
            </w:pPr>
            <w:r w:rsidRPr="00C13F2B">
              <w:rPr>
                <w:szCs w:val="20"/>
              </w:rPr>
              <w:t>13</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Offender history – adult trauma/health problems</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26</w:t>
            </w:r>
          </w:p>
        </w:tc>
        <w:tc>
          <w:tcPr>
            <w:tcW w:w="667" w:type="pct"/>
          </w:tcPr>
          <w:p w:rsidR="009512CF" w:rsidRPr="00C13F2B" w:rsidRDefault="009512CF" w:rsidP="00C13F2B">
            <w:pPr>
              <w:pStyle w:val="TableBody"/>
              <w:rPr>
                <w:szCs w:val="20"/>
              </w:rPr>
            </w:pPr>
            <w:r w:rsidRPr="00C13F2B">
              <w:rPr>
                <w:szCs w:val="20"/>
              </w:rPr>
              <w:t>*</w:t>
            </w: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Offender assisted police</w:t>
            </w:r>
          </w:p>
        </w:tc>
        <w:tc>
          <w:tcPr>
            <w:tcW w:w="667" w:type="pct"/>
          </w:tcPr>
          <w:p w:rsidR="009512CF" w:rsidRPr="00C13F2B" w:rsidRDefault="009512CF" w:rsidP="00C13F2B">
            <w:pPr>
              <w:pStyle w:val="TableBody"/>
              <w:rPr>
                <w:szCs w:val="20"/>
              </w:rPr>
            </w:pPr>
            <w:r w:rsidRPr="00C13F2B">
              <w:rPr>
                <w:szCs w:val="20"/>
              </w:rPr>
              <w:t>22</w:t>
            </w:r>
          </w:p>
        </w:tc>
        <w:tc>
          <w:tcPr>
            <w:tcW w:w="667" w:type="pct"/>
          </w:tcPr>
          <w:p w:rsidR="009512CF" w:rsidRPr="00C13F2B" w:rsidRDefault="009512CF" w:rsidP="00C13F2B">
            <w:pPr>
              <w:pStyle w:val="TableBody"/>
              <w:rPr>
                <w:szCs w:val="20"/>
              </w:rPr>
            </w:pPr>
            <w:r w:rsidRPr="00C13F2B">
              <w:rPr>
                <w:szCs w:val="20"/>
              </w:rPr>
              <w:t>30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Offender did not assist police/not stated</w:t>
            </w:r>
          </w:p>
        </w:tc>
        <w:tc>
          <w:tcPr>
            <w:tcW w:w="667" w:type="pct"/>
          </w:tcPr>
          <w:p w:rsidR="009512CF" w:rsidRPr="00C13F2B" w:rsidRDefault="009512CF" w:rsidP="00C13F2B">
            <w:pPr>
              <w:pStyle w:val="TableBody"/>
              <w:rPr>
                <w:szCs w:val="20"/>
              </w:rPr>
            </w:pPr>
            <w:r w:rsidRPr="00C13F2B">
              <w:rPr>
                <w:szCs w:val="20"/>
              </w:rPr>
              <w:t>78</w:t>
            </w:r>
          </w:p>
        </w:tc>
        <w:tc>
          <w:tcPr>
            <w:tcW w:w="667" w:type="pct"/>
          </w:tcPr>
          <w:p w:rsidR="009512CF" w:rsidRPr="00C13F2B" w:rsidRDefault="009512CF" w:rsidP="00C13F2B">
            <w:pPr>
              <w:pStyle w:val="TableBody"/>
              <w:rPr>
                <w:szCs w:val="20"/>
              </w:rPr>
            </w:pPr>
            <w:r w:rsidRPr="00C13F2B">
              <w:rPr>
                <w:szCs w:val="20"/>
              </w:rPr>
              <w:t>70</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Prospects of rehabilitation – positive</w:t>
            </w:r>
          </w:p>
        </w:tc>
        <w:tc>
          <w:tcPr>
            <w:tcW w:w="667" w:type="pct"/>
          </w:tcPr>
          <w:p w:rsidR="009512CF" w:rsidRPr="00C13F2B" w:rsidRDefault="009512CF" w:rsidP="00C13F2B">
            <w:pPr>
              <w:pStyle w:val="TableBody"/>
              <w:rPr>
                <w:szCs w:val="20"/>
              </w:rPr>
            </w:pPr>
            <w:r w:rsidRPr="00C13F2B">
              <w:rPr>
                <w:szCs w:val="20"/>
              </w:rPr>
              <w:t>81</w:t>
            </w:r>
          </w:p>
        </w:tc>
        <w:tc>
          <w:tcPr>
            <w:tcW w:w="667" w:type="pct"/>
          </w:tcPr>
          <w:p w:rsidR="009512CF" w:rsidRPr="00C13F2B" w:rsidRDefault="009512CF" w:rsidP="00C13F2B">
            <w:pPr>
              <w:pStyle w:val="TableBody"/>
              <w:rPr>
                <w:szCs w:val="20"/>
              </w:rPr>
            </w:pPr>
            <w:r w:rsidRPr="00C13F2B">
              <w:rPr>
                <w:szCs w:val="20"/>
              </w:rPr>
              <w:t>78</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Prospects of rehabilitation – negative</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 </w:t>
            </w: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Prospects of rehabilitation – not stated</w:t>
            </w:r>
          </w:p>
        </w:tc>
        <w:tc>
          <w:tcPr>
            <w:tcW w:w="667" w:type="pct"/>
          </w:tcPr>
          <w:p w:rsidR="009512CF" w:rsidRPr="00C13F2B" w:rsidRDefault="009512CF" w:rsidP="00C13F2B">
            <w:pPr>
              <w:pStyle w:val="TableBody"/>
              <w:rPr>
                <w:szCs w:val="20"/>
              </w:rPr>
            </w:pPr>
            <w:r w:rsidRPr="00C13F2B">
              <w:rPr>
                <w:szCs w:val="20"/>
              </w:rPr>
              <w:t>19</w:t>
            </w:r>
          </w:p>
        </w:tc>
        <w:tc>
          <w:tcPr>
            <w:tcW w:w="667" w:type="pct"/>
          </w:tcPr>
          <w:p w:rsidR="009512CF" w:rsidRPr="00C13F2B" w:rsidRDefault="009512CF" w:rsidP="00C13F2B">
            <w:pPr>
              <w:pStyle w:val="TableBody"/>
              <w:rPr>
                <w:szCs w:val="20"/>
              </w:rPr>
            </w:pPr>
            <w:r w:rsidRPr="00C13F2B">
              <w:rPr>
                <w:szCs w:val="20"/>
              </w:rPr>
              <w:t>22</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Assessment of remorse – positive</w:t>
            </w:r>
          </w:p>
        </w:tc>
        <w:tc>
          <w:tcPr>
            <w:tcW w:w="667" w:type="pct"/>
          </w:tcPr>
          <w:p w:rsidR="009512CF" w:rsidRPr="00C13F2B" w:rsidRDefault="009512CF" w:rsidP="00C13F2B">
            <w:pPr>
              <w:pStyle w:val="TableBody"/>
              <w:rPr>
                <w:szCs w:val="20"/>
              </w:rPr>
            </w:pPr>
            <w:r w:rsidRPr="00C13F2B">
              <w:rPr>
                <w:szCs w:val="20"/>
              </w:rPr>
              <w:t>74</w:t>
            </w:r>
          </w:p>
        </w:tc>
        <w:tc>
          <w:tcPr>
            <w:tcW w:w="667" w:type="pct"/>
          </w:tcPr>
          <w:p w:rsidR="009512CF" w:rsidRPr="00C13F2B" w:rsidRDefault="009512CF" w:rsidP="00C13F2B">
            <w:pPr>
              <w:pStyle w:val="TableBody"/>
              <w:rPr>
                <w:szCs w:val="20"/>
              </w:rPr>
            </w:pPr>
            <w:r w:rsidRPr="00C13F2B">
              <w:rPr>
                <w:szCs w:val="20"/>
              </w:rPr>
              <w:t>74</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Assessment of remorse – negative</w:t>
            </w:r>
          </w:p>
        </w:tc>
        <w:tc>
          <w:tcPr>
            <w:tcW w:w="667" w:type="pct"/>
          </w:tcPr>
          <w:p w:rsidR="009512CF" w:rsidRPr="00C13F2B" w:rsidRDefault="009512CF" w:rsidP="00C13F2B">
            <w:pPr>
              <w:pStyle w:val="TableBody"/>
              <w:rPr>
                <w:szCs w:val="20"/>
              </w:rPr>
            </w:pPr>
            <w:r w:rsidRPr="00C13F2B">
              <w:rPr>
                <w:szCs w:val="20"/>
              </w:rPr>
              <w:t>7</w:t>
            </w:r>
          </w:p>
        </w:tc>
        <w:tc>
          <w:tcPr>
            <w:tcW w:w="667" w:type="pct"/>
          </w:tcPr>
          <w:p w:rsidR="009512CF" w:rsidRPr="00C13F2B" w:rsidRDefault="009512CF" w:rsidP="00C13F2B">
            <w:pPr>
              <w:pStyle w:val="TableBody"/>
              <w:rPr>
                <w:szCs w:val="20"/>
              </w:rPr>
            </w:pPr>
            <w:r w:rsidRPr="00C13F2B">
              <w:rPr>
                <w:szCs w:val="20"/>
              </w:rPr>
              <w:t>9</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Assessment of remorse – not stated</w:t>
            </w:r>
          </w:p>
        </w:tc>
        <w:tc>
          <w:tcPr>
            <w:tcW w:w="667" w:type="pct"/>
          </w:tcPr>
          <w:p w:rsidR="009512CF" w:rsidRPr="00C13F2B" w:rsidRDefault="009512CF" w:rsidP="00C13F2B">
            <w:pPr>
              <w:pStyle w:val="TableBody"/>
              <w:rPr>
                <w:szCs w:val="20"/>
              </w:rPr>
            </w:pPr>
            <w:r w:rsidRPr="00C13F2B">
              <w:rPr>
                <w:szCs w:val="20"/>
              </w:rPr>
              <w:t>19</w:t>
            </w:r>
          </w:p>
        </w:tc>
        <w:tc>
          <w:tcPr>
            <w:tcW w:w="667" w:type="pct"/>
          </w:tcPr>
          <w:p w:rsidR="009512CF" w:rsidRPr="00C13F2B" w:rsidRDefault="009512CF" w:rsidP="00C13F2B">
            <w:pPr>
              <w:pStyle w:val="TableBody"/>
              <w:rPr>
                <w:szCs w:val="20"/>
              </w:rPr>
            </w:pPr>
            <w:r w:rsidRPr="00C13F2B">
              <w:rPr>
                <w:szCs w:val="20"/>
              </w:rPr>
              <w:t>17</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79"/>
        </w:trPr>
        <w:tc>
          <w:tcPr>
            <w:tcW w:w="3000" w:type="pct"/>
          </w:tcPr>
          <w:p w:rsidR="009512CF" w:rsidRPr="00C13F2B" w:rsidRDefault="009512CF" w:rsidP="00C13F2B">
            <w:pPr>
              <w:pStyle w:val="TableBody"/>
              <w:rPr>
                <w:szCs w:val="20"/>
              </w:rPr>
            </w:pPr>
            <w:r w:rsidRPr="00C13F2B">
              <w:rPr>
                <w:szCs w:val="20"/>
              </w:rPr>
              <w:t>Pleaded guilty</w:t>
            </w:r>
          </w:p>
        </w:tc>
        <w:tc>
          <w:tcPr>
            <w:tcW w:w="667" w:type="pct"/>
          </w:tcPr>
          <w:p w:rsidR="009512CF" w:rsidRPr="00C13F2B" w:rsidRDefault="009512CF" w:rsidP="00C13F2B">
            <w:pPr>
              <w:pStyle w:val="TableBody"/>
              <w:rPr>
                <w:szCs w:val="20"/>
              </w:rPr>
            </w:pPr>
            <w:r w:rsidRPr="00C13F2B">
              <w:rPr>
                <w:szCs w:val="20"/>
              </w:rPr>
              <w:t>100</w:t>
            </w:r>
          </w:p>
        </w:tc>
        <w:tc>
          <w:tcPr>
            <w:tcW w:w="667" w:type="pct"/>
          </w:tcPr>
          <w:p w:rsidR="009512CF" w:rsidRPr="00C13F2B" w:rsidRDefault="009512CF" w:rsidP="00C13F2B">
            <w:pPr>
              <w:pStyle w:val="TableBody"/>
              <w:rPr>
                <w:szCs w:val="20"/>
              </w:rPr>
            </w:pPr>
            <w:r w:rsidRPr="00C13F2B">
              <w:rPr>
                <w:szCs w:val="20"/>
              </w:rPr>
              <w:t>91</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255"/>
        </w:trPr>
        <w:tc>
          <w:tcPr>
            <w:tcW w:w="3000" w:type="pct"/>
          </w:tcPr>
          <w:p w:rsidR="009512CF" w:rsidRPr="00C13F2B" w:rsidRDefault="009512CF" w:rsidP="00C13F2B">
            <w:pPr>
              <w:pStyle w:val="TableBody"/>
              <w:rPr>
                <w:szCs w:val="20"/>
              </w:rPr>
            </w:pPr>
            <w:r w:rsidRPr="00C13F2B">
              <w:rPr>
                <w:szCs w:val="20"/>
              </w:rPr>
              <w:t>Pleaded not guilty</w:t>
            </w:r>
          </w:p>
        </w:tc>
        <w:tc>
          <w:tcPr>
            <w:tcW w:w="667" w:type="pct"/>
          </w:tcPr>
          <w:p w:rsidR="009512CF" w:rsidRPr="00C13F2B" w:rsidRDefault="009512CF" w:rsidP="00C13F2B">
            <w:pPr>
              <w:pStyle w:val="TableBody"/>
              <w:rPr>
                <w:szCs w:val="20"/>
              </w:rPr>
            </w:pPr>
            <w:r w:rsidRPr="00C13F2B">
              <w:rPr>
                <w:szCs w:val="20"/>
              </w:rPr>
              <w:t>0</w:t>
            </w:r>
          </w:p>
        </w:tc>
        <w:tc>
          <w:tcPr>
            <w:tcW w:w="667" w:type="pct"/>
          </w:tcPr>
          <w:p w:rsidR="009512CF" w:rsidRPr="00C13F2B" w:rsidRDefault="009512CF" w:rsidP="00C13F2B">
            <w:pPr>
              <w:pStyle w:val="TableBody"/>
              <w:rPr>
                <w:szCs w:val="20"/>
              </w:rPr>
            </w:pPr>
            <w:r w:rsidRPr="00C13F2B">
              <w:rPr>
                <w:szCs w:val="20"/>
              </w:rPr>
              <w:t>9</w:t>
            </w:r>
          </w:p>
        </w:tc>
        <w:tc>
          <w:tcPr>
            <w:tcW w:w="667" w:type="pct"/>
          </w:tcPr>
          <w:p w:rsidR="009512CF" w:rsidRPr="00C13F2B" w:rsidRDefault="009512CF" w:rsidP="00C13F2B">
            <w:pPr>
              <w:pStyle w:val="TableBody"/>
              <w:rPr>
                <w:rFonts w:cstheme="minorBidi"/>
                <w:szCs w:val="20"/>
                <w:lang w:val="en-AU"/>
              </w:rPr>
            </w:pPr>
          </w:p>
        </w:tc>
      </w:tr>
      <w:tr w:rsidR="0088455A" w:rsidRPr="0088455A" w:rsidTr="008E7D6C">
        <w:trPr>
          <w:trHeight w:val="177"/>
        </w:trPr>
        <w:tc>
          <w:tcPr>
            <w:tcW w:w="3000" w:type="pct"/>
          </w:tcPr>
          <w:p w:rsidR="009512CF" w:rsidRPr="00C13F2B" w:rsidRDefault="009512CF" w:rsidP="00C13F2B">
            <w:pPr>
              <w:pStyle w:val="TableBody"/>
              <w:rPr>
                <w:szCs w:val="20"/>
              </w:rPr>
            </w:pPr>
            <w:r w:rsidRPr="00C13F2B">
              <w:rPr>
                <w:szCs w:val="20"/>
              </w:rPr>
              <w:t>Offender seriously injured</w:t>
            </w:r>
          </w:p>
        </w:tc>
        <w:tc>
          <w:tcPr>
            <w:tcW w:w="667" w:type="pct"/>
          </w:tcPr>
          <w:p w:rsidR="009512CF" w:rsidRPr="00C13F2B" w:rsidRDefault="009512CF" w:rsidP="00C13F2B">
            <w:pPr>
              <w:pStyle w:val="TableBody"/>
              <w:rPr>
                <w:szCs w:val="20"/>
              </w:rPr>
            </w:pPr>
            <w:r w:rsidRPr="00C13F2B">
              <w:rPr>
                <w:szCs w:val="20"/>
              </w:rPr>
              <w:t>19</w:t>
            </w:r>
          </w:p>
        </w:tc>
        <w:tc>
          <w:tcPr>
            <w:tcW w:w="667" w:type="pct"/>
          </w:tcPr>
          <w:p w:rsidR="009512CF" w:rsidRPr="00C13F2B" w:rsidRDefault="009512CF" w:rsidP="00C13F2B">
            <w:pPr>
              <w:pStyle w:val="TableBody"/>
              <w:rPr>
                <w:szCs w:val="20"/>
              </w:rPr>
            </w:pPr>
            <w:r w:rsidRPr="00C13F2B">
              <w:rPr>
                <w:szCs w:val="20"/>
              </w:rPr>
              <w:t>35</w:t>
            </w:r>
          </w:p>
        </w:tc>
        <w:tc>
          <w:tcPr>
            <w:tcW w:w="667" w:type="pct"/>
          </w:tcPr>
          <w:p w:rsidR="009512CF" w:rsidRPr="00C13F2B" w:rsidRDefault="009512CF" w:rsidP="00C13F2B">
            <w:pPr>
              <w:pStyle w:val="TableBody"/>
              <w:rPr>
                <w:rFonts w:cstheme="minorBidi"/>
                <w:szCs w:val="20"/>
                <w:lang w:val="en-AU"/>
              </w:rPr>
            </w:pPr>
          </w:p>
        </w:tc>
      </w:tr>
    </w:tbl>
    <w:p w:rsidR="009512CF" w:rsidRPr="0088455A" w:rsidRDefault="009512CF" w:rsidP="00A50EF4">
      <w:pPr>
        <w:pStyle w:val="Heading1"/>
      </w:pPr>
      <w:bookmarkStart w:id="52" w:name="_Toc423007186"/>
      <w:r w:rsidRPr="0088455A">
        <w:lastRenderedPageBreak/>
        <w:t>References</w:t>
      </w:r>
      <w:bookmarkEnd w:id="52"/>
    </w:p>
    <w:p w:rsidR="009512CF" w:rsidRPr="0088455A" w:rsidRDefault="009512CF" w:rsidP="002C73A4">
      <w:pPr>
        <w:pStyle w:val="Heading2"/>
      </w:pPr>
      <w:r w:rsidRPr="0088455A">
        <w:t>Bibliography</w:t>
      </w:r>
    </w:p>
    <w:p w:rsidR="009512CF" w:rsidRPr="0088455A" w:rsidRDefault="009512CF" w:rsidP="00FC0394">
      <w:r w:rsidRPr="0088455A">
        <w:t xml:space="preserve">Australian Crime Commission, </w:t>
      </w:r>
      <w:r w:rsidRPr="005923A0">
        <w:rPr>
          <w:i/>
        </w:rPr>
        <w:t>Illicit Drug Data Report 2012–13</w:t>
      </w:r>
      <w:r w:rsidRPr="0088455A">
        <w:t xml:space="preserve"> (Australian Crime Commission, 2014).</w:t>
      </w:r>
    </w:p>
    <w:p w:rsidR="009512CF" w:rsidRPr="0088455A" w:rsidRDefault="009512CF" w:rsidP="00FC0394">
      <w:r w:rsidRPr="0088455A">
        <w:t xml:space="preserve">Burns, Robert and Richard Burns, </w:t>
      </w:r>
      <w:r w:rsidRPr="005923A0">
        <w:rPr>
          <w:i/>
        </w:rPr>
        <w:t xml:space="preserve">Business Research Methods and Statistics Using SPSS </w:t>
      </w:r>
      <w:r w:rsidRPr="0088455A">
        <w:t>(Sage Publications Ltd, 2008).</w:t>
      </w:r>
    </w:p>
    <w:p w:rsidR="009512CF" w:rsidRPr="0088455A" w:rsidRDefault="009512CF" w:rsidP="00FC0394">
      <w:r w:rsidRPr="0088455A">
        <w:t xml:space="preserve">Centre for Accident Research and Road Safety Queensland, </w:t>
      </w:r>
      <w:r w:rsidRPr="005923A0">
        <w:rPr>
          <w:i/>
        </w:rPr>
        <w:t>State of the Road: Fatigue Fact Sheet</w:t>
      </w:r>
      <w:r w:rsidRPr="0088455A">
        <w:t xml:space="preserve"> (Centre for Accident Research and Road Safety Queensland, 2011).</w:t>
      </w:r>
    </w:p>
    <w:p w:rsidR="009512CF" w:rsidRPr="0088455A" w:rsidRDefault="009512CF" w:rsidP="00FC0394">
      <w:r w:rsidRPr="0088455A">
        <w:t xml:space="preserve">Centre for Accident Research and Road Safety Queensland, </w:t>
      </w:r>
      <w:r w:rsidRPr="005923A0">
        <w:rPr>
          <w:i/>
        </w:rPr>
        <w:t>State of the Road: Hooning Fact Sheet</w:t>
      </w:r>
      <w:r w:rsidRPr="0088455A">
        <w:t xml:space="preserve"> (Centre for Accident Research and Road Safety Queensland, 2012).</w:t>
      </w:r>
    </w:p>
    <w:p w:rsidR="009512CF" w:rsidRPr="0088455A" w:rsidRDefault="009512CF" w:rsidP="00FC0394">
      <w:r w:rsidRPr="0088455A">
        <w:t xml:space="preserve">Davies, Megan and Jenny Mouzos, </w:t>
      </w:r>
      <w:r w:rsidRPr="005923A0">
        <w:rPr>
          <w:i/>
        </w:rPr>
        <w:t>Court Outcomes for Firearm Offences in Australia</w:t>
      </w:r>
      <w:r w:rsidRPr="0088455A">
        <w:t>, Technical and Background Paper no. 31 (Australian Institute of Criminology, 2008).</w:t>
      </w:r>
    </w:p>
    <w:p w:rsidR="009512CF" w:rsidRPr="0088455A" w:rsidRDefault="009512CF" w:rsidP="00FC0394">
      <w:r w:rsidRPr="0088455A">
        <w:t xml:space="preserve">Director of Public Prosecutions Victoria, </w:t>
      </w:r>
      <w:r w:rsidRPr="005923A0">
        <w:t>Director’s Policy: Dangerous Driving Causing Death and Serious Injury Pursuant to S.319 of the Crimes Act 1958</w:t>
      </w:r>
      <w:r w:rsidRPr="0088455A">
        <w:t xml:space="preserve"> (Director of Public Prosecutions Victoria, 2010).</w:t>
      </w:r>
    </w:p>
    <w:p w:rsidR="009512CF" w:rsidRPr="0088455A" w:rsidRDefault="009512CF" w:rsidP="00FC0394">
      <w:r w:rsidRPr="0088455A">
        <w:t xml:space="preserve">Drummer, Olaf H., ‘The Role of Drugs in Road Safety’ (2008) 31(2) </w:t>
      </w:r>
      <w:r w:rsidRPr="005923A0">
        <w:rPr>
          <w:i/>
        </w:rPr>
        <w:t>Australian Prescriber</w:t>
      </w:r>
      <w:r w:rsidRPr="0088455A">
        <w:t xml:space="preserve"> 33.</w:t>
      </w:r>
    </w:p>
    <w:p w:rsidR="009512CF" w:rsidRPr="0088455A" w:rsidRDefault="009512CF" w:rsidP="00FC0394">
      <w:r w:rsidRPr="0088455A">
        <w:t xml:space="preserve">Freckleton, Ian and Danielle Andrewartha, </w:t>
      </w:r>
      <w:r w:rsidRPr="005923A0">
        <w:rPr>
          <w:i/>
        </w:rPr>
        <w:t>Indictable Offences in Victoria</w:t>
      </w:r>
      <w:r w:rsidRPr="0088455A">
        <w:t xml:space="preserve"> (5th ed., Thomson Reuters, 2010).</w:t>
      </w:r>
    </w:p>
    <w:p w:rsidR="009512CF" w:rsidRPr="0088455A" w:rsidRDefault="009512CF" w:rsidP="00FC0394">
      <w:r w:rsidRPr="0088455A">
        <w:t xml:space="preserve">Freiberg, Arie, </w:t>
      </w:r>
      <w:r w:rsidRPr="005923A0">
        <w:t xml:space="preserve">Fox and Freiberg’s Sentencing: State and Federal Law in Victoria </w:t>
      </w:r>
      <w:r w:rsidRPr="0088455A">
        <w:t>(3rd ed., Lawbook Co., 2014).</w:t>
      </w:r>
    </w:p>
    <w:p w:rsidR="009512CF" w:rsidRPr="0088455A" w:rsidRDefault="009512CF" w:rsidP="00FC0394">
      <w:r w:rsidRPr="0088455A">
        <w:t xml:space="preserve">Hosking, Simon, Kristie Young, and Michael Regan, </w:t>
      </w:r>
      <w:r w:rsidRPr="005923A0">
        <w:rPr>
          <w:i/>
        </w:rPr>
        <w:t>The Effects of Text Messaging on Young Novice Driver Performance</w:t>
      </w:r>
      <w:r w:rsidRPr="0088455A">
        <w:t>, Report no. 246 (Monash University Accident Research Centre, 2006).</w:t>
      </w:r>
    </w:p>
    <w:p w:rsidR="009512CF" w:rsidRPr="0088455A" w:rsidRDefault="009512CF" w:rsidP="00FC0394">
      <w:r w:rsidRPr="0088455A">
        <w:t xml:space="preserve">Lamble, Dave, Tatu Kauranen, Matti Laakso, and Heikki Summala, ‘Cognitive Load and Detection Thresholds in Car Following Situations: Safety Implications for Using Mobile (Cellular) Telephones While Driving’ (1999) 31(6) </w:t>
      </w:r>
      <w:r w:rsidRPr="005923A0">
        <w:rPr>
          <w:i/>
        </w:rPr>
        <w:t>Accident Analysis &amp; Prevention</w:t>
      </w:r>
      <w:r w:rsidRPr="0088455A">
        <w:t xml:space="preserve"> 617.</w:t>
      </w:r>
    </w:p>
    <w:p w:rsidR="009512CF" w:rsidRPr="0088455A" w:rsidRDefault="009512CF" w:rsidP="00FC0394">
      <w:r w:rsidRPr="0088455A">
        <w:lastRenderedPageBreak/>
        <w:t xml:space="preserve">Law Reform, Drugs and Crime Prevention Committee, Parliament of Victoria, </w:t>
      </w:r>
      <w:r w:rsidRPr="005923A0">
        <w:rPr>
          <w:i/>
        </w:rPr>
        <w:t>Inquiry into the Supply and Use of Methamphetamines, Particularly Ice, in Victoria: Final Report,</w:t>
      </w:r>
      <w:r w:rsidRPr="0088455A">
        <w:t xml:space="preserve"> vols 1–2 (Law Reform, Drugs and Crime Prevention Committee, 2014). </w:t>
      </w:r>
    </w:p>
    <w:p w:rsidR="009512CF" w:rsidRPr="0088455A" w:rsidRDefault="009512CF" w:rsidP="00FC0394">
      <w:r w:rsidRPr="0088455A">
        <w:t xml:space="preserve">Makkai, Toni and Jeromey Temple, ‘Drugs and Crime: Calculating Attributable Fractions’, in David Collins and Helen Lapsley (eds), </w:t>
      </w:r>
      <w:r w:rsidRPr="005923A0">
        <w:rPr>
          <w:i/>
        </w:rPr>
        <w:t>Counting the Cost: Estimates of the Social Costs of Drug Abuse in Australia</w:t>
      </w:r>
      <w:r w:rsidRPr="0088455A">
        <w:t xml:space="preserve"> in </w:t>
      </w:r>
      <w:r w:rsidRPr="005923A0">
        <w:rPr>
          <w:i/>
        </w:rPr>
        <w:t xml:space="preserve">2005–2006, </w:t>
      </w:r>
      <w:r w:rsidRPr="0088455A">
        <w:t>National Drug Strategy Monograph Series (Commonwealth Department of Health and Ageing, 2008).</w:t>
      </w:r>
    </w:p>
    <w:p w:rsidR="009512CF" w:rsidRPr="0088455A" w:rsidRDefault="009512CF" w:rsidP="00FC0394">
      <w:r w:rsidRPr="0088455A">
        <w:t xml:space="preserve">Makkai, Toni and Jason Payne, </w:t>
      </w:r>
      <w:r w:rsidRPr="005923A0">
        <w:rPr>
          <w:i/>
        </w:rPr>
        <w:t>Drugs and Crime: A Study of Incarcerated Male Offenders</w:t>
      </w:r>
      <w:r w:rsidRPr="0088455A">
        <w:t>, Research and Public Policy Series no. 52 (Australian Institute of Criminology, 2003).</w:t>
      </w:r>
    </w:p>
    <w:p w:rsidR="009512CF" w:rsidRPr="0088455A" w:rsidRDefault="009512CF" w:rsidP="00FC0394">
      <w:r w:rsidRPr="0088455A">
        <w:t xml:space="preserve">McEvoy, Suzanne, Mark Stevenson, Anne McCartt, Mark Woodward, Claire Haworth, Peter Palamara, and Rina Cercarelli, ‘Role of Mobile Phones in Motor Vehicle Crashes Resulting in Hospital Attendance: A Case-Crossover Study’ (2005) </w:t>
      </w:r>
      <w:r w:rsidRPr="005923A0">
        <w:rPr>
          <w:i/>
        </w:rPr>
        <w:t>BMJ</w:t>
      </w:r>
      <w:r w:rsidRPr="0088455A">
        <w:t xml:space="preserve"> 331.</w:t>
      </w:r>
    </w:p>
    <w:p w:rsidR="009512CF" w:rsidRPr="0088455A" w:rsidRDefault="009512CF" w:rsidP="00FC0394">
      <w:r w:rsidRPr="0088455A">
        <w:t xml:space="preserve">Metropolitan Planning Authority, </w:t>
      </w:r>
      <w:r w:rsidRPr="005923A0">
        <w:rPr>
          <w:i/>
        </w:rPr>
        <w:t>Urban Growth Boundary</w:t>
      </w:r>
      <w:r w:rsidRPr="0088455A">
        <w:t xml:space="preserve"> (Metropolitan Planning Authority, 2012) &lt;http://www.mpa.vic.gov.au/information/urban-growth-boundary/&gt;. </w:t>
      </w:r>
    </w:p>
    <w:p w:rsidR="009512CF" w:rsidRPr="0088455A" w:rsidRDefault="009512CF" w:rsidP="00FC0394">
      <w:r w:rsidRPr="0088455A">
        <w:t xml:space="preserve">Payne, Jason and Antonette Gaffney, ‘How Much Crime Is Drug or Alcohol Related? Self-Reported Attributions of Police Detainees’, </w:t>
      </w:r>
      <w:r w:rsidRPr="005923A0">
        <w:rPr>
          <w:i/>
        </w:rPr>
        <w:t>Trends and Issues in Crime and Criminal Justice</w:t>
      </w:r>
      <w:r w:rsidRPr="0088455A">
        <w:t xml:space="preserve"> no. 439 (Australian Institute of Criminology, 2012).</w:t>
      </w:r>
    </w:p>
    <w:p w:rsidR="009512CF" w:rsidRPr="0088455A" w:rsidRDefault="009512CF" w:rsidP="00FC0394">
      <w:r w:rsidRPr="0088455A">
        <w:t xml:space="preserve">Pöysti, Leena, Sirpa Rajalin, and Heikki Summala, ‘Factors Influencing the Use of Cellular (Mobile) Phone During Driving and Hazards While Using It’ (2005) 37(1) </w:t>
      </w:r>
      <w:r w:rsidRPr="005923A0">
        <w:rPr>
          <w:i/>
        </w:rPr>
        <w:t>Accident Analysis &amp; Prevention</w:t>
      </w:r>
      <w:r w:rsidRPr="0088455A">
        <w:t xml:space="preserve"> 47. </w:t>
      </w:r>
    </w:p>
    <w:p w:rsidR="009512CF" w:rsidRPr="0088455A" w:rsidRDefault="009512CF" w:rsidP="00FC0394">
      <w:r w:rsidRPr="0088455A">
        <w:t xml:space="preserve">Sentencing Advisory Council, </w:t>
      </w:r>
      <w:r w:rsidRPr="005923A0">
        <w:rPr>
          <w:i/>
        </w:rPr>
        <w:t>Aggravated Burglary: Current Sentencing Practices</w:t>
      </w:r>
      <w:r w:rsidRPr="0088455A">
        <w:t xml:space="preserve"> (Sentencing Advisory Council, 2011).</w:t>
      </w:r>
    </w:p>
    <w:p w:rsidR="009512CF" w:rsidRPr="0088455A" w:rsidRDefault="009512CF" w:rsidP="00FC0394">
      <w:r w:rsidRPr="0088455A">
        <w:t xml:space="preserve">Sentencing Advisory Council, </w:t>
      </w:r>
      <w:r w:rsidRPr="005923A0">
        <w:rPr>
          <w:i/>
        </w:rPr>
        <w:t>Calculating the Baseline Offence Median: Report</w:t>
      </w:r>
      <w:r w:rsidRPr="0088455A">
        <w:t xml:space="preserve"> (Sentencing Advisory Council, 2014).</w:t>
      </w:r>
    </w:p>
    <w:p w:rsidR="009512CF" w:rsidRPr="0088455A" w:rsidRDefault="009512CF" w:rsidP="00FC0394">
      <w:r w:rsidRPr="0088455A">
        <w:t xml:space="preserve">Sentencing Advisory Council, </w:t>
      </w:r>
      <w:r w:rsidRPr="005923A0">
        <w:t>Causing Serious Injury – Recklessly and Intentionally: Current Sentencing Practices</w:t>
      </w:r>
      <w:r w:rsidRPr="0088455A">
        <w:t xml:space="preserve"> (Sentencing Advisory Council, 2011).</w:t>
      </w:r>
    </w:p>
    <w:p w:rsidR="009512CF" w:rsidRPr="0088455A" w:rsidRDefault="009512CF" w:rsidP="00FC0394">
      <w:r w:rsidRPr="0088455A">
        <w:t xml:space="preserve">Sentencing Advisory Council, </w:t>
      </w:r>
      <w:r w:rsidRPr="005923A0">
        <w:rPr>
          <w:i/>
        </w:rPr>
        <w:t>Charges Sentenced to the Baseline Median Value: Guide to Baseline Sentencing Information</w:t>
      </w:r>
      <w:r w:rsidRPr="0088455A">
        <w:t xml:space="preserve"> (Sentencing Advisory Council, 2015) </w:t>
      </w:r>
      <w:r w:rsidRPr="0088455A">
        <w:lastRenderedPageBreak/>
        <w:t>&lt;http://www.sentencingcouncil.vic.gov.au/sites/default/files/Guide%20to%20Baseline%20Sentencing%20Information_0.pdf&gt;.</w:t>
      </w:r>
    </w:p>
    <w:p w:rsidR="009512CF" w:rsidRPr="0088455A" w:rsidRDefault="009512CF" w:rsidP="00FC0394">
      <w:r w:rsidRPr="0088455A">
        <w:t xml:space="preserve">Sentencing Advisory Council, </w:t>
      </w:r>
      <w:r w:rsidRPr="005923A0">
        <w:rPr>
          <w:i/>
        </w:rPr>
        <w:t>Community Correction Orders: Monitoring Report</w:t>
      </w:r>
      <w:r w:rsidRPr="0088455A">
        <w:t xml:space="preserve"> (Sentencing Advisory Council, 2014).</w:t>
      </w:r>
    </w:p>
    <w:p w:rsidR="009512CF" w:rsidRPr="0088455A" w:rsidRDefault="009512CF" w:rsidP="00FC0394">
      <w:r w:rsidRPr="0088455A">
        <w:t xml:space="preserve">Sentencing Advisory Council, </w:t>
      </w:r>
      <w:r w:rsidRPr="005923A0">
        <w:rPr>
          <w:i/>
        </w:rPr>
        <w:t>Major Drug Offences: Current Sentencing Practices</w:t>
      </w:r>
      <w:r w:rsidRPr="0088455A">
        <w:t xml:space="preserve"> (Sentencing Advisory Council, 2015).</w:t>
      </w:r>
    </w:p>
    <w:p w:rsidR="009512CF" w:rsidRPr="0088455A" w:rsidRDefault="009512CF" w:rsidP="00FC0394">
      <w:r w:rsidRPr="0088455A">
        <w:t xml:space="preserve">Sentencing Advisory Council, </w:t>
      </w:r>
      <w:r w:rsidRPr="005923A0">
        <w:rPr>
          <w:i/>
        </w:rPr>
        <w:t>Maximum Penalty for Negligently Causing Serious Injury: Report</w:t>
      </w:r>
      <w:r w:rsidRPr="0088455A">
        <w:t xml:space="preserve"> (Sentencing Advisory Council, 2007).</w:t>
      </w:r>
    </w:p>
    <w:p w:rsidR="009512CF" w:rsidRPr="0088455A" w:rsidRDefault="009512CF" w:rsidP="00FC0394">
      <w:r w:rsidRPr="0088455A">
        <w:t xml:space="preserve">Sentencing Advisory Council, </w:t>
      </w:r>
      <w:r w:rsidRPr="005923A0">
        <w:rPr>
          <w:i/>
        </w:rPr>
        <w:t>SACStat</w:t>
      </w:r>
      <w:r w:rsidRPr="0088455A">
        <w:t xml:space="preserve"> (Sentencing Advisory Council, 2014) &lt;http://www.sentencingcouncil.vic.gov.au/sacstat/home.html&gt;.</w:t>
      </w:r>
    </w:p>
    <w:p w:rsidR="009512CF" w:rsidRPr="0088455A" w:rsidRDefault="009512CF" w:rsidP="00FC0394">
      <w:r w:rsidRPr="0088455A">
        <w:t xml:space="preserve">Sentencing Advisory Council, </w:t>
      </w:r>
      <w:r w:rsidRPr="005923A0">
        <w:rPr>
          <w:i/>
        </w:rPr>
        <w:t>Sentencing Snapshots</w:t>
      </w:r>
      <w:r w:rsidRPr="0088455A">
        <w:t xml:space="preserve"> (Sentencing Advisory Council, 2015) &lt;http://www.sentencingcouncil.vic.gov.au/statistics/sentencing-snapshots&gt;.</w:t>
      </w:r>
    </w:p>
    <w:p w:rsidR="009512CF" w:rsidRPr="0088455A" w:rsidRDefault="009512CF" w:rsidP="00FC0394">
      <w:r w:rsidRPr="0088455A">
        <w:t xml:space="preserve">Sentencing Guidelines Council, </w:t>
      </w:r>
      <w:r w:rsidRPr="005923A0">
        <w:rPr>
          <w:i/>
        </w:rPr>
        <w:t>Causing Death by Driving: Definitive Guideline</w:t>
      </w:r>
      <w:r w:rsidRPr="0088455A">
        <w:t xml:space="preserve"> (Sentencing Guidelines Council, UK, 2008).</w:t>
      </w:r>
    </w:p>
    <w:p w:rsidR="009512CF" w:rsidRPr="0088455A" w:rsidRDefault="009512CF" w:rsidP="00FC0394">
      <w:r w:rsidRPr="0088455A">
        <w:t xml:space="preserve">Thulin, Hans and Susanne Gustafsson, </w:t>
      </w:r>
      <w:r w:rsidRPr="005923A0">
        <w:rPr>
          <w:i/>
        </w:rPr>
        <w:t>Mobile Phone Use While Driving – Conclusions from Four Investigations</w:t>
      </w:r>
      <w:r w:rsidRPr="0088455A">
        <w:t>, VTI Report 490A (Swedish National Road and Transport Research Institute, 2004).</w:t>
      </w:r>
    </w:p>
    <w:p w:rsidR="009512CF" w:rsidRPr="0088455A" w:rsidRDefault="009512CF" w:rsidP="00FC0394">
      <w:r w:rsidRPr="0088455A">
        <w:t xml:space="preserve">Transport Accident Commission (TAC) Victoria, </w:t>
      </w:r>
      <w:r w:rsidRPr="005923A0">
        <w:rPr>
          <w:i/>
        </w:rPr>
        <w:t>TAC Victoria Statistics</w:t>
      </w:r>
      <w:r w:rsidRPr="0088455A">
        <w:t xml:space="preserve"> </w:t>
      </w:r>
      <w:r w:rsidRPr="005923A0">
        <w:rPr>
          <w:i/>
        </w:rPr>
        <w:t>– 1 July 2009 to 30 June 2013</w:t>
      </w:r>
      <w:r w:rsidRPr="0088455A">
        <w:t xml:space="preserve"> (</w:t>
      </w:r>
      <w:r w:rsidRPr="005923A0">
        <w:rPr>
          <w:i/>
        </w:rPr>
        <w:t>Road Safety Statistics</w:t>
      </w:r>
      <w:r w:rsidRPr="0088455A">
        <w:t xml:space="preserve">, 2013) &lt;http://www.tac.vic.gov.au/road-safety/statistics/online-crash-database&gt;. </w:t>
      </w:r>
    </w:p>
    <w:p w:rsidR="009512CF" w:rsidRPr="0088455A" w:rsidRDefault="009512CF" w:rsidP="00FC0394">
      <w:r w:rsidRPr="0088455A">
        <w:t xml:space="preserve">Transport Accident Commission (TAC) Victoria, </w:t>
      </w:r>
      <w:r w:rsidRPr="005923A0">
        <w:rPr>
          <w:i/>
        </w:rPr>
        <w:t>TAC Campaigns</w:t>
      </w:r>
      <w:r w:rsidRPr="0088455A">
        <w:t xml:space="preserve"> (</w:t>
      </w:r>
      <w:r w:rsidRPr="005923A0">
        <w:rPr>
          <w:i/>
        </w:rPr>
        <w:t>Distractions</w:t>
      </w:r>
      <w:r w:rsidRPr="0088455A">
        <w:t>, 2013) &lt;https://www.tac.vic.gov.au/road-safety/tac-campaigns/distractions&gt;.</w:t>
      </w:r>
    </w:p>
    <w:p w:rsidR="009512CF" w:rsidRPr="0088455A" w:rsidRDefault="009512CF" w:rsidP="00FC0394">
      <w:r w:rsidRPr="0088455A">
        <w:t xml:space="preserve">Transport Accident Commission (TAC) Victoria, </w:t>
      </w:r>
      <w:r w:rsidRPr="005923A0">
        <w:rPr>
          <w:i/>
        </w:rPr>
        <w:t>Wipe Off Five – A Case Study</w:t>
      </w:r>
      <w:r w:rsidRPr="0088455A">
        <w:t xml:space="preserve"> (Transport Accident Commission, 2002) &lt;http://www.tac.vic.gov.au/__data/assets/pdf_file/0015/40560/TAC-Wipe-Off-5-Campaign.pdf&gt;.</w:t>
      </w:r>
    </w:p>
    <w:p w:rsidR="009512CF" w:rsidRPr="0088455A" w:rsidRDefault="009512CF" w:rsidP="00FC0394">
      <w:r w:rsidRPr="0088455A">
        <w:t xml:space="preserve">Williamson, A. M. and Anne-Marie Feyer, ‘Moderate Sleep Deprivation Produces Impairments in Cognitive and Motor Performance Equivalent to Legally Prescribed Levels of Alcohol Intoxication’ (2000) 57 </w:t>
      </w:r>
      <w:r w:rsidRPr="005923A0">
        <w:rPr>
          <w:i/>
        </w:rPr>
        <w:t xml:space="preserve">Occupational and Environmental Medicine </w:t>
      </w:r>
      <w:r w:rsidRPr="0088455A">
        <w:t xml:space="preserve">649. </w:t>
      </w:r>
    </w:p>
    <w:p w:rsidR="009512CF" w:rsidRPr="0088455A" w:rsidRDefault="009512CF" w:rsidP="00FC0394">
      <w:r w:rsidRPr="0088455A">
        <w:lastRenderedPageBreak/>
        <w:t xml:space="preserve">Young, Kristie and Michael Lenné, </w:t>
      </w:r>
      <w:r w:rsidRPr="005923A0">
        <w:rPr>
          <w:i/>
        </w:rPr>
        <w:t>Risks Associated With In-Vehicle Technology Use While Driving – Final Report</w:t>
      </w:r>
      <w:r w:rsidRPr="0088455A">
        <w:t xml:space="preserve"> (Monash University Accident Research Centre, 2010).</w:t>
      </w:r>
    </w:p>
    <w:p w:rsidR="009512CF" w:rsidRPr="0088455A" w:rsidRDefault="009512CF" w:rsidP="002C73A4">
      <w:pPr>
        <w:pStyle w:val="Heading2"/>
      </w:pPr>
      <w:r w:rsidRPr="0088455A">
        <w:t xml:space="preserve">Case law </w:t>
      </w:r>
    </w:p>
    <w:p w:rsidR="009512CF" w:rsidRPr="0088455A" w:rsidRDefault="009512CF" w:rsidP="00FC0394">
      <w:r w:rsidRPr="005923A0">
        <w:t xml:space="preserve">Barbaro v The Queen </w:t>
      </w:r>
      <w:r w:rsidRPr="0088455A">
        <w:t>(2014) 88 ALJR 372</w:t>
      </w:r>
    </w:p>
    <w:p w:rsidR="009512CF" w:rsidRPr="0088455A" w:rsidRDefault="009512CF" w:rsidP="00FC0394">
      <w:r w:rsidRPr="005923A0">
        <w:rPr>
          <w:i/>
        </w:rPr>
        <w:t>Boulton v The Queen</w:t>
      </w:r>
      <w:r w:rsidRPr="0088455A">
        <w:t xml:space="preserve"> [2014] VSCA 342 (22 December 2014)</w:t>
      </w:r>
    </w:p>
    <w:p w:rsidR="009512CF" w:rsidRPr="0088455A" w:rsidRDefault="009512CF" w:rsidP="00FC0394">
      <w:r w:rsidRPr="005923A0">
        <w:t>Director of Public Prosecutions</w:t>
      </w:r>
      <w:r w:rsidRPr="0088455A">
        <w:t xml:space="preserve"> </w:t>
      </w:r>
      <w:r w:rsidRPr="005923A0">
        <w:t>v Arney</w:t>
      </w:r>
      <w:r w:rsidRPr="0088455A">
        <w:t xml:space="preserve"> [2007] VSCA 126 (12 June 2007) </w:t>
      </w:r>
    </w:p>
    <w:p w:rsidR="009512CF" w:rsidRPr="0088455A" w:rsidRDefault="009512CF" w:rsidP="00FC0394">
      <w:r w:rsidRPr="005923A0">
        <w:t>Director of Public Prosecutions</w:t>
      </w:r>
      <w:r w:rsidRPr="0088455A">
        <w:t xml:space="preserve"> </w:t>
      </w:r>
      <w:r w:rsidRPr="005923A0">
        <w:t xml:space="preserve">v CPD </w:t>
      </w:r>
      <w:r w:rsidRPr="0088455A">
        <w:t>(2009) 22 VR 533</w:t>
      </w:r>
    </w:p>
    <w:p w:rsidR="009512CF" w:rsidRPr="0088455A" w:rsidRDefault="009512CF" w:rsidP="00FC0394">
      <w:r w:rsidRPr="005923A0">
        <w:t>Director of Public Prosecutions (Cth) v Edge</w:t>
      </w:r>
      <w:r w:rsidRPr="0088455A">
        <w:t xml:space="preserve"> [2012] VSCA 289 (5 December 2012) </w:t>
      </w:r>
    </w:p>
    <w:p w:rsidR="009512CF" w:rsidRPr="0088455A" w:rsidRDefault="009512CF" w:rsidP="00FC0394">
      <w:r w:rsidRPr="005923A0">
        <w:t xml:space="preserve">Director of Public Prosecutions v Hill </w:t>
      </w:r>
      <w:r w:rsidRPr="0088455A">
        <w:t>(2012) 223 A Crim R 285</w:t>
      </w:r>
    </w:p>
    <w:p w:rsidR="009512CF" w:rsidRPr="0088455A" w:rsidRDefault="009512CF" w:rsidP="00FC0394">
      <w:r w:rsidRPr="005923A0">
        <w:t xml:space="preserve">Director of Public Prosecutions v Maynard </w:t>
      </w:r>
      <w:r w:rsidRPr="0088455A">
        <w:t xml:space="preserve">[2009] VSCA 129 (11 June 2009) </w:t>
      </w:r>
    </w:p>
    <w:p w:rsidR="009512CF" w:rsidRPr="0088455A" w:rsidRDefault="009512CF" w:rsidP="00FC0394">
      <w:r w:rsidRPr="005923A0">
        <w:t xml:space="preserve">Director of Public Prosecutions v Neethling </w:t>
      </w:r>
      <w:r w:rsidRPr="0088455A">
        <w:t>(2009) 22 VR 466</w:t>
      </w:r>
    </w:p>
    <w:p w:rsidR="009512CF" w:rsidRPr="0088455A" w:rsidRDefault="009512CF" w:rsidP="00FC0394">
      <w:r w:rsidRPr="005923A0">
        <w:t>Director of Public Prosecutions v Oates</w:t>
      </w:r>
      <w:r w:rsidRPr="0088455A">
        <w:t xml:space="preserve"> (2007) 47 MVR 483</w:t>
      </w:r>
    </w:p>
    <w:p w:rsidR="009512CF" w:rsidRPr="0088455A" w:rsidRDefault="009512CF" w:rsidP="00FC0394">
      <w:r w:rsidRPr="005923A0">
        <w:rPr>
          <w:i/>
        </w:rPr>
        <w:t>Gorladenchearau v The Queen</w:t>
      </w:r>
      <w:r w:rsidRPr="0088455A">
        <w:t xml:space="preserve"> [2011] VSCA 432 (16 December 2011)</w:t>
      </w:r>
    </w:p>
    <w:p w:rsidR="009512CF" w:rsidRPr="0088455A" w:rsidRDefault="009512CF" w:rsidP="00FC0394">
      <w:r w:rsidRPr="005923A0">
        <w:rPr>
          <w:i/>
        </w:rPr>
        <w:t>Jiminez v The Queen</w:t>
      </w:r>
      <w:r w:rsidRPr="0088455A">
        <w:t xml:space="preserve"> (1992) 173 CLR 572</w:t>
      </w:r>
    </w:p>
    <w:p w:rsidR="009512CF" w:rsidRPr="0088455A" w:rsidRDefault="009512CF" w:rsidP="00FC0394">
      <w:r w:rsidRPr="005923A0">
        <w:rPr>
          <w:i/>
        </w:rPr>
        <w:t>King v The Queen</w:t>
      </w:r>
      <w:r w:rsidRPr="0088455A">
        <w:t xml:space="preserve"> [2012] HCA 24 (20 June 2012)</w:t>
      </w:r>
    </w:p>
    <w:p w:rsidR="009512CF" w:rsidRPr="0088455A" w:rsidRDefault="009512CF" w:rsidP="00FC0394">
      <w:r w:rsidRPr="005923A0">
        <w:t>Matthews v The Queen; Vu v The Queen; Hashmi v The Queen</w:t>
      </w:r>
      <w:r w:rsidRPr="0088455A">
        <w:t xml:space="preserve"> [2014] VSCA 291 (19 November 2014)</w:t>
      </w:r>
    </w:p>
    <w:p w:rsidR="009512CF" w:rsidRPr="0088455A" w:rsidRDefault="009512CF" w:rsidP="00FC0394">
      <w:r w:rsidRPr="005923A0">
        <w:rPr>
          <w:i/>
        </w:rPr>
        <w:t>McBride v The Queen</w:t>
      </w:r>
      <w:r w:rsidRPr="0088455A">
        <w:t xml:space="preserve"> (1966) 115 CLR 44 </w:t>
      </w:r>
    </w:p>
    <w:p w:rsidR="009512CF" w:rsidRPr="0088455A" w:rsidRDefault="009512CF" w:rsidP="00FC0394">
      <w:r w:rsidRPr="005923A0">
        <w:t>Nydam v The Queen</w:t>
      </w:r>
      <w:r w:rsidRPr="0088455A">
        <w:t xml:space="preserve"> [1977] VR 430 </w:t>
      </w:r>
    </w:p>
    <w:p w:rsidR="009512CF" w:rsidRPr="0088455A" w:rsidRDefault="009512CF" w:rsidP="00FC0394">
      <w:r w:rsidRPr="005923A0">
        <w:t xml:space="preserve">Pasznyk v The Queen </w:t>
      </w:r>
      <w:r w:rsidRPr="0088455A">
        <w:t>(2014) 66 MVR 415</w:t>
      </w:r>
    </w:p>
    <w:p w:rsidR="009512CF" w:rsidRPr="0088455A" w:rsidRDefault="009512CF" w:rsidP="00FC0394">
      <w:r w:rsidRPr="005923A0">
        <w:t xml:space="preserve">Phillips v The Queen </w:t>
      </w:r>
      <w:r w:rsidRPr="0088455A">
        <w:t>(2012) 37 VR 594</w:t>
      </w:r>
    </w:p>
    <w:p w:rsidR="009512CF" w:rsidRPr="0088455A" w:rsidRDefault="009512CF" w:rsidP="00FC0394">
      <w:r w:rsidRPr="005923A0">
        <w:rPr>
          <w:i/>
        </w:rPr>
        <w:t>R v AB (No 2)</w:t>
      </w:r>
      <w:r w:rsidRPr="0088455A">
        <w:t xml:space="preserve"> (2008) 18 VR 391 </w:t>
      </w:r>
    </w:p>
    <w:p w:rsidR="009512CF" w:rsidRPr="0088455A" w:rsidRDefault="009512CF" w:rsidP="00FC0394">
      <w:r w:rsidRPr="005923A0">
        <w:rPr>
          <w:i/>
        </w:rPr>
        <w:t>R v Boaza</w:t>
      </w:r>
      <w:r w:rsidRPr="0088455A">
        <w:t xml:space="preserve"> [1999] VSCA 126 (5 August 1999)</w:t>
      </w:r>
    </w:p>
    <w:p w:rsidR="009512CF" w:rsidRPr="0088455A" w:rsidRDefault="009512CF" w:rsidP="00FC0394">
      <w:r w:rsidRPr="005923A0">
        <w:rPr>
          <w:i/>
        </w:rPr>
        <w:t xml:space="preserve">R v Cody </w:t>
      </w:r>
      <w:r w:rsidRPr="0088455A">
        <w:t>(1997) 25 MVR 325</w:t>
      </w:r>
    </w:p>
    <w:p w:rsidR="009512CF" w:rsidRPr="0088455A" w:rsidRDefault="009512CF" w:rsidP="00FC0394">
      <w:r w:rsidRPr="005923A0">
        <w:rPr>
          <w:i/>
        </w:rPr>
        <w:t xml:space="preserve">R v De’Zilwa </w:t>
      </w:r>
      <w:r w:rsidRPr="0088455A">
        <w:t>(2002) 5 VR 408</w:t>
      </w:r>
    </w:p>
    <w:p w:rsidR="009512CF" w:rsidRPr="0088455A" w:rsidRDefault="009512CF" w:rsidP="00FC0394">
      <w:r w:rsidRPr="005923A0">
        <w:rPr>
          <w:i/>
        </w:rPr>
        <w:lastRenderedPageBreak/>
        <w:t xml:space="preserve">R v Gallagher </w:t>
      </w:r>
      <w:r w:rsidRPr="0088455A">
        <w:t>(1991) 23 NSWLR 220</w:t>
      </w:r>
    </w:p>
    <w:p w:rsidR="009512CF" w:rsidRPr="0088455A" w:rsidRDefault="009512CF" w:rsidP="00FC0394">
      <w:r w:rsidRPr="005923A0">
        <w:rPr>
          <w:i/>
        </w:rPr>
        <w:t xml:space="preserve">R v Jurisic </w:t>
      </w:r>
      <w:r w:rsidRPr="0088455A">
        <w:t>(1998) 45 NSWLR 209</w:t>
      </w:r>
    </w:p>
    <w:p w:rsidR="009512CF" w:rsidRPr="0088455A" w:rsidRDefault="009512CF" w:rsidP="00FC0394">
      <w:r w:rsidRPr="005923A0">
        <w:rPr>
          <w:i/>
        </w:rPr>
        <w:t xml:space="preserve">R v Kalanj </w:t>
      </w:r>
      <w:r w:rsidRPr="0088455A">
        <w:t>(1997) 98 A Crim R 505</w:t>
      </w:r>
    </w:p>
    <w:p w:rsidR="009512CF" w:rsidRPr="0088455A" w:rsidRDefault="009512CF" w:rsidP="00FC0394">
      <w:r w:rsidRPr="005923A0">
        <w:rPr>
          <w:i/>
        </w:rPr>
        <w:t xml:space="preserve">R v Ma </w:t>
      </w:r>
      <w:r w:rsidRPr="0088455A">
        <w:t>(Unreported, Victorian Court of Appeal, Winneke P, Tadgell, and Callaway JJA, 18 March 1998)</w:t>
      </w:r>
    </w:p>
    <w:p w:rsidR="009512CF" w:rsidRPr="0088455A" w:rsidRDefault="009512CF" w:rsidP="00FC0394">
      <w:r w:rsidRPr="005923A0">
        <w:t xml:space="preserve">R v MacNeil-Brown </w:t>
      </w:r>
      <w:r w:rsidRPr="0088455A">
        <w:t>(2008) 20 VR 677</w:t>
      </w:r>
    </w:p>
    <w:p w:rsidR="009512CF" w:rsidRPr="0088455A" w:rsidRDefault="009512CF" w:rsidP="00FC0394">
      <w:r w:rsidRPr="005923A0">
        <w:rPr>
          <w:i/>
        </w:rPr>
        <w:t>R v Reid</w:t>
      </w:r>
      <w:r w:rsidRPr="0088455A">
        <w:t xml:space="preserve"> (Unreported, Victorian Court of Appeal, Brooking, Callaway JJA, and Southwell AJA, 9 October 1996) </w:t>
      </w:r>
    </w:p>
    <w:p w:rsidR="009512CF" w:rsidRPr="0088455A" w:rsidRDefault="009512CF" w:rsidP="00FC0394">
      <w:r w:rsidRPr="005923A0">
        <w:rPr>
          <w:i/>
        </w:rPr>
        <w:t>R v Sheppard</w:t>
      </w:r>
      <w:r w:rsidRPr="0088455A">
        <w:t xml:space="preserve"> (1995) 77 A Crim R 139</w:t>
      </w:r>
    </w:p>
    <w:p w:rsidR="009512CF" w:rsidRPr="0088455A" w:rsidRDefault="009512CF" w:rsidP="00FC0394">
      <w:r w:rsidRPr="005923A0">
        <w:rPr>
          <w:i/>
        </w:rPr>
        <w:t>R v Shields</w:t>
      </w:r>
      <w:r w:rsidRPr="0088455A">
        <w:t xml:space="preserve"> [1981] VR 717</w:t>
      </w:r>
    </w:p>
    <w:p w:rsidR="009512CF" w:rsidRPr="0088455A" w:rsidRDefault="009512CF" w:rsidP="00FC0394">
      <w:r w:rsidRPr="005923A0">
        <w:rPr>
          <w:i/>
        </w:rPr>
        <w:t>R v Way</w:t>
      </w:r>
      <w:r w:rsidRPr="0088455A">
        <w:t xml:space="preserve"> (2004) 60 NSWLR 168</w:t>
      </w:r>
    </w:p>
    <w:p w:rsidR="009512CF" w:rsidRPr="0088455A" w:rsidRDefault="009512CF" w:rsidP="00FC0394">
      <w:r w:rsidRPr="005923A0">
        <w:rPr>
          <w:i/>
        </w:rPr>
        <w:t xml:space="preserve">R v Whyte </w:t>
      </w:r>
      <w:r w:rsidRPr="0088455A">
        <w:t>(2002) 55 NSWLR 252</w:t>
      </w:r>
    </w:p>
    <w:p w:rsidR="009512CF" w:rsidRPr="0088455A" w:rsidRDefault="009512CF" w:rsidP="00FC0394">
      <w:r w:rsidRPr="005923A0">
        <w:rPr>
          <w:i/>
        </w:rPr>
        <w:t xml:space="preserve">Russell v The Queen </w:t>
      </w:r>
      <w:r w:rsidRPr="0088455A">
        <w:t>(2011) 212 A Crim R 57</w:t>
      </w:r>
    </w:p>
    <w:p w:rsidR="009512CF" w:rsidRPr="0088455A" w:rsidRDefault="009512CF" w:rsidP="00FC0394">
      <w:r w:rsidRPr="005923A0">
        <w:rPr>
          <w:i/>
        </w:rPr>
        <w:t xml:space="preserve">Wong v The Queen </w:t>
      </w:r>
      <w:r w:rsidRPr="0088455A">
        <w:t>(2001) 207 CLR 584</w:t>
      </w:r>
    </w:p>
    <w:p w:rsidR="009512CF" w:rsidRPr="0088455A" w:rsidRDefault="009512CF" w:rsidP="002C73A4">
      <w:pPr>
        <w:pStyle w:val="Heading2"/>
      </w:pPr>
      <w:r w:rsidRPr="0088455A">
        <w:t>Legislation and Bills</w:t>
      </w:r>
    </w:p>
    <w:p w:rsidR="009512CF" w:rsidRPr="0088455A" w:rsidRDefault="009512CF" w:rsidP="000A1504">
      <w:pPr>
        <w:pStyle w:val="Heading3"/>
      </w:pPr>
      <w:r w:rsidRPr="0088455A">
        <w:t>Victoria</w:t>
      </w:r>
    </w:p>
    <w:p w:rsidR="009512CF" w:rsidRPr="0088455A" w:rsidRDefault="009512CF" w:rsidP="00FC0394">
      <w:r w:rsidRPr="009D751C">
        <w:rPr>
          <w:i/>
        </w:rPr>
        <w:t>Crimes Act 1958</w:t>
      </w:r>
      <w:r w:rsidRPr="005923A0">
        <w:t xml:space="preserve"> </w:t>
      </w:r>
      <w:r w:rsidRPr="0088455A">
        <w:t>(Vic)</w:t>
      </w:r>
    </w:p>
    <w:p w:rsidR="009512CF" w:rsidRPr="0088455A" w:rsidRDefault="009512CF" w:rsidP="00FC0394">
      <w:r w:rsidRPr="009D751C">
        <w:rPr>
          <w:i/>
        </w:rPr>
        <w:t>Crimes Amendment (Child Homicide) Act 2008</w:t>
      </w:r>
      <w:r w:rsidRPr="005923A0">
        <w:t xml:space="preserve"> </w:t>
      </w:r>
      <w:r w:rsidRPr="0088455A">
        <w:t>(Vic)</w:t>
      </w:r>
    </w:p>
    <w:p w:rsidR="009512CF" w:rsidRPr="0088455A" w:rsidRDefault="009512CF" w:rsidP="00FC0394">
      <w:r w:rsidRPr="009D751C">
        <w:rPr>
          <w:i/>
        </w:rPr>
        <w:t>Criminal Procedure Act 2009</w:t>
      </w:r>
      <w:r w:rsidRPr="005923A0">
        <w:t xml:space="preserve"> </w:t>
      </w:r>
      <w:r w:rsidRPr="0088455A">
        <w:t>(Vic)</w:t>
      </w:r>
    </w:p>
    <w:p w:rsidR="009512CF" w:rsidRPr="0088455A" w:rsidRDefault="009512CF" w:rsidP="00FC0394">
      <w:r w:rsidRPr="009D751C">
        <w:rPr>
          <w:i/>
        </w:rPr>
        <w:t>Road Safety Amendment (Hoon Driving) Act 2010</w:t>
      </w:r>
      <w:r w:rsidRPr="005923A0">
        <w:t xml:space="preserve"> </w:t>
      </w:r>
      <w:r w:rsidRPr="0088455A">
        <w:t xml:space="preserve">(Vic) </w:t>
      </w:r>
    </w:p>
    <w:p w:rsidR="009512CF" w:rsidRPr="0088455A" w:rsidRDefault="009512CF" w:rsidP="00FC0394">
      <w:r w:rsidRPr="009D751C">
        <w:rPr>
          <w:i/>
        </w:rPr>
        <w:t>Road Safety Act 1986</w:t>
      </w:r>
      <w:r w:rsidRPr="0088455A">
        <w:t xml:space="preserve"> (Vic)</w:t>
      </w:r>
    </w:p>
    <w:p w:rsidR="009512CF" w:rsidRPr="0088455A" w:rsidRDefault="009512CF" w:rsidP="00FC0394">
      <w:r w:rsidRPr="009D751C">
        <w:rPr>
          <w:i/>
        </w:rPr>
        <w:t>Road Safety Road Rules Amendment (Mobile Phones and Other Devices) Rules 2013</w:t>
      </w:r>
      <w:r w:rsidRPr="0088455A">
        <w:t xml:space="preserve"> (Vic)</w:t>
      </w:r>
    </w:p>
    <w:p w:rsidR="009512CF" w:rsidRPr="0088455A" w:rsidRDefault="009512CF" w:rsidP="00FC0394">
      <w:r w:rsidRPr="009D751C">
        <w:rPr>
          <w:i/>
        </w:rPr>
        <w:t>Road Safety (Vehicles) Regulations 1999</w:t>
      </w:r>
      <w:r w:rsidRPr="0088455A">
        <w:t xml:space="preserve"> (Vic)</w:t>
      </w:r>
    </w:p>
    <w:p w:rsidR="009512CF" w:rsidRPr="0088455A" w:rsidRDefault="009512CF" w:rsidP="00FC0394">
      <w:r w:rsidRPr="009D751C">
        <w:rPr>
          <w:i/>
        </w:rPr>
        <w:t>Road Safety (Vehicles) Regulations 2009</w:t>
      </w:r>
      <w:r w:rsidRPr="0088455A">
        <w:t xml:space="preserve"> (Vic)</w:t>
      </w:r>
    </w:p>
    <w:p w:rsidR="009512CF" w:rsidRPr="0088455A" w:rsidRDefault="009512CF" w:rsidP="00FC0394">
      <w:r w:rsidRPr="009D751C">
        <w:rPr>
          <w:i/>
        </w:rPr>
        <w:lastRenderedPageBreak/>
        <w:t>Sentencing Act 1991</w:t>
      </w:r>
      <w:r w:rsidRPr="005923A0">
        <w:t xml:space="preserve"> </w:t>
      </w:r>
      <w:r w:rsidRPr="0088455A">
        <w:t>(Vic)</w:t>
      </w:r>
    </w:p>
    <w:p w:rsidR="009512CF" w:rsidRPr="0088455A" w:rsidRDefault="009512CF" w:rsidP="00FC0394">
      <w:r w:rsidRPr="009D751C">
        <w:rPr>
          <w:i/>
        </w:rPr>
        <w:t>Sentencing Amendment (Abolition of Suspended Sentences and Other Matters) Act 2013</w:t>
      </w:r>
      <w:r w:rsidRPr="005923A0">
        <w:t xml:space="preserve"> </w:t>
      </w:r>
      <w:r w:rsidRPr="0088455A">
        <w:t>(Vic)</w:t>
      </w:r>
    </w:p>
    <w:p w:rsidR="009512CF" w:rsidRPr="0088455A" w:rsidRDefault="009512CF" w:rsidP="00FC0394">
      <w:r w:rsidRPr="009D751C">
        <w:rPr>
          <w:i/>
        </w:rPr>
        <w:t>Sentencing Amendment (Baseline Sentences) Act 2014</w:t>
      </w:r>
      <w:r w:rsidRPr="005923A0">
        <w:t xml:space="preserve"> </w:t>
      </w:r>
      <w:r w:rsidRPr="0088455A">
        <w:t>(Vic)</w:t>
      </w:r>
    </w:p>
    <w:p w:rsidR="009512CF" w:rsidRPr="0088455A" w:rsidRDefault="009512CF" w:rsidP="002C73A4">
      <w:pPr>
        <w:pStyle w:val="Heading2"/>
      </w:pPr>
      <w:r w:rsidRPr="0088455A">
        <w:t>Quasi-legislative materials</w:t>
      </w:r>
    </w:p>
    <w:p w:rsidR="009512CF" w:rsidRPr="0088455A" w:rsidRDefault="009512CF" w:rsidP="00FC0394">
      <w:r w:rsidRPr="0088455A">
        <w:t xml:space="preserve">Victoria, </w:t>
      </w:r>
      <w:r w:rsidRPr="005923A0">
        <w:rPr>
          <w:i/>
        </w:rPr>
        <w:t>Parliamentary Debates</w:t>
      </w:r>
      <w:r w:rsidRPr="0088455A">
        <w:t>, Legislative Assembly, 3 June 2004, 1798 (Rob Hulls, Attorney-General)</w:t>
      </w:r>
    </w:p>
    <w:p w:rsidR="009512CF" w:rsidRPr="0088455A" w:rsidRDefault="009512CF" w:rsidP="00FC0394">
      <w:r w:rsidRPr="0088455A">
        <w:t xml:space="preserve">Victoria, </w:t>
      </w:r>
      <w:r w:rsidRPr="003F3197">
        <w:rPr>
          <w:i/>
        </w:rPr>
        <w:t>Parliamentary Debates</w:t>
      </w:r>
      <w:r w:rsidRPr="0088455A">
        <w:t>, Legislative Assembly, 6 December 2007, 4414 (Rob Hulls, Attorney-General)</w:t>
      </w:r>
    </w:p>
    <w:p w:rsidR="003730F6" w:rsidRPr="00B1313F" w:rsidRDefault="003730F6" w:rsidP="00222407">
      <w:pPr>
        <w:pageBreakBefore/>
        <w:rPr>
          <w:sz w:val="20"/>
          <w:szCs w:val="20"/>
        </w:rPr>
      </w:pPr>
      <w:r w:rsidRPr="00B1313F">
        <w:rPr>
          <w:sz w:val="20"/>
          <w:szCs w:val="20"/>
        </w:rPr>
        <w:lastRenderedPageBreak/>
        <w:t>Published by the Sentencing Advisory Council</w:t>
      </w:r>
      <w:r w:rsidR="00EC433E">
        <w:rPr>
          <w:sz w:val="20"/>
          <w:szCs w:val="20"/>
        </w:rPr>
        <w:t xml:space="preserve">, </w:t>
      </w:r>
      <w:r w:rsidRPr="00B1313F">
        <w:rPr>
          <w:sz w:val="20"/>
          <w:szCs w:val="20"/>
        </w:rPr>
        <w:t>Melbourne, Victoria, Australia</w:t>
      </w:r>
    </w:p>
    <w:p w:rsidR="003730F6" w:rsidRPr="00B1313F" w:rsidRDefault="003730F6" w:rsidP="00B1313F">
      <w:pPr>
        <w:rPr>
          <w:sz w:val="20"/>
          <w:szCs w:val="20"/>
        </w:rPr>
      </w:pPr>
      <w:r w:rsidRPr="00B1313F">
        <w:rPr>
          <w:sz w:val="20"/>
          <w:szCs w:val="20"/>
        </w:rPr>
        <w:t>This report reflects the law as at 1 March 2015.</w:t>
      </w:r>
    </w:p>
    <w:p w:rsidR="003730F6" w:rsidRPr="00B1313F" w:rsidRDefault="003730F6" w:rsidP="00B1313F">
      <w:pPr>
        <w:rPr>
          <w:sz w:val="20"/>
          <w:szCs w:val="20"/>
        </w:rPr>
      </w:pPr>
      <w:r w:rsidRPr="00B1313F">
        <w:rPr>
          <w:sz w:val="20"/>
          <w:szCs w:val="20"/>
        </w:rPr>
        <w:t>© Copyright State of Victoria, Sentencing Advisory Council, June 2015</w:t>
      </w:r>
      <w:r w:rsidR="00EC433E">
        <w:rPr>
          <w:sz w:val="20"/>
          <w:szCs w:val="20"/>
        </w:rPr>
        <w:t xml:space="preserve"> </w:t>
      </w:r>
      <w:r w:rsidRPr="00B1313F">
        <w:rPr>
          <w:sz w:val="20"/>
          <w:szCs w:val="20"/>
        </w:rPr>
        <w:t>This publication is protected by the laws of copyright. No part may be</w:t>
      </w:r>
      <w:r w:rsidR="00EC433E">
        <w:rPr>
          <w:sz w:val="20"/>
          <w:szCs w:val="20"/>
        </w:rPr>
        <w:t xml:space="preserve"> </w:t>
      </w:r>
      <w:r w:rsidRPr="00B1313F">
        <w:rPr>
          <w:sz w:val="20"/>
          <w:szCs w:val="20"/>
        </w:rPr>
        <w:t>reproduced by any process except in accordance with the provisions of</w:t>
      </w:r>
      <w:r w:rsidR="00EC433E">
        <w:rPr>
          <w:sz w:val="20"/>
          <w:szCs w:val="20"/>
        </w:rPr>
        <w:t xml:space="preserve"> </w:t>
      </w:r>
      <w:r w:rsidRPr="00B1313F">
        <w:rPr>
          <w:sz w:val="20"/>
          <w:szCs w:val="20"/>
        </w:rPr>
        <w:t xml:space="preserve">the </w:t>
      </w:r>
      <w:r w:rsidRPr="00B1313F">
        <w:rPr>
          <w:i/>
          <w:sz w:val="20"/>
          <w:szCs w:val="20"/>
        </w:rPr>
        <w:t>Copyright Act 1968</w:t>
      </w:r>
      <w:r w:rsidRPr="00B1313F">
        <w:rPr>
          <w:sz w:val="20"/>
          <w:szCs w:val="20"/>
        </w:rPr>
        <w:t xml:space="preserve"> (Cth).</w:t>
      </w:r>
    </w:p>
    <w:p w:rsidR="003730F6" w:rsidRPr="00B1313F" w:rsidRDefault="003730F6" w:rsidP="00B1313F">
      <w:pPr>
        <w:rPr>
          <w:sz w:val="20"/>
          <w:szCs w:val="20"/>
        </w:rPr>
      </w:pPr>
      <w:r w:rsidRPr="00B1313F">
        <w:rPr>
          <w:sz w:val="20"/>
          <w:szCs w:val="20"/>
        </w:rPr>
        <w:t>ISBN</w:t>
      </w:r>
      <w:r w:rsidRPr="00B1313F">
        <w:rPr>
          <w:sz w:val="20"/>
          <w:szCs w:val="20"/>
        </w:rPr>
        <w:tab/>
        <w:t>978-1-925071-12-2 (Online)</w:t>
      </w:r>
    </w:p>
    <w:p w:rsidR="003730F6" w:rsidRPr="00B1313F" w:rsidRDefault="003730F6" w:rsidP="00B1313F">
      <w:pPr>
        <w:rPr>
          <w:sz w:val="20"/>
          <w:szCs w:val="20"/>
        </w:rPr>
      </w:pPr>
      <w:r w:rsidRPr="00B1313F">
        <w:rPr>
          <w:sz w:val="20"/>
          <w:szCs w:val="20"/>
        </w:rPr>
        <w:t>Authorised by the Sentencing Advisory Council,</w:t>
      </w:r>
      <w:r w:rsidR="00EC433E">
        <w:rPr>
          <w:sz w:val="20"/>
          <w:szCs w:val="20"/>
        </w:rPr>
        <w:t xml:space="preserve"> </w:t>
      </w:r>
      <w:r w:rsidRPr="00B1313F">
        <w:rPr>
          <w:sz w:val="20"/>
          <w:szCs w:val="20"/>
        </w:rPr>
        <w:t>Level 3, 333 Queen Street, Melbourne VIC 3000</w:t>
      </w:r>
    </w:p>
    <w:p w:rsidR="003730F6" w:rsidRPr="00B1313F" w:rsidRDefault="003730F6" w:rsidP="00B1313F">
      <w:pPr>
        <w:rPr>
          <w:sz w:val="20"/>
          <w:szCs w:val="20"/>
        </w:rPr>
      </w:pPr>
      <w:r w:rsidRPr="00B1313F">
        <w:rPr>
          <w:sz w:val="20"/>
          <w:szCs w:val="20"/>
        </w:rPr>
        <w:t>Edited by Carolyn Leslie, AE</w:t>
      </w:r>
    </w:p>
    <w:p w:rsidR="003730F6" w:rsidRPr="00B1313F" w:rsidRDefault="003730F6" w:rsidP="00B1313F">
      <w:pPr>
        <w:rPr>
          <w:sz w:val="20"/>
          <w:szCs w:val="20"/>
        </w:rPr>
      </w:pPr>
      <w:r w:rsidRPr="00B1313F">
        <w:rPr>
          <w:sz w:val="20"/>
          <w:szCs w:val="20"/>
        </w:rPr>
        <w:t>Publications of the Sentencing Advisory Council follow the Melbourne University</w:t>
      </w:r>
      <w:r w:rsidR="005D5B59">
        <w:rPr>
          <w:sz w:val="20"/>
          <w:szCs w:val="20"/>
        </w:rPr>
        <w:t xml:space="preserve"> </w:t>
      </w:r>
      <w:r w:rsidRPr="00B1313F">
        <w:rPr>
          <w:sz w:val="20"/>
          <w:szCs w:val="20"/>
        </w:rPr>
        <w:t xml:space="preserve">Law Review Association Inc </w:t>
      </w:r>
      <w:r w:rsidRPr="00B1313F">
        <w:rPr>
          <w:i/>
          <w:sz w:val="20"/>
          <w:szCs w:val="20"/>
        </w:rPr>
        <w:t xml:space="preserve">Australian Guide to Legal Citation </w:t>
      </w:r>
      <w:r w:rsidRPr="00B1313F">
        <w:rPr>
          <w:sz w:val="20"/>
          <w:szCs w:val="20"/>
        </w:rPr>
        <w:t>(3rd ed., 2010).</w:t>
      </w:r>
    </w:p>
    <w:sectPr w:rsidR="003730F6" w:rsidRPr="00B1313F">
      <w:headerReference w:type="default" r:id="rId8"/>
      <w:footerReference w:type="default" r:id="rId9"/>
      <w:pgSz w:w="11906" w:h="16838"/>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0C" w:rsidRDefault="008C120C">
      <w:pPr>
        <w:spacing w:after="0" w:line="240" w:lineRule="auto"/>
      </w:pPr>
      <w:r>
        <w:separator/>
      </w:r>
    </w:p>
  </w:endnote>
  <w:endnote w:type="continuationSeparator" w:id="0">
    <w:p w:rsidR="008C120C" w:rsidRDefault="008C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panose1 w:val="00000000000000000000"/>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Gill Sans Std Light">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27" w:rsidRDefault="001E7727" w:rsidP="006A24A4">
    <w:pPr>
      <w:pStyle w:val="Footer"/>
      <w:ind w:left="4513" w:hanging="4513"/>
      <w:jc w:val="center"/>
    </w:pPr>
    <w:r>
      <w:fldChar w:fldCharType="begin"/>
    </w:r>
    <w:r>
      <w:instrText xml:space="preserve"> PAGE   \* MERGEFORMAT </w:instrText>
    </w:r>
    <w:r>
      <w:fldChar w:fldCharType="separate"/>
    </w:r>
    <w:r w:rsidR="00A6219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0C" w:rsidRDefault="008C120C">
      <w:pPr>
        <w:spacing w:after="0" w:line="240" w:lineRule="auto"/>
      </w:pPr>
      <w:r>
        <w:separator/>
      </w:r>
    </w:p>
  </w:footnote>
  <w:footnote w:type="continuationSeparator" w:id="0">
    <w:p w:rsidR="008C120C" w:rsidRDefault="008C120C">
      <w:pPr>
        <w:spacing w:after="0" w:line="240" w:lineRule="auto"/>
      </w:pPr>
      <w:r>
        <w:continuationSeparator/>
      </w:r>
    </w:p>
  </w:footnote>
  <w:footnote w:id="1">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Crimes Act 1958 </w:t>
      </w:r>
      <w:r w:rsidRPr="00590D48">
        <w:t>(Vic) s 318(1).</w:t>
      </w:r>
    </w:p>
  </w:footnote>
  <w:footnote w:id="2">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Crimes Act 1958 </w:t>
      </w:r>
      <w:r w:rsidRPr="00590D48">
        <w:rPr>
          <w:lang w:val="en-AU"/>
        </w:rPr>
        <w:t>(Vic) s 319(1).</w:t>
      </w:r>
    </w:p>
  </w:footnote>
  <w:footnote w:id="3">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Crimes Act 1958</w:t>
      </w:r>
      <w:r w:rsidRPr="00590D48">
        <w:t xml:space="preserve"> (Vic) s 24.</w:t>
      </w:r>
    </w:p>
  </w:footnote>
  <w:footnote w:id="4">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Crimes Act 1958 </w:t>
      </w:r>
      <w:r w:rsidRPr="00590D48">
        <w:rPr>
          <w:lang w:val="en-AU"/>
        </w:rPr>
        <w:t>(Vic) s 319(1A).</w:t>
      </w:r>
    </w:p>
  </w:footnote>
  <w:footnote w:id="5">
    <w:p w:rsidR="001E7727" w:rsidRPr="00590D48" w:rsidRDefault="001E7727" w:rsidP="00994FB3">
      <w:pPr>
        <w:pStyle w:val="Footnote"/>
      </w:pPr>
      <w:r w:rsidRPr="00590D48">
        <w:footnoteRef/>
      </w:r>
      <w:r w:rsidRPr="00590D48">
        <w:t>.</w:t>
      </w:r>
      <w:r w:rsidRPr="00590D48">
        <w:tab/>
        <w:t xml:space="preserve">See, for example, the offence of aggravated burglary: </w:t>
      </w:r>
      <w:r w:rsidRPr="00590D48">
        <w:rPr>
          <w:rStyle w:val="LightItalic"/>
          <w:rFonts w:ascii="Verdana" w:hAnsi="Verdana"/>
          <w:szCs w:val="20"/>
        </w:rPr>
        <w:t xml:space="preserve">Crimes Act 1958 </w:t>
      </w:r>
      <w:r w:rsidRPr="00590D48">
        <w:t xml:space="preserve">(Vic) s 77; Sentencing Advisory Council, </w:t>
      </w:r>
      <w:r w:rsidRPr="00590D48">
        <w:rPr>
          <w:rStyle w:val="LightItalic"/>
          <w:rFonts w:ascii="Verdana" w:hAnsi="Verdana"/>
          <w:szCs w:val="20"/>
        </w:rPr>
        <w:t>Aggravated Burglary: Current Sentencing Practices</w:t>
      </w:r>
      <w:r w:rsidRPr="00590D48">
        <w:t xml:space="preserve"> (2011).</w:t>
      </w:r>
    </w:p>
  </w:footnote>
  <w:footnote w:id="6">
    <w:p w:rsidR="001E7727" w:rsidRPr="00590D48" w:rsidRDefault="001E7727" w:rsidP="00994FB3">
      <w:pPr>
        <w:pStyle w:val="Footnote"/>
        <w:rPr>
          <w:lang w:val="en-AU"/>
        </w:rPr>
      </w:pPr>
      <w:r w:rsidRPr="00590D48">
        <w:footnoteRef/>
      </w:r>
      <w:r w:rsidRPr="00590D48">
        <w:t>.</w:t>
      </w:r>
      <w:r w:rsidRPr="00590D48">
        <w:tab/>
      </w:r>
      <w:r w:rsidRPr="00590D48">
        <w:rPr>
          <w:lang w:val="en-AU"/>
        </w:rPr>
        <w:t xml:space="preserve">A further analysis of 26 of the 33 cases (81%) of culpable driving causing death and dangerous driving causing death sentenced in 2013–14 showed a similarly low proportion of drug-affected offenders (14.8%), consistent with the reference period. </w:t>
      </w:r>
    </w:p>
  </w:footnote>
  <w:footnote w:id="7">
    <w:p w:rsidR="001E7727" w:rsidRPr="00590D48" w:rsidRDefault="001E7727" w:rsidP="00994FB3">
      <w:pPr>
        <w:pStyle w:val="Footnote"/>
      </w:pPr>
      <w:r w:rsidRPr="00590D48">
        <w:footnoteRef/>
      </w:r>
      <w:r w:rsidRPr="00590D48">
        <w:t>.</w:t>
      </w:r>
      <w:r w:rsidRPr="00590D48">
        <w:tab/>
        <w:t>Percentages do not total 100% due to a number of cases where the location was unknown.</w:t>
      </w:r>
    </w:p>
  </w:footnote>
  <w:footnote w:id="8">
    <w:p w:rsidR="001E7727" w:rsidRPr="00590D48" w:rsidRDefault="001E7727" w:rsidP="00994FB3">
      <w:pPr>
        <w:pStyle w:val="Footnote"/>
      </w:pPr>
      <w:r w:rsidRPr="00590D48">
        <w:footnoteRef/>
      </w:r>
      <w:r w:rsidRPr="00590D48">
        <w:t>.</w:t>
      </w:r>
      <w:r w:rsidRPr="00590D48">
        <w:tab/>
        <w:t>This median sentence length is the result of an average of two middle values.</w:t>
      </w:r>
    </w:p>
  </w:footnote>
  <w:footnote w:id="9">
    <w:p w:rsidR="001E7727" w:rsidRPr="00590D48" w:rsidRDefault="001E7727" w:rsidP="00994FB3">
      <w:pPr>
        <w:pStyle w:val="Footnote"/>
      </w:pPr>
      <w:r w:rsidRPr="00590D48">
        <w:footnoteRef/>
      </w:r>
      <w:r w:rsidRPr="00590D48">
        <w:t>.</w:t>
      </w:r>
      <w:r w:rsidRPr="00590D48">
        <w:tab/>
      </w:r>
      <w:r w:rsidRPr="00590D48">
        <w:rPr>
          <w:spacing w:val="-1"/>
        </w:rPr>
        <w:t xml:space="preserve">Transport Accident Commission (TAC) Victoria, </w:t>
      </w:r>
      <w:r w:rsidRPr="00590D48">
        <w:rPr>
          <w:rStyle w:val="LightItalic"/>
          <w:rFonts w:ascii="Verdana" w:hAnsi="Verdana"/>
          <w:spacing w:val="-1"/>
          <w:szCs w:val="20"/>
        </w:rPr>
        <w:t>TAC Victoria Statistics</w:t>
      </w:r>
      <w:r w:rsidRPr="00590D48">
        <w:rPr>
          <w:spacing w:val="-1"/>
        </w:rPr>
        <w:t xml:space="preserve"> </w:t>
      </w:r>
      <w:r w:rsidRPr="00590D48">
        <w:rPr>
          <w:rStyle w:val="LightItalic"/>
          <w:rFonts w:ascii="Verdana" w:hAnsi="Verdana"/>
          <w:spacing w:val="-1"/>
          <w:szCs w:val="20"/>
        </w:rPr>
        <w:t>– 1 July 2009 to 30 June 2013</w:t>
      </w:r>
      <w:r w:rsidRPr="00590D48">
        <w:rPr>
          <w:spacing w:val="-1"/>
        </w:rPr>
        <w:t xml:space="preserve"> (Searchable Roadside Statistics, 2015) </w:t>
      </w:r>
      <w:r w:rsidRPr="00590D48">
        <w:t>&lt;http://www.tac.vic.gov.au/road-safety/statistics/online-crash-database&gt; at 1 March 2015.</w:t>
      </w:r>
    </w:p>
  </w:footnote>
  <w:footnote w:id="10">
    <w:p w:rsidR="001E7727" w:rsidRPr="00590D48" w:rsidRDefault="001E7727" w:rsidP="00994FB3">
      <w:pPr>
        <w:pStyle w:val="Footnote"/>
        <w:rPr>
          <w:lang w:val="en-AU"/>
        </w:rPr>
      </w:pPr>
      <w:r w:rsidRPr="00590D48">
        <w:footnoteRef/>
      </w:r>
      <w:r w:rsidRPr="00590D48">
        <w:t>.</w:t>
      </w:r>
      <w:r w:rsidRPr="00590D48">
        <w:tab/>
      </w:r>
      <w:r w:rsidRPr="00590D48">
        <w:rPr>
          <w:lang w:val="en-AU"/>
        </w:rPr>
        <w:t>Transport Accident Commission (TAC) Victoria (2015) above n 9.</w:t>
      </w:r>
    </w:p>
  </w:footnote>
  <w:footnote w:id="11">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Crimes Act 1958 </w:t>
      </w:r>
      <w:r w:rsidRPr="00590D48">
        <w:rPr>
          <w:lang w:val="en-AU"/>
        </w:rPr>
        <w:t>(Vic) s 318(1).</w:t>
      </w:r>
    </w:p>
  </w:footnote>
  <w:footnote w:id="12">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Crimes Act 1958 </w:t>
      </w:r>
      <w:r w:rsidRPr="00590D48">
        <w:rPr>
          <w:lang w:val="en-AU"/>
        </w:rPr>
        <w:t>(Vic) s 319(1).</w:t>
      </w:r>
    </w:p>
  </w:footnote>
  <w:footnote w:id="13">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Crimes Act 1958</w:t>
      </w:r>
      <w:r w:rsidRPr="00590D48">
        <w:rPr>
          <w:lang w:val="en-AU"/>
        </w:rPr>
        <w:t xml:space="preserve"> (Vic) s 24.</w:t>
      </w:r>
    </w:p>
  </w:footnote>
  <w:footnote w:id="14">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Crimes Act 1958 </w:t>
      </w:r>
      <w:r w:rsidRPr="00590D48">
        <w:rPr>
          <w:lang w:val="en-AU"/>
        </w:rPr>
        <w:t>(Vic) s 319(1A).</w:t>
      </w:r>
    </w:p>
  </w:footnote>
  <w:footnote w:id="15">
    <w:p w:rsidR="001E7727" w:rsidRPr="00590D48" w:rsidRDefault="001E7727" w:rsidP="00994FB3">
      <w:pPr>
        <w:pStyle w:val="Footnote"/>
      </w:pPr>
      <w:r w:rsidRPr="00590D48">
        <w:footnoteRef/>
      </w:r>
      <w:r w:rsidRPr="00590D48">
        <w:t>.</w:t>
      </w:r>
      <w:r w:rsidRPr="00590D48">
        <w:tab/>
        <w:t xml:space="preserve">Sentencing Advisory Council, </w:t>
      </w:r>
      <w:r w:rsidRPr="00590D48">
        <w:rPr>
          <w:rStyle w:val="LightItalic"/>
          <w:rFonts w:ascii="Verdana" w:hAnsi="Verdana"/>
          <w:szCs w:val="20"/>
        </w:rPr>
        <w:t>Major Drug Offences: Current Sentencing Practices</w:t>
      </w:r>
      <w:r w:rsidRPr="00590D48">
        <w:t xml:space="preserve"> (2015).</w:t>
      </w:r>
    </w:p>
  </w:footnote>
  <w:footnote w:id="16">
    <w:p w:rsidR="001E7727" w:rsidRPr="00590D48" w:rsidRDefault="001E7727" w:rsidP="00994FB3">
      <w:pPr>
        <w:pStyle w:val="Footnote"/>
        <w:rPr>
          <w:lang w:val="en-AU"/>
        </w:rPr>
      </w:pPr>
      <w:r w:rsidRPr="00590D48">
        <w:footnoteRef/>
      </w:r>
      <w:r w:rsidRPr="00590D48">
        <w:t>.</w:t>
      </w:r>
      <w:r w:rsidRPr="00590D48">
        <w:tab/>
      </w:r>
      <w:r w:rsidRPr="00590D48">
        <w:rPr>
          <w:lang w:val="en-AU"/>
        </w:rPr>
        <w:t xml:space="preserve">Sentencing Advisory Council (2011) above n 5; Sentencing Advisory Council, </w:t>
      </w:r>
      <w:r w:rsidRPr="00590D48">
        <w:rPr>
          <w:rStyle w:val="LightItalic"/>
          <w:rFonts w:ascii="Verdana" w:hAnsi="Verdana"/>
          <w:szCs w:val="20"/>
        </w:rPr>
        <w:t>Causing Serious Injury – Recklessly and Intentionally: Current Sentencing Practices</w:t>
      </w:r>
      <w:r w:rsidRPr="00590D48">
        <w:rPr>
          <w:lang w:val="en-AU"/>
        </w:rPr>
        <w:t xml:space="preserve"> (2011).</w:t>
      </w:r>
    </w:p>
  </w:footnote>
  <w:footnote w:id="17">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Sentencing Act 1991 </w:t>
      </w:r>
      <w:r w:rsidRPr="00590D48">
        <w:rPr>
          <w:lang w:val="en-AU"/>
        </w:rPr>
        <w:t>(Vic) s 5(2)(b).</w:t>
      </w:r>
    </w:p>
  </w:footnote>
  <w:footnote w:id="18">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Sentencing Act 1991 </w:t>
      </w:r>
      <w:r w:rsidRPr="00590D48">
        <w:rPr>
          <w:lang w:val="en-AU"/>
        </w:rPr>
        <w:t>(Vic) s 108C(1)(b).</w:t>
      </w:r>
    </w:p>
  </w:footnote>
  <w:footnote w:id="19">
    <w:p w:rsidR="001E7727" w:rsidRPr="00590D48" w:rsidRDefault="001E7727" w:rsidP="00994FB3">
      <w:pPr>
        <w:pStyle w:val="Footnote"/>
        <w:rPr>
          <w:lang w:val="en-AU"/>
        </w:rPr>
      </w:pPr>
      <w:r w:rsidRPr="00590D48">
        <w:footnoteRef/>
      </w:r>
      <w:r w:rsidRPr="00590D48">
        <w:t>.</w:t>
      </w:r>
      <w:r w:rsidRPr="00590D48">
        <w:tab/>
      </w:r>
      <w:r w:rsidRPr="00590D48">
        <w:rPr>
          <w:lang w:val="en-AU"/>
        </w:rPr>
        <w:t xml:space="preserve">Sentencing Advisory Council, </w:t>
      </w:r>
      <w:r w:rsidRPr="00590D48">
        <w:rPr>
          <w:rStyle w:val="LightItalic"/>
          <w:rFonts w:ascii="Verdana" w:hAnsi="Verdana"/>
          <w:szCs w:val="20"/>
        </w:rPr>
        <w:t>Sentencing Snapshots</w:t>
      </w:r>
      <w:r w:rsidRPr="00590D48">
        <w:rPr>
          <w:lang w:val="en-AU"/>
        </w:rPr>
        <w:t xml:space="preserve"> (2015) &lt;http://www.sentencingcouncil.vic.gov.au/statistics/sentencing-snapshots&gt; at 1 March 2015. The SACStat databases cover the Magistrates’ Court and the higher courts (County Court and Supreme Court): Sentencing Advisory Council, </w:t>
      </w:r>
      <w:r w:rsidRPr="00590D48">
        <w:rPr>
          <w:rStyle w:val="LightItalic"/>
          <w:rFonts w:ascii="Verdana" w:hAnsi="Verdana"/>
          <w:szCs w:val="20"/>
        </w:rPr>
        <w:t xml:space="preserve">SACStat </w:t>
      </w:r>
      <w:r w:rsidRPr="00590D48">
        <w:rPr>
          <w:lang w:val="en-AU"/>
        </w:rPr>
        <w:t>(2014) &lt;http://www.sentencingcouncil.vic.gov.au/sacstat/home.html&gt; at 1 March 2015.</w:t>
      </w:r>
    </w:p>
  </w:footnote>
  <w:footnote w:id="20">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Director of Public Prosecutions v Maynard </w:t>
      </w:r>
      <w:r w:rsidRPr="00590D48">
        <w:t>[2009] VSCA 129 (11 June 2009) [35].</w:t>
      </w:r>
    </w:p>
  </w:footnote>
  <w:footnote w:id="21">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Director of Public Prosecutions v Hill </w:t>
      </w:r>
      <w:r w:rsidRPr="00590D48">
        <w:t>(2012) 223 A Crim R 285, 298.</w:t>
      </w:r>
    </w:p>
  </w:footnote>
  <w:footnote w:id="22">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Russell v The Queen </w:t>
      </w:r>
      <w:r w:rsidRPr="00590D48">
        <w:t>(2011) 212 A Crim R 57, 70.</w:t>
      </w:r>
    </w:p>
  </w:footnote>
  <w:footnote w:id="23">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Director of Public Prosecutions (Cth) &amp; Director of Public Prosecutions (Vic) v Edge</w:t>
      </w:r>
      <w:r w:rsidRPr="00590D48">
        <w:t xml:space="preserve"> [2012] VSCA 289 (5 December 2012) [5].</w:t>
      </w:r>
    </w:p>
  </w:footnote>
  <w:footnote w:id="24">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Barbaro v The Queen </w:t>
      </w:r>
      <w:r w:rsidRPr="00590D48">
        <w:t xml:space="preserve">(2014) 88 ALJR 372, 375 [7], 379 [42]–[43], 380 [49]. The majority thereby overturned the practice established by the Victorian Court of Appeal in </w:t>
      </w:r>
      <w:r w:rsidRPr="00590D48">
        <w:rPr>
          <w:rStyle w:val="LightItalic"/>
          <w:rFonts w:ascii="Verdana" w:hAnsi="Verdana"/>
          <w:szCs w:val="20"/>
        </w:rPr>
        <w:t xml:space="preserve">R v MacNeil-Brown </w:t>
      </w:r>
      <w:r w:rsidRPr="00590D48">
        <w:t>(2008) 20 VR 677.</w:t>
      </w:r>
    </w:p>
  </w:footnote>
  <w:footnote w:id="25">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Barbaro v The Queen </w:t>
      </w:r>
      <w:r w:rsidRPr="00590D48">
        <w:rPr>
          <w:lang w:val="en-AU"/>
        </w:rPr>
        <w:t>(2014) 88 ALJR 372, 379.</w:t>
      </w:r>
    </w:p>
  </w:footnote>
  <w:footnote w:id="26">
    <w:p w:rsidR="001E7727" w:rsidRPr="00590D48" w:rsidRDefault="001E7727" w:rsidP="00994FB3">
      <w:pPr>
        <w:pStyle w:val="Footnote"/>
        <w:rPr>
          <w:lang w:val="en-AU"/>
        </w:rPr>
      </w:pPr>
      <w:r w:rsidRPr="00590D48">
        <w:footnoteRef/>
      </w:r>
      <w:r w:rsidRPr="00590D48">
        <w:t>.</w:t>
      </w:r>
      <w:r w:rsidRPr="00590D48">
        <w:tab/>
      </w:r>
      <w:r w:rsidRPr="00590D48">
        <w:rPr>
          <w:lang w:val="en-AU"/>
        </w:rPr>
        <w:t>Ibid.</w:t>
      </w:r>
    </w:p>
  </w:footnote>
  <w:footnote w:id="27">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Matthews v The Queen; Vu v The Queen; Hashmi v The Queen</w:t>
      </w:r>
      <w:r w:rsidRPr="00590D48">
        <w:rPr>
          <w:lang w:val="en-AU"/>
        </w:rPr>
        <w:t xml:space="preserve"> [2014] VSCA 291 (19 November 2014).</w:t>
      </w:r>
    </w:p>
  </w:footnote>
  <w:footnote w:id="28">
    <w:p w:rsidR="001E7727" w:rsidRPr="00590D48" w:rsidRDefault="001E7727" w:rsidP="00994FB3">
      <w:pPr>
        <w:pStyle w:val="Footnote"/>
        <w:rPr>
          <w:lang w:val="en-AU"/>
        </w:rPr>
      </w:pPr>
      <w:r w:rsidRPr="00590D48">
        <w:footnoteRef/>
      </w:r>
      <w:r w:rsidRPr="00590D48">
        <w:t>.</w:t>
      </w:r>
      <w:r w:rsidRPr="00590D48">
        <w:tab/>
      </w:r>
      <w:r w:rsidRPr="00590D48">
        <w:rPr>
          <w:lang w:val="en-AU"/>
        </w:rPr>
        <w:t>Ibid [27] (emphasis added).</w:t>
      </w:r>
    </w:p>
  </w:footnote>
  <w:footnote w:id="29">
    <w:p w:rsidR="001E7727" w:rsidRPr="00590D48" w:rsidRDefault="001E7727" w:rsidP="00994FB3">
      <w:pPr>
        <w:pStyle w:val="Footnote"/>
        <w:rPr>
          <w:lang w:val="en-AU"/>
        </w:rPr>
      </w:pPr>
      <w:r w:rsidRPr="00590D48">
        <w:footnoteRef/>
      </w:r>
      <w:r w:rsidRPr="00590D48">
        <w:t>.</w:t>
      </w:r>
      <w:r w:rsidRPr="00590D48">
        <w:tab/>
      </w:r>
      <w:r w:rsidRPr="00590D48">
        <w:rPr>
          <w:lang w:val="en-AU"/>
        </w:rPr>
        <w:t>Ibid [25] (emphasis added).</w:t>
      </w:r>
    </w:p>
  </w:footnote>
  <w:footnote w:id="30">
    <w:p w:rsidR="001E7727" w:rsidRPr="00590D48" w:rsidRDefault="001E7727" w:rsidP="00994FB3">
      <w:pPr>
        <w:pStyle w:val="Footnote"/>
        <w:rPr>
          <w:lang w:val="en-AU"/>
        </w:rPr>
      </w:pPr>
      <w:r w:rsidRPr="00590D48">
        <w:footnoteRef/>
      </w:r>
      <w:r w:rsidRPr="00590D48">
        <w:t>.</w:t>
      </w:r>
      <w:r w:rsidRPr="00590D48">
        <w:tab/>
      </w:r>
      <w:r w:rsidRPr="00590D48">
        <w:rPr>
          <w:lang w:val="en-AU"/>
        </w:rPr>
        <w:t>The Council consulted with representatives of the Court of Appeal, the County Court, the Office of Public Prosecutions, Victoria Legal Aid, Victoria Police, and Road Trauma Families Victoria.</w:t>
      </w:r>
    </w:p>
  </w:footnote>
  <w:footnote w:id="31">
    <w:p w:rsidR="001E7727" w:rsidRPr="00590D48" w:rsidRDefault="001E7727" w:rsidP="00994FB3">
      <w:pPr>
        <w:pStyle w:val="Footnote"/>
        <w:rPr>
          <w:lang w:val="en-AU"/>
        </w:rPr>
      </w:pPr>
      <w:r w:rsidRPr="00590D48">
        <w:footnoteRef/>
      </w:r>
      <w:r w:rsidRPr="00590D48">
        <w:t>.</w:t>
      </w:r>
      <w:r w:rsidRPr="00590D48">
        <w:tab/>
      </w:r>
      <w:r w:rsidRPr="00590D48">
        <w:rPr>
          <w:lang w:val="en-AU"/>
        </w:rPr>
        <w:t>The cluster analysis method is discussed at [3.4]–[3.6].</w:t>
      </w:r>
    </w:p>
  </w:footnote>
  <w:footnote w:id="32">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Crimes Act 1958 </w:t>
      </w:r>
      <w:r w:rsidRPr="00590D48">
        <w:t>(Vic) s 318(1).</w:t>
      </w:r>
    </w:p>
  </w:footnote>
  <w:footnote w:id="33">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Crimes Act 1958 </w:t>
      </w:r>
      <w:r w:rsidRPr="00590D48">
        <w:t>(Vic) s 318(2).</w:t>
      </w:r>
    </w:p>
  </w:footnote>
  <w:footnote w:id="34">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Crimes Act 1958 </w:t>
      </w:r>
      <w:r w:rsidRPr="00590D48">
        <w:t>(Vic) s 422A(1).</w:t>
      </w:r>
    </w:p>
  </w:footnote>
  <w:footnote w:id="35">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R v De’Zilwa </w:t>
      </w:r>
      <w:r w:rsidRPr="00590D48">
        <w:t>(2002) 5 VR 408.</w:t>
      </w:r>
    </w:p>
  </w:footnote>
  <w:footnote w:id="36">
    <w:p w:rsidR="001E7727" w:rsidRPr="00590D48" w:rsidRDefault="001E7727" w:rsidP="00994FB3">
      <w:pPr>
        <w:pStyle w:val="Footnote"/>
      </w:pPr>
      <w:r w:rsidRPr="00590D48">
        <w:footnoteRef/>
      </w:r>
      <w:r w:rsidRPr="00590D48">
        <w:t>.</w:t>
      </w:r>
      <w:r w:rsidRPr="00590D48">
        <w:tab/>
        <w:t>Ibid 423 [46].</w:t>
      </w:r>
    </w:p>
  </w:footnote>
  <w:footnote w:id="37">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Crimes Act 1958 </w:t>
      </w:r>
      <w:r w:rsidRPr="00590D48">
        <w:t>(Vic) s 318(2A).</w:t>
      </w:r>
    </w:p>
  </w:footnote>
  <w:footnote w:id="38">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Pasznyk v The Queen </w:t>
      </w:r>
      <w:r w:rsidRPr="00590D48">
        <w:t>(2014) 66 MVR 415.</w:t>
      </w:r>
    </w:p>
  </w:footnote>
  <w:footnote w:id="39">
    <w:p w:rsidR="001E7727" w:rsidRPr="00590D48" w:rsidRDefault="001E7727" w:rsidP="00994FB3">
      <w:pPr>
        <w:pStyle w:val="Footnote"/>
      </w:pPr>
      <w:r w:rsidRPr="00590D48">
        <w:footnoteRef/>
      </w:r>
      <w:r w:rsidRPr="00590D48">
        <w:t>.</w:t>
      </w:r>
      <w:r w:rsidRPr="00590D48">
        <w:tab/>
        <w:t>Ibid 429 (references omitted).</w:t>
      </w:r>
    </w:p>
  </w:footnote>
  <w:footnote w:id="40">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Road Safety Act 1986</w:t>
      </w:r>
      <w:r w:rsidRPr="00590D48">
        <w:t xml:space="preserve"> (Vic) s 64 (section now repealed).</w:t>
      </w:r>
    </w:p>
  </w:footnote>
  <w:footnote w:id="41">
    <w:p w:rsidR="001E7727" w:rsidRPr="00590D48" w:rsidRDefault="001E7727" w:rsidP="00994FB3">
      <w:pPr>
        <w:pStyle w:val="Footnote"/>
        <w:rPr>
          <w:spacing w:val="-1"/>
        </w:rPr>
      </w:pPr>
      <w:r w:rsidRPr="00590D48">
        <w:footnoteRef/>
      </w:r>
      <w:r w:rsidRPr="00590D48">
        <w:rPr>
          <w:spacing w:val="-1"/>
        </w:rPr>
        <w:t>.</w:t>
      </w:r>
      <w:r w:rsidRPr="00590D48">
        <w:rPr>
          <w:spacing w:val="-1"/>
        </w:rPr>
        <w:tab/>
        <w:t xml:space="preserve">Victoria, ‘Crimes (Dangerous Driving) Bill’, </w:t>
      </w:r>
      <w:r w:rsidRPr="00590D48">
        <w:rPr>
          <w:rStyle w:val="LightItalic"/>
          <w:rFonts w:ascii="Verdana" w:hAnsi="Verdana"/>
          <w:spacing w:val="-1"/>
          <w:szCs w:val="20"/>
        </w:rPr>
        <w:t>Parliamentary Debates</w:t>
      </w:r>
      <w:r w:rsidRPr="00590D48">
        <w:rPr>
          <w:spacing w:val="-1"/>
        </w:rPr>
        <w:t xml:space="preserve">, Legislative Assembly, 3 June 2004, 1798 (Rob Hulls, Attorney-General). </w:t>
      </w:r>
    </w:p>
  </w:footnote>
  <w:footnote w:id="42">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Crimes Act 1958</w:t>
      </w:r>
      <w:r w:rsidRPr="00590D48">
        <w:t xml:space="preserve"> (Vic) s 319 (section now amended).</w:t>
      </w:r>
    </w:p>
  </w:footnote>
  <w:footnote w:id="43">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Crimes Amendment (Child Homicide) Act 2008 </w:t>
      </w:r>
      <w:r w:rsidRPr="00590D48">
        <w:t>(Vic) s 5.</w:t>
      </w:r>
    </w:p>
  </w:footnote>
  <w:footnote w:id="44">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Crimes Act 1958</w:t>
      </w:r>
      <w:r w:rsidRPr="00590D48">
        <w:t> (Vic) s 610.</w:t>
      </w:r>
    </w:p>
  </w:footnote>
  <w:footnote w:id="45">
    <w:p w:rsidR="001E7727" w:rsidRPr="00590D48" w:rsidRDefault="001E7727" w:rsidP="00994FB3">
      <w:pPr>
        <w:pStyle w:val="Footnote"/>
        <w:rPr>
          <w:spacing w:val="-1"/>
        </w:rPr>
      </w:pPr>
      <w:r w:rsidRPr="00590D48">
        <w:footnoteRef/>
      </w:r>
      <w:r w:rsidRPr="00590D48">
        <w:rPr>
          <w:spacing w:val="-1"/>
        </w:rPr>
        <w:t>.</w:t>
      </w:r>
      <w:r w:rsidRPr="00590D48">
        <w:rPr>
          <w:spacing w:val="-1"/>
        </w:rPr>
        <w:tab/>
        <w:t xml:space="preserve">Victoria, ‘Crimes (Dangerous Driving) Bill’, </w:t>
      </w:r>
      <w:r w:rsidRPr="00590D48">
        <w:rPr>
          <w:rStyle w:val="LightItalic"/>
          <w:rFonts w:ascii="Verdana" w:hAnsi="Verdana"/>
          <w:spacing w:val="-1"/>
          <w:szCs w:val="20"/>
        </w:rPr>
        <w:t>Parliamentary Debates</w:t>
      </w:r>
      <w:r w:rsidRPr="00590D48">
        <w:rPr>
          <w:spacing w:val="-1"/>
        </w:rPr>
        <w:t>, Legislative Assembly, 3 June 2004, 1798 (Rob Hulls, Attorney-General).</w:t>
      </w:r>
    </w:p>
  </w:footnote>
  <w:footnote w:id="46">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King v The Queen</w:t>
      </w:r>
      <w:r w:rsidRPr="00590D48">
        <w:t xml:space="preserve"> [2012] HCA 24 (20 June 2012).</w:t>
      </w:r>
    </w:p>
  </w:footnote>
  <w:footnote w:id="47">
    <w:p w:rsidR="001E7727" w:rsidRPr="00590D48" w:rsidRDefault="001E7727" w:rsidP="00994FB3">
      <w:pPr>
        <w:pStyle w:val="Footnote"/>
      </w:pPr>
      <w:r w:rsidRPr="00590D48">
        <w:footnoteRef/>
      </w:r>
      <w:r w:rsidRPr="00590D48">
        <w:t>.</w:t>
      </w:r>
      <w:r w:rsidRPr="00590D48">
        <w:tab/>
        <w:t>Ibid [38] (references omitted).</w:t>
      </w:r>
    </w:p>
  </w:footnote>
  <w:footnote w:id="48">
    <w:p w:rsidR="001E7727" w:rsidRPr="00590D48" w:rsidRDefault="001E7727" w:rsidP="00994FB3">
      <w:pPr>
        <w:pStyle w:val="Footnote"/>
      </w:pPr>
      <w:r w:rsidRPr="00590D48">
        <w:footnoteRef/>
      </w:r>
      <w:r w:rsidRPr="00590D48">
        <w:t>.</w:t>
      </w:r>
      <w:r w:rsidRPr="00590D48">
        <w:tab/>
        <w:t>Ibid [46] (references omitted).</w:t>
      </w:r>
    </w:p>
  </w:footnote>
  <w:footnote w:id="49">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Jiminez v The Queen</w:t>
      </w:r>
      <w:r w:rsidRPr="00590D48">
        <w:rPr>
          <w:lang w:val="en-AU"/>
        </w:rPr>
        <w:t xml:space="preserve"> (1992) 173 CLR 572, 579 (Mason CJ, Brennan, Deane, Dawson, Toohey, and Gaudron JJ) quoting </w:t>
      </w:r>
      <w:r w:rsidRPr="00590D48">
        <w:rPr>
          <w:rStyle w:val="LightItalic"/>
          <w:rFonts w:ascii="Verdana" w:hAnsi="Verdana"/>
          <w:szCs w:val="20"/>
        </w:rPr>
        <w:t>McBride v The Queen</w:t>
      </w:r>
      <w:r w:rsidRPr="00590D48">
        <w:rPr>
          <w:lang w:val="en-AU"/>
        </w:rPr>
        <w:t xml:space="preserve"> (1966) 115 CLR 44, 49.</w:t>
      </w:r>
    </w:p>
  </w:footnote>
  <w:footnote w:id="50">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Director of Public Prosecutions v Oates</w:t>
      </w:r>
      <w:r w:rsidRPr="00590D48">
        <w:t xml:space="preserve"> (2007) 47 MVR 483, 486 (references omitted).</w:t>
      </w:r>
    </w:p>
  </w:footnote>
  <w:footnote w:id="51">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King v The Queen</w:t>
      </w:r>
      <w:r w:rsidRPr="00590D48">
        <w:t xml:space="preserve"> [2012] HCA 24 (20 June 2012).</w:t>
      </w:r>
    </w:p>
  </w:footnote>
  <w:footnote w:id="52">
    <w:p w:rsidR="001E7727" w:rsidRPr="00590D48" w:rsidRDefault="001E7727" w:rsidP="00994FB3">
      <w:pPr>
        <w:pStyle w:val="Footnote"/>
      </w:pPr>
      <w:r w:rsidRPr="00590D48">
        <w:footnoteRef/>
      </w:r>
      <w:r w:rsidRPr="00590D48">
        <w:t>.</w:t>
      </w:r>
      <w:r w:rsidRPr="00590D48">
        <w:tab/>
        <w:t>Ibid [47] (references omitted).</w:t>
      </w:r>
    </w:p>
  </w:footnote>
  <w:footnote w:id="53">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Director of Public Prosecutions</w:t>
      </w:r>
      <w:r w:rsidRPr="00590D48">
        <w:rPr>
          <w:lang w:val="en-AU"/>
        </w:rPr>
        <w:t xml:space="preserve"> </w:t>
      </w:r>
      <w:r w:rsidRPr="00590D48">
        <w:rPr>
          <w:rStyle w:val="LightItalic"/>
          <w:rFonts w:ascii="Verdana" w:hAnsi="Verdana"/>
          <w:szCs w:val="20"/>
        </w:rPr>
        <w:t xml:space="preserve">v CPD </w:t>
      </w:r>
      <w:r w:rsidRPr="00590D48">
        <w:rPr>
          <w:lang w:val="en-AU"/>
        </w:rPr>
        <w:t xml:space="preserve">(2009) 22 VR 533, 549; </w:t>
      </w:r>
      <w:r w:rsidRPr="00590D48">
        <w:rPr>
          <w:rStyle w:val="LightItalic"/>
          <w:rFonts w:ascii="Verdana" w:hAnsi="Verdana"/>
          <w:szCs w:val="20"/>
        </w:rPr>
        <w:t>R v AB (No 2)</w:t>
      </w:r>
      <w:r w:rsidRPr="00590D48">
        <w:rPr>
          <w:lang w:val="en-AU"/>
        </w:rPr>
        <w:t xml:space="preserve"> (2008) 18 VR 391, 404, 406. </w:t>
      </w:r>
    </w:p>
  </w:footnote>
  <w:footnote w:id="54">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Sentencing Act 1991 </w:t>
      </w:r>
      <w:r w:rsidRPr="00590D48">
        <w:t>(Vic) s 5(2)(a).</w:t>
      </w:r>
    </w:p>
  </w:footnote>
  <w:footnote w:id="55">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Director of Public Prosecutions v Arney</w:t>
      </w:r>
      <w:r w:rsidRPr="00590D48">
        <w:rPr>
          <w:lang w:val="en-AU"/>
        </w:rPr>
        <w:t xml:space="preserve"> [2007] VSCA 126 (12 June 2007) [13]–[14] (Nettle JA); </w:t>
      </w:r>
      <w:r w:rsidRPr="00590D48">
        <w:rPr>
          <w:rStyle w:val="LightItalic"/>
          <w:rFonts w:ascii="Verdana" w:hAnsi="Verdana"/>
          <w:szCs w:val="20"/>
        </w:rPr>
        <w:t xml:space="preserve">R v Kalanj </w:t>
      </w:r>
      <w:r w:rsidRPr="00590D48">
        <w:rPr>
          <w:lang w:val="en-AU"/>
        </w:rPr>
        <w:t xml:space="preserve">(1997) 98 A Crim R 505, 510–511; </w:t>
      </w:r>
      <w:r w:rsidRPr="00590D48">
        <w:rPr>
          <w:rStyle w:val="LightItalic"/>
          <w:rFonts w:ascii="Verdana" w:hAnsi="Verdana"/>
          <w:szCs w:val="20"/>
        </w:rPr>
        <w:t>R v Boaza</w:t>
      </w:r>
      <w:r w:rsidRPr="00590D48">
        <w:rPr>
          <w:lang w:val="en-AU"/>
        </w:rPr>
        <w:t xml:space="preserve"> [1999] VSCA 126 (5 August 1999) [17]–[18]; </w:t>
      </w:r>
      <w:r w:rsidRPr="00590D48">
        <w:rPr>
          <w:rStyle w:val="LightItalic"/>
          <w:rFonts w:ascii="Verdana" w:hAnsi="Verdana"/>
          <w:szCs w:val="20"/>
        </w:rPr>
        <w:t>R v Sheppard</w:t>
      </w:r>
      <w:r w:rsidRPr="00590D48">
        <w:rPr>
          <w:lang w:val="en-AU"/>
        </w:rPr>
        <w:t xml:space="preserve"> (1995) 77 A Crim R 139, 140–141.</w:t>
      </w:r>
    </w:p>
  </w:footnote>
  <w:footnote w:id="56">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R v Reid</w:t>
      </w:r>
      <w:r w:rsidRPr="00590D48">
        <w:t xml:space="preserve"> (Unreported, Victorian Court of Appeal, Brooking, Callaway JJA, and Southwell AJA, 9 October 1996) 9 (Callaway JA, joined by Brooking JA and Southwell AJA). </w:t>
      </w:r>
    </w:p>
  </w:footnote>
  <w:footnote w:id="57">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R v Ma </w:t>
      </w:r>
      <w:r w:rsidRPr="00590D48">
        <w:t>(Unreported, Victorian Court of Appeal, Winneke P, Tadgell, and Callaway JJA, 18 March 1998).</w:t>
      </w:r>
    </w:p>
  </w:footnote>
  <w:footnote w:id="58">
    <w:p w:rsidR="001E7727" w:rsidRPr="00590D48" w:rsidRDefault="001E7727" w:rsidP="00994FB3">
      <w:pPr>
        <w:pStyle w:val="Footnote"/>
      </w:pPr>
      <w:r w:rsidRPr="00590D48">
        <w:footnoteRef/>
      </w:r>
      <w:r w:rsidRPr="00590D48">
        <w:t>.</w:t>
      </w:r>
      <w:r w:rsidRPr="00590D48">
        <w:tab/>
        <w:t>Ibid 10–11 (references omitted).</w:t>
      </w:r>
    </w:p>
  </w:footnote>
  <w:footnote w:id="59">
    <w:p w:rsidR="001E7727" w:rsidRPr="00590D48" w:rsidRDefault="001E7727" w:rsidP="00994FB3">
      <w:pPr>
        <w:pStyle w:val="Footnote"/>
      </w:pPr>
      <w:r w:rsidRPr="00590D48">
        <w:footnoteRef/>
      </w:r>
      <w:r w:rsidRPr="00590D48">
        <w:t>.</w:t>
      </w:r>
      <w:r w:rsidRPr="00590D48">
        <w:tab/>
        <w:t xml:space="preserve">Victoria, ‘Crimes Amendment (Child Homicide) Bill’, </w:t>
      </w:r>
      <w:r w:rsidRPr="00590D48">
        <w:rPr>
          <w:rStyle w:val="LightItalic"/>
          <w:rFonts w:ascii="Verdana" w:hAnsi="Verdana"/>
          <w:szCs w:val="20"/>
        </w:rPr>
        <w:t>Parliamentary Debates</w:t>
      </w:r>
      <w:r w:rsidRPr="00590D48">
        <w:t>, Legislative Assembly, 6 December 2007, 4414 (Rob Hulls, Attorney-General).</w:t>
      </w:r>
    </w:p>
  </w:footnote>
  <w:footnote w:id="60">
    <w:p w:rsidR="001E7727" w:rsidRPr="00590D48" w:rsidRDefault="001E7727" w:rsidP="00994FB3">
      <w:pPr>
        <w:pStyle w:val="Footnote"/>
      </w:pPr>
      <w:r w:rsidRPr="00590D48">
        <w:footnoteRef/>
      </w:r>
      <w:r w:rsidRPr="00590D48">
        <w:t>.</w:t>
      </w:r>
      <w:r w:rsidRPr="00590D48">
        <w:tab/>
        <w:t xml:space="preserve">Sentencing Advisory Council, </w:t>
      </w:r>
      <w:r w:rsidRPr="00590D48">
        <w:rPr>
          <w:rStyle w:val="LightItalic"/>
          <w:rFonts w:ascii="Verdana" w:hAnsi="Verdana"/>
          <w:szCs w:val="20"/>
        </w:rPr>
        <w:t>Maximum Penalty for Negligently Causing Serious Injury: Report</w:t>
      </w:r>
      <w:r w:rsidRPr="00590D48">
        <w:t xml:space="preserve"> (2007) 3.</w:t>
      </w:r>
    </w:p>
  </w:footnote>
  <w:footnote w:id="61">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R v Shields</w:t>
      </w:r>
      <w:r w:rsidRPr="00590D48">
        <w:t xml:space="preserve"> [1981] VR 717, 723; </w:t>
      </w:r>
      <w:r w:rsidRPr="00590D48">
        <w:rPr>
          <w:rStyle w:val="LightItalic"/>
          <w:rFonts w:ascii="Verdana" w:hAnsi="Verdana"/>
          <w:szCs w:val="20"/>
        </w:rPr>
        <w:t>Nydam v The Queen</w:t>
      </w:r>
      <w:r w:rsidRPr="00590D48">
        <w:t xml:space="preserve"> [1977] VR 430, 444.</w:t>
      </w:r>
    </w:p>
  </w:footnote>
  <w:footnote w:id="62">
    <w:p w:rsidR="001E7727" w:rsidRPr="00590D48" w:rsidRDefault="001E7727" w:rsidP="00994FB3">
      <w:pPr>
        <w:pStyle w:val="Footnote"/>
      </w:pPr>
      <w:r w:rsidRPr="00590D48">
        <w:footnoteRef/>
      </w:r>
      <w:r w:rsidRPr="00590D48">
        <w:t>.</w:t>
      </w:r>
      <w:r w:rsidRPr="00590D48">
        <w:tab/>
        <w:t xml:space="preserve">Ian Freckleton and Danielle Andrewartha, </w:t>
      </w:r>
      <w:r w:rsidRPr="00590D48">
        <w:rPr>
          <w:rStyle w:val="LightItalic"/>
          <w:rFonts w:ascii="Verdana" w:hAnsi="Verdana"/>
          <w:szCs w:val="20"/>
        </w:rPr>
        <w:t>Indictable Offences in Victoria</w:t>
      </w:r>
      <w:r w:rsidRPr="00590D48">
        <w:t xml:space="preserve"> (5th ed., 2010) [148.120], citing </w:t>
      </w:r>
      <w:r w:rsidRPr="00590D48">
        <w:rPr>
          <w:rStyle w:val="LightItalic"/>
          <w:rFonts w:ascii="Verdana" w:hAnsi="Verdana"/>
          <w:szCs w:val="20"/>
        </w:rPr>
        <w:t>R v Shields</w:t>
      </w:r>
      <w:r w:rsidRPr="00590D48">
        <w:t xml:space="preserve"> [1981] VR 717, 723.</w:t>
      </w:r>
    </w:p>
  </w:footnote>
  <w:footnote w:id="63">
    <w:p w:rsidR="001E7727" w:rsidRPr="00590D48" w:rsidRDefault="001E7727" w:rsidP="00994FB3">
      <w:pPr>
        <w:pStyle w:val="Footnote"/>
      </w:pPr>
      <w:r w:rsidRPr="00590D48">
        <w:footnoteRef/>
      </w:r>
      <w:r w:rsidRPr="00590D48">
        <w:t>.</w:t>
      </w:r>
      <w:r w:rsidRPr="00590D48">
        <w:tab/>
        <w:t>Ibid 724.</w:t>
      </w:r>
    </w:p>
  </w:footnote>
  <w:footnote w:id="64">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Crimes Act 1958 </w:t>
      </w:r>
      <w:r w:rsidRPr="00590D48">
        <w:rPr>
          <w:lang w:val="en-AU"/>
        </w:rPr>
        <w:t>(Vic) s 15 (now amended). For offences committed after 1 July 2013, a different definition of ‘injury’ applies.</w:t>
      </w:r>
    </w:p>
  </w:footnote>
  <w:footnote w:id="65">
    <w:p w:rsidR="001E7727" w:rsidRPr="00590D48" w:rsidRDefault="001E7727" w:rsidP="00994FB3">
      <w:pPr>
        <w:pStyle w:val="Footnote"/>
      </w:pPr>
      <w:r w:rsidRPr="00590D48">
        <w:footnoteRef/>
      </w:r>
      <w:r w:rsidRPr="00590D48">
        <w:t>.</w:t>
      </w:r>
      <w:r w:rsidRPr="00590D48">
        <w:tab/>
        <w:t xml:space="preserve">Victoria, ‘Crimes Amendment (Child Homicide) Bill’, </w:t>
      </w:r>
      <w:r w:rsidRPr="00590D48">
        <w:rPr>
          <w:rStyle w:val="LightItalic"/>
          <w:rFonts w:ascii="Verdana" w:hAnsi="Verdana"/>
          <w:szCs w:val="20"/>
        </w:rPr>
        <w:t>Parliamentary Debates</w:t>
      </w:r>
      <w:r w:rsidRPr="00590D48">
        <w:t xml:space="preserve">, Legislative Assembly, 6 December 2007, 4414 (Rob Hulls, Attorney-General). </w:t>
      </w:r>
    </w:p>
  </w:footnote>
  <w:footnote w:id="66">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Gorladenchearau v The Queen</w:t>
      </w:r>
      <w:r w:rsidRPr="00590D48">
        <w:t xml:space="preserve"> [2011] VSCA 432 (16 December 2011).</w:t>
      </w:r>
    </w:p>
  </w:footnote>
  <w:footnote w:id="67">
    <w:p w:rsidR="001E7727" w:rsidRPr="00590D48" w:rsidRDefault="001E7727" w:rsidP="00994FB3">
      <w:pPr>
        <w:pStyle w:val="Footnote"/>
      </w:pPr>
      <w:r w:rsidRPr="00590D48">
        <w:footnoteRef/>
      </w:r>
      <w:r w:rsidRPr="00590D48">
        <w:t>.</w:t>
      </w:r>
      <w:r w:rsidRPr="00590D48">
        <w:tab/>
        <w:t>Ibid [43] (Maxwell, P) (references omitted).</w:t>
      </w:r>
    </w:p>
  </w:footnote>
  <w:footnote w:id="68">
    <w:p w:rsidR="001E7727" w:rsidRPr="00590D48" w:rsidRDefault="001E7727" w:rsidP="00994FB3">
      <w:pPr>
        <w:pStyle w:val="Footnote"/>
        <w:rPr>
          <w:lang w:val="en-AU"/>
        </w:rPr>
      </w:pPr>
      <w:r w:rsidRPr="00590D48">
        <w:footnoteRef/>
      </w:r>
      <w:r w:rsidRPr="00590D48">
        <w:t>.</w:t>
      </w:r>
      <w:r w:rsidRPr="00590D48">
        <w:tab/>
        <w:t>Ibid [51] (Maxwell, P)</w:t>
      </w:r>
      <w:r w:rsidRPr="00590D48">
        <w:rPr>
          <w:lang w:val="en-AU"/>
        </w:rPr>
        <w:t xml:space="preserve"> (references omitted).</w:t>
      </w:r>
    </w:p>
  </w:footnote>
  <w:footnote w:id="69">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Criminal Procedure Act 2009 </w:t>
      </w:r>
      <w:r w:rsidRPr="00590D48">
        <w:t>(Vic) s 160. In deciding whether to prosecute a matter in the County or Supreme Court, the Director of Public Prosecutions will consider the complexity of the case, the seriousness of the alleged offence, any particular importance attaching to the case, and any other relevant consideration (</w:t>
      </w:r>
      <w:r w:rsidRPr="00590D48">
        <w:rPr>
          <w:rStyle w:val="LightItalic"/>
          <w:rFonts w:ascii="Verdana" w:hAnsi="Verdana"/>
          <w:szCs w:val="20"/>
        </w:rPr>
        <w:t xml:space="preserve">Criminal Procedure Act 2009 </w:t>
      </w:r>
      <w:r w:rsidRPr="00590D48">
        <w:t>(Vic) s 160(2)).</w:t>
      </w:r>
    </w:p>
  </w:footnote>
  <w:footnote w:id="70">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Criminal Procedure Act 2009 </w:t>
      </w:r>
      <w:r w:rsidRPr="00590D48">
        <w:rPr>
          <w:lang w:val="en-AU"/>
        </w:rPr>
        <w:t>(Vic) s 28(b)(i).</w:t>
      </w:r>
    </w:p>
  </w:footnote>
  <w:footnote w:id="71">
    <w:p w:rsidR="001E7727" w:rsidRPr="00590D48" w:rsidRDefault="001E7727" w:rsidP="00994FB3">
      <w:pPr>
        <w:pStyle w:val="Footnote"/>
        <w:rPr>
          <w:spacing w:val="-1"/>
          <w:lang w:val="en-AU"/>
        </w:rPr>
      </w:pPr>
      <w:r w:rsidRPr="00590D48">
        <w:footnoteRef/>
      </w:r>
      <w:r w:rsidRPr="00590D48">
        <w:t>.</w:t>
      </w:r>
      <w:r w:rsidRPr="00590D48">
        <w:tab/>
      </w:r>
      <w:r w:rsidRPr="00590D48">
        <w:rPr>
          <w:lang w:val="en-AU"/>
        </w:rPr>
        <w:t xml:space="preserve">Director of Public Prosecutions, Victoria, </w:t>
      </w:r>
      <w:r w:rsidRPr="00590D48">
        <w:rPr>
          <w:rStyle w:val="LightItalic"/>
          <w:rFonts w:ascii="Verdana" w:hAnsi="Verdana"/>
          <w:szCs w:val="20"/>
        </w:rPr>
        <w:t xml:space="preserve">Director’s Policy: Dangerous Driving Causing Death and Serious Injury Pursuant to S.319 of the </w:t>
      </w:r>
      <w:r w:rsidRPr="00590D48">
        <w:rPr>
          <w:rStyle w:val="LightItalic"/>
          <w:rFonts w:ascii="Verdana" w:hAnsi="Verdana"/>
          <w:spacing w:val="-1"/>
          <w:szCs w:val="20"/>
        </w:rPr>
        <w:t>Crimes Act 1958</w:t>
      </w:r>
      <w:r w:rsidRPr="00590D48">
        <w:rPr>
          <w:spacing w:val="-1"/>
          <w:lang w:val="en-AU"/>
        </w:rPr>
        <w:t xml:space="preserve"> (Director of Public Prosecutions, 2010) &lt;http://www.opp.vic.gov.au/Resources/DPP-s-policies&gt; at 1 March 2015, [18.1.4].</w:t>
      </w:r>
    </w:p>
  </w:footnote>
  <w:footnote w:id="72">
    <w:p w:rsidR="001E7727" w:rsidRPr="00590D48" w:rsidRDefault="001E7727" w:rsidP="00994FB3">
      <w:pPr>
        <w:pStyle w:val="Footnote"/>
        <w:rPr>
          <w:lang w:val="en-AU"/>
        </w:rPr>
      </w:pPr>
      <w:r w:rsidRPr="00590D48">
        <w:footnoteRef/>
      </w:r>
      <w:r w:rsidRPr="00590D48">
        <w:t>.</w:t>
      </w:r>
      <w:r w:rsidRPr="00590D48">
        <w:tab/>
      </w:r>
      <w:r w:rsidRPr="00590D48">
        <w:rPr>
          <w:lang w:val="en-AU"/>
        </w:rPr>
        <w:t>Ibid [18.1.5].</w:t>
      </w:r>
    </w:p>
  </w:footnote>
  <w:footnote w:id="73">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Sentencing Amendment (Baseline Sentences) Act 2014 </w:t>
      </w:r>
      <w:r w:rsidRPr="00590D48">
        <w:rPr>
          <w:lang w:val="en-AU"/>
        </w:rPr>
        <w:t xml:space="preserve">(Vic). This Act prescribes a ‘baseline sentence’ of 9 years. Where the nature and characteristics of a charge of culpable driving causing death before the court are equal to the nature and characteristics of the charge that, prior to baseline sentencing, received the median sentence (being the median that is calculated using the rules prescribed under the Act), the court is expected to impose the baseline sentence of 9 years. See Sentencing Advisory Council, </w:t>
      </w:r>
      <w:r w:rsidRPr="00590D48">
        <w:rPr>
          <w:rStyle w:val="LightItalic"/>
          <w:rFonts w:ascii="Verdana" w:hAnsi="Verdana"/>
          <w:szCs w:val="20"/>
        </w:rPr>
        <w:t>Calculating the Baseline Offence Median: Report</w:t>
      </w:r>
      <w:r w:rsidRPr="00590D48">
        <w:rPr>
          <w:lang w:val="en-AU"/>
        </w:rPr>
        <w:t xml:space="preserve"> (2014).</w:t>
      </w:r>
    </w:p>
  </w:footnote>
  <w:footnote w:id="74">
    <w:p w:rsidR="001E7727" w:rsidRPr="00590D48" w:rsidRDefault="001E7727" w:rsidP="00994FB3">
      <w:pPr>
        <w:pStyle w:val="Footnote"/>
        <w:rPr>
          <w:lang w:val="en-AU"/>
        </w:rPr>
      </w:pPr>
      <w:r w:rsidRPr="00590D48">
        <w:footnoteRef/>
      </w:r>
      <w:r w:rsidRPr="00590D48">
        <w:rPr>
          <w:spacing w:val="-1"/>
        </w:rPr>
        <w:t>.</w:t>
      </w:r>
      <w:r w:rsidRPr="00590D48">
        <w:rPr>
          <w:spacing w:val="-1"/>
        </w:rPr>
        <w:tab/>
      </w:r>
      <w:r w:rsidRPr="00590D48">
        <w:rPr>
          <w:spacing w:val="-1"/>
          <w:lang w:val="en-AU"/>
        </w:rPr>
        <w:t xml:space="preserve">Sentencing Advisory Council (2014), above n 73; Sentencing Advisory </w:t>
      </w:r>
      <w:r w:rsidRPr="00590D48">
        <w:rPr>
          <w:lang w:val="en-AU"/>
        </w:rPr>
        <w:t xml:space="preserve">Council, </w:t>
      </w:r>
      <w:r w:rsidRPr="00590D48">
        <w:rPr>
          <w:rStyle w:val="LightItalic"/>
          <w:rFonts w:ascii="Verdana" w:hAnsi="Verdana"/>
          <w:szCs w:val="20"/>
        </w:rPr>
        <w:t>Charges Sentenced to the Baseline Median Value: Guide to Baseline Sentencing Information</w:t>
      </w:r>
      <w:r w:rsidRPr="00590D48">
        <w:rPr>
          <w:lang w:val="en-AU"/>
        </w:rPr>
        <w:t xml:space="preserve"> (2015) &lt;http://www.sentencingcouncil.vic.gov.au/sites/default/files/Guide%20to%20Baseline%20Sentencing%20Information_0.pdf&gt; at 1 March 2015.</w:t>
      </w:r>
    </w:p>
  </w:footnote>
  <w:footnote w:id="75">
    <w:p w:rsidR="001E7727" w:rsidRPr="00590D48" w:rsidRDefault="001E7727" w:rsidP="00994FB3">
      <w:pPr>
        <w:pStyle w:val="Footnote"/>
      </w:pPr>
      <w:r w:rsidRPr="00590D48">
        <w:footnoteRef/>
      </w:r>
      <w:r w:rsidRPr="00590D48">
        <w:t>.</w:t>
      </w:r>
      <w:r w:rsidRPr="00590D48">
        <w:tab/>
        <w:t xml:space="preserve">Robert Burns and Richard Burns, ‘Additional Advanced Chapter: Cluster Analysis’ in </w:t>
      </w:r>
      <w:r w:rsidRPr="00590D48">
        <w:rPr>
          <w:rStyle w:val="LightItalic"/>
          <w:rFonts w:ascii="Verdana" w:hAnsi="Verdana"/>
          <w:szCs w:val="20"/>
        </w:rPr>
        <w:t>Business Research Methods and Statistics Using SPSS</w:t>
      </w:r>
      <w:r w:rsidRPr="00590D48">
        <w:t xml:space="preserve"> (2008) 553.</w:t>
      </w:r>
    </w:p>
  </w:footnote>
  <w:footnote w:id="76">
    <w:p w:rsidR="001E7727" w:rsidRPr="00590D48" w:rsidRDefault="001E7727" w:rsidP="00994FB3">
      <w:pPr>
        <w:pStyle w:val="Footnote"/>
      </w:pPr>
      <w:r w:rsidRPr="00590D48">
        <w:footnoteRef/>
      </w:r>
      <w:r w:rsidRPr="00590D48">
        <w:t>.</w:t>
      </w:r>
      <w:r w:rsidRPr="00590D48">
        <w:tab/>
        <w:t>Ibid.</w:t>
      </w:r>
    </w:p>
  </w:footnote>
  <w:footnote w:id="77">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R v Jurisic </w:t>
      </w:r>
      <w:r w:rsidRPr="00590D48">
        <w:t>(1998) 45 NSWLR 209.</w:t>
      </w:r>
    </w:p>
  </w:footnote>
  <w:footnote w:id="78">
    <w:p w:rsidR="001E7727" w:rsidRPr="00590D48" w:rsidRDefault="001E7727" w:rsidP="00994FB3">
      <w:pPr>
        <w:pStyle w:val="Footnote"/>
        <w:rPr>
          <w:lang w:val="en-AU"/>
        </w:rPr>
      </w:pPr>
      <w:r w:rsidRPr="00590D48">
        <w:footnoteRef/>
      </w:r>
      <w:r w:rsidRPr="00590D48">
        <w:t>.</w:t>
      </w:r>
      <w:r w:rsidRPr="00590D48">
        <w:tab/>
      </w:r>
      <w:r w:rsidRPr="00590D48">
        <w:rPr>
          <w:rStyle w:val="LightItalic"/>
          <w:rFonts w:ascii="Verdana" w:hAnsi="Verdana"/>
          <w:szCs w:val="20"/>
        </w:rPr>
        <w:t xml:space="preserve">R v Whyte </w:t>
      </w:r>
      <w:r w:rsidRPr="00590D48">
        <w:rPr>
          <w:lang w:val="en-AU"/>
        </w:rPr>
        <w:t>(2002) 55 NSWLR 252, 286.</w:t>
      </w:r>
    </w:p>
  </w:footnote>
  <w:footnote w:id="79">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Director of Public Prosecutions v Neethling </w:t>
      </w:r>
      <w:r w:rsidRPr="00590D48">
        <w:t>(2009) 22 VR 466.</w:t>
      </w:r>
    </w:p>
  </w:footnote>
  <w:footnote w:id="80">
    <w:p w:rsidR="001E7727" w:rsidRPr="00590D48" w:rsidRDefault="001E7727" w:rsidP="00994FB3">
      <w:pPr>
        <w:pStyle w:val="Footnote"/>
        <w:rPr>
          <w:lang w:val="en-AU"/>
        </w:rPr>
      </w:pPr>
      <w:r w:rsidRPr="00590D48">
        <w:footnoteRef/>
      </w:r>
      <w:r w:rsidRPr="00590D48">
        <w:t>.</w:t>
      </w:r>
      <w:r w:rsidRPr="00590D48">
        <w:tab/>
      </w:r>
      <w:r w:rsidRPr="00590D48">
        <w:rPr>
          <w:lang w:val="en-AU"/>
        </w:rPr>
        <w:t>Unlike the analysis in Sentencing Advisory Council (2015), above n 15, the Council’s analysis of rehabilitation for major driving offences did not justify a separate category for the circumstances where judicial comments suggested ‘contingent’ prospects of rehabilitation.</w:t>
      </w:r>
    </w:p>
  </w:footnote>
  <w:footnote w:id="81">
    <w:p w:rsidR="001E7727" w:rsidRPr="00590D48" w:rsidRDefault="001E7727" w:rsidP="00994FB3">
      <w:pPr>
        <w:pStyle w:val="Footnote"/>
      </w:pPr>
      <w:r w:rsidRPr="00590D48">
        <w:footnoteRef/>
      </w:r>
      <w:r w:rsidRPr="00590D48">
        <w:t>.</w:t>
      </w:r>
      <w:r w:rsidRPr="00590D48">
        <w:tab/>
        <w:t>This section includes a profile of the factors mentioned in sentencing remarks. The presence of factors in sentencing remarks does not necessarily mean that the particular factor influenced the sentencing outcome.</w:t>
      </w:r>
    </w:p>
  </w:footnote>
  <w:footnote w:id="82">
    <w:p w:rsidR="001E7727" w:rsidRPr="00590D48" w:rsidRDefault="001E7727" w:rsidP="00994FB3">
      <w:pPr>
        <w:pStyle w:val="Footnote"/>
        <w:rPr>
          <w:lang w:val="en-AU"/>
        </w:rPr>
      </w:pPr>
      <w:r w:rsidRPr="00590D48">
        <w:footnoteRef/>
      </w:r>
      <w:r w:rsidRPr="00590D48">
        <w:t>.</w:t>
      </w:r>
      <w:r w:rsidRPr="00590D48">
        <w:tab/>
      </w:r>
      <w:r w:rsidRPr="00590D48">
        <w:rPr>
          <w:lang w:val="en-AU"/>
        </w:rPr>
        <w:t xml:space="preserve">Table 6 shows the percentage of </w:t>
      </w:r>
      <w:r w:rsidRPr="00590D48">
        <w:rPr>
          <w:rStyle w:val="LightItalic"/>
          <w:rFonts w:ascii="Verdana" w:hAnsi="Verdana"/>
          <w:szCs w:val="20"/>
        </w:rPr>
        <w:t>cases</w:t>
      </w:r>
      <w:r w:rsidRPr="00590D48">
        <w:rPr>
          <w:lang w:val="en-AU"/>
        </w:rPr>
        <w:t xml:space="preserve"> containing a particular sentencing factor when referring to offenders. For factors relating to victims, the values are the percentage of </w:t>
      </w:r>
      <w:r w:rsidRPr="00590D48">
        <w:rPr>
          <w:rStyle w:val="LightItalic"/>
          <w:rFonts w:ascii="Verdana" w:hAnsi="Verdana"/>
          <w:szCs w:val="20"/>
        </w:rPr>
        <w:t>charges</w:t>
      </w:r>
      <w:r w:rsidRPr="00590D48">
        <w:rPr>
          <w:lang w:val="en-AU"/>
        </w:rPr>
        <w:t xml:space="preserve"> in a case for all factors presented.</w:t>
      </w:r>
    </w:p>
  </w:footnote>
  <w:footnote w:id="83">
    <w:p w:rsidR="001E7727" w:rsidRPr="00590D48" w:rsidRDefault="001E7727" w:rsidP="00994FB3">
      <w:pPr>
        <w:pStyle w:val="Footnote"/>
      </w:pPr>
      <w:r w:rsidRPr="00590D48">
        <w:footnoteRef/>
      </w:r>
      <w:r w:rsidRPr="00590D48">
        <w:t>.</w:t>
      </w:r>
      <w:r w:rsidRPr="00590D48">
        <w:tab/>
        <w:t xml:space="preserve">A further analysis of 13 (76%) of the 17 cases of culpable driving causing death sentenced in 2013–14 showed a similar proportion of drug-affected offenders (23%, representing 2 cases involving cannabis and 1 case involving methylamphetamine/ice), consistent with the reference period. </w:t>
      </w:r>
    </w:p>
  </w:footnote>
  <w:footnote w:id="84">
    <w:p w:rsidR="001E7727" w:rsidRPr="00590D48" w:rsidRDefault="001E7727" w:rsidP="00994FB3">
      <w:pPr>
        <w:pStyle w:val="Footnote"/>
      </w:pPr>
      <w:r w:rsidRPr="00590D48">
        <w:footnoteRef/>
      </w:r>
      <w:r w:rsidRPr="00590D48">
        <w:t>.</w:t>
      </w:r>
      <w:r w:rsidRPr="00590D48">
        <w:tab/>
        <w:t xml:space="preserve">See Law Reform, Drugs and Crime Prevention Committee, Parliament of Victoria, </w:t>
      </w:r>
      <w:r w:rsidRPr="00590D48">
        <w:rPr>
          <w:rStyle w:val="LightItalic"/>
          <w:rFonts w:ascii="Verdana" w:hAnsi="Verdana"/>
          <w:szCs w:val="20"/>
        </w:rPr>
        <w:t>Inquiry into the Supply and Use of Methamphetamines, Particularly Ice, in Victoria: Final Report,</w:t>
      </w:r>
      <w:r w:rsidRPr="00590D48">
        <w:t xml:space="preserve"> vol. 1 (2014) x–xiii.</w:t>
      </w:r>
    </w:p>
  </w:footnote>
  <w:footnote w:id="85">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Sentencing Act 1991 </w:t>
      </w:r>
      <w:r w:rsidRPr="00590D48">
        <w:t xml:space="preserve">(Vic) s 5(2)(e); </w:t>
      </w:r>
      <w:r w:rsidRPr="00590D48">
        <w:rPr>
          <w:rStyle w:val="LightItalic"/>
          <w:rFonts w:ascii="Verdana" w:hAnsi="Verdana"/>
          <w:szCs w:val="20"/>
        </w:rPr>
        <w:t xml:space="preserve">Phillips v The Queen </w:t>
      </w:r>
      <w:r w:rsidRPr="00590D48">
        <w:t xml:space="preserve">(2012) 37 VR 594, 604. </w:t>
      </w:r>
    </w:p>
  </w:footnote>
  <w:footnote w:id="86">
    <w:p w:rsidR="001E7727" w:rsidRPr="00590D48" w:rsidRDefault="001E7727" w:rsidP="00994FB3">
      <w:pPr>
        <w:pStyle w:val="Footnote"/>
        <w:rPr>
          <w:lang w:val="en-AU"/>
        </w:rPr>
      </w:pPr>
      <w:r w:rsidRPr="00590D48">
        <w:footnoteRef/>
      </w:r>
      <w:r w:rsidRPr="00590D48">
        <w:t>.</w:t>
      </w:r>
      <w:r w:rsidRPr="00590D48">
        <w:tab/>
      </w:r>
      <w:r w:rsidRPr="00590D48">
        <w:rPr>
          <w:lang w:val="en-AU"/>
        </w:rPr>
        <w:t>The sentencing statistics discussed in this section are based on the data available from the Higher Courts Conviction Returns database provided by Court Services Victoria for the period 2006–07 to 2012–13. The Council performs quality assurance checks on these data. As sentencing statistics are always subject to revision due to quality assurance checks and the provision of additional data, the statistics in this section may differ somewhat from the statistics that the Council presents elsewhere in relation to the reference offences (for example, in the Council’s SACStat – Higher Courts database and Sentencing Snapshots).</w:t>
      </w:r>
    </w:p>
  </w:footnote>
  <w:footnote w:id="87">
    <w:p w:rsidR="001E7727" w:rsidRPr="00590D48" w:rsidRDefault="001E7727" w:rsidP="00994FB3">
      <w:pPr>
        <w:pStyle w:val="Footnote"/>
        <w:rPr>
          <w:lang w:val="en-AU"/>
        </w:rPr>
      </w:pPr>
      <w:r w:rsidRPr="00590D48">
        <w:footnoteRef/>
      </w:r>
      <w:r w:rsidRPr="00590D48">
        <w:t>.</w:t>
      </w:r>
      <w:r w:rsidRPr="00590D48">
        <w:tab/>
      </w:r>
      <w:r w:rsidRPr="00590D48">
        <w:rPr>
          <w:lang w:val="en-AU"/>
        </w:rPr>
        <w:t>This figure includes one sentence of aggregate imprisonment.</w:t>
      </w:r>
    </w:p>
  </w:footnote>
  <w:footnote w:id="88">
    <w:p w:rsidR="001E7727" w:rsidRPr="00590D48" w:rsidRDefault="001E7727" w:rsidP="00994FB3">
      <w:pPr>
        <w:pStyle w:val="Footnote"/>
        <w:rPr>
          <w:lang w:val="en-AU"/>
        </w:rPr>
      </w:pPr>
      <w:r w:rsidRPr="00590D48">
        <w:footnoteRef/>
      </w:r>
      <w:r w:rsidRPr="00590D48">
        <w:t>.</w:t>
      </w:r>
      <w:r w:rsidRPr="00590D48">
        <w:tab/>
      </w:r>
      <w:r w:rsidRPr="00590D48">
        <w:rPr>
          <w:lang w:val="en-AU"/>
        </w:rPr>
        <w:t>This figure includes one combined sentence of a wholly suspended sentence with a fine.</w:t>
      </w:r>
    </w:p>
  </w:footnote>
  <w:footnote w:id="89">
    <w:p w:rsidR="001E7727" w:rsidRPr="00590D48" w:rsidRDefault="001E7727" w:rsidP="00994FB3">
      <w:pPr>
        <w:pStyle w:val="Footnote"/>
        <w:rPr>
          <w:lang w:val="en-AU"/>
        </w:rPr>
      </w:pPr>
      <w:r w:rsidRPr="00590D48">
        <w:footnoteRef/>
      </w:r>
      <w:r w:rsidRPr="00590D48">
        <w:t>.</w:t>
      </w:r>
      <w:r w:rsidRPr="00590D48">
        <w:tab/>
      </w:r>
      <w:r w:rsidRPr="00590D48">
        <w:rPr>
          <w:lang w:val="en-AU"/>
        </w:rPr>
        <w:t>The only other sentence imposed on a charge of culpable driving causing death during the reference period was a wholly suspended sentence combined with a fine, representing 1% of charges (n = 1).</w:t>
      </w:r>
    </w:p>
  </w:footnote>
  <w:footnote w:id="90">
    <w:p w:rsidR="001E7727" w:rsidRPr="00590D48" w:rsidRDefault="001E7727" w:rsidP="00994FB3">
      <w:pPr>
        <w:pStyle w:val="Footnote"/>
      </w:pPr>
      <w:r w:rsidRPr="00590D48">
        <w:footnoteRef/>
      </w:r>
      <w:r w:rsidRPr="00590D48">
        <w:t>.</w:t>
      </w:r>
      <w:r w:rsidRPr="00590D48">
        <w:tab/>
        <w:t>The case clusters were identified using the cluster analysis technique described at [3.4]–[3.6].</w:t>
      </w:r>
    </w:p>
  </w:footnote>
  <w:footnote w:id="91">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Sentencing Act 1991</w:t>
      </w:r>
      <w:r w:rsidRPr="00590D48">
        <w:t xml:space="preserve"> (Vic) s 5A; </w:t>
      </w:r>
      <w:r w:rsidRPr="00590D48">
        <w:rPr>
          <w:rStyle w:val="LightItalic"/>
          <w:rFonts w:ascii="Verdana" w:hAnsi="Verdana"/>
          <w:szCs w:val="20"/>
        </w:rPr>
        <w:t>Crimes Act 1958</w:t>
      </w:r>
      <w:r w:rsidRPr="00590D48">
        <w:t xml:space="preserve"> (Vic) s 318(1A). </w:t>
      </w:r>
    </w:p>
  </w:footnote>
  <w:footnote w:id="92">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Sentencing Act 1991</w:t>
      </w:r>
      <w:r w:rsidRPr="00590D48">
        <w:t xml:space="preserve"> (Vic) s 5B; Sentencing Advisory Council (2014), above n 73.</w:t>
      </w:r>
    </w:p>
  </w:footnote>
  <w:footnote w:id="93">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Sentencing Act 1991 </w:t>
      </w:r>
      <w:r w:rsidRPr="00590D48">
        <w:t>(Vic) s 11A(4)(c).</w:t>
      </w:r>
    </w:p>
  </w:footnote>
  <w:footnote w:id="94">
    <w:p w:rsidR="001E7727" w:rsidRPr="00590D48" w:rsidRDefault="001E7727" w:rsidP="00994FB3">
      <w:pPr>
        <w:pStyle w:val="Footnote"/>
      </w:pPr>
      <w:r w:rsidRPr="00590D48">
        <w:footnoteRef/>
      </w:r>
      <w:r w:rsidRPr="00590D48">
        <w:t>.</w:t>
      </w:r>
      <w:r w:rsidRPr="00590D48">
        <w:tab/>
        <w:t>This section includes a profile of the factors mentioned in sentencing remarks. The presence of factors in sentencing remarks does not necessarily mean that the particular factor influenced the sentencing outcome.</w:t>
      </w:r>
    </w:p>
  </w:footnote>
  <w:footnote w:id="95">
    <w:p w:rsidR="001E7727" w:rsidRPr="00590D48" w:rsidRDefault="001E7727" w:rsidP="00994FB3">
      <w:pPr>
        <w:pStyle w:val="Footnote"/>
      </w:pPr>
      <w:r w:rsidRPr="00590D48">
        <w:footnoteRef/>
      </w:r>
      <w:r w:rsidRPr="00590D48">
        <w:t>.</w:t>
      </w:r>
      <w:r w:rsidRPr="00590D48">
        <w:tab/>
        <w:t xml:space="preserve">This table shows the percentage of </w:t>
      </w:r>
      <w:r w:rsidRPr="00590D48">
        <w:rPr>
          <w:rStyle w:val="LightItalic"/>
          <w:rFonts w:ascii="Verdana" w:hAnsi="Verdana"/>
          <w:szCs w:val="20"/>
        </w:rPr>
        <w:t>cases</w:t>
      </w:r>
      <w:r w:rsidRPr="00590D48">
        <w:t xml:space="preserve"> containing a particular sentencing factor, except in relation to the victim factors – the data for these factors refers to the percentage of </w:t>
      </w:r>
      <w:r w:rsidRPr="00590D48">
        <w:rPr>
          <w:rStyle w:val="LightItalic"/>
          <w:rFonts w:ascii="Verdana" w:hAnsi="Verdana"/>
          <w:szCs w:val="20"/>
        </w:rPr>
        <w:t>charges</w:t>
      </w:r>
      <w:r w:rsidRPr="00590D48">
        <w:t xml:space="preserve"> having the particular factor.</w:t>
      </w:r>
    </w:p>
  </w:footnote>
  <w:footnote w:id="96">
    <w:p w:rsidR="001E7727" w:rsidRPr="00590D48" w:rsidRDefault="001E7727" w:rsidP="00994FB3">
      <w:pPr>
        <w:pStyle w:val="Footnote"/>
      </w:pPr>
      <w:r w:rsidRPr="00590D48">
        <w:footnoteRef/>
      </w:r>
      <w:r w:rsidRPr="00590D48">
        <w:t>.</w:t>
      </w:r>
      <w:r w:rsidRPr="00590D48">
        <w:tab/>
        <w:t>A further analysis of 14 (88%) of the 16 cases of dangerous driving causing death sentenced in 2013–14 showed a similar proportion of drug-affected offenders (7%, representing 1 case involving prescription drugs), consistent with the reference period.</w:t>
      </w:r>
    </w:p>
  </w:footnote>
  <w:footnote w:id="97">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Sentencing Act 1991 </w:t>
      </w:r>
      <w:r w:rsidRPr="00590D48">
        <w:t xml:space="preserve">(Vic) s 5(2)(e); </w:t>
      </w:r>
      <w:r w:rsidRPr="00590D48">
        <w:rPr>
          <w:rStyle w:val="LightItalic"/>
          <w:rFonts w:ascii="Verdana" w:hAnsi="Verdana"/>
          <w:szCs w:val="20"/>
        </w:rPr>
        <w:t xml:space="preserve">Phillips v The Queen </w:t>
      </w:r>
      <w:r w:rsidRPr="00590D48">
        <w:t xml:space="preserve">(2012) 37 VR 594, 604. </w:t>
      </w:r>
    </w:p>
  </w:footnote>
  <w:footnote w:id="98">
    <w:p w:rsidR="001E7727" w:rsidRPr="00590D48" w:rsidRDefault="001E7727" w:rsidP="00994FB3">
      <w:pPr>
        <w:pStyle w:val="Footnote"/>
      </w:pPr>
      <w:r w:rsidRPr="00590D48">
        <w:footnoteRef/>
      </w:r>
      <w:r w:rsidRPr="00590D48">
        <w:t>.</w:t>
      </w:r>
      <w:r w:rsidRPr="00590D48">
        <w:tab/>
        <w:t>The sentencing statistics discussed in this section are based on the data available from the Higher Courts Conviction Returns database provided by Court Services Victoria for the period 2006–07 to 2012–13. The Council performs quality assurance checks on these data. As sentencing statistics are always subject to revision due to quality assurance checks and the provision of additional data, the statistics in this section may differ somewhat from the statistics that the Council presents elsewhere in relation to the reference offences (for example, in the Council’s SACStat – Higher Courts database and Sentencing Snapshots).</w:t>
      </w:r>
    </w:p>
  </w:footnote>
  <w:footnote w:id="99">
    <w:p w:rsidR="001E7727" w:rsidRPr="00C76DC5" w:rsidRDefault="001E7727" w:rsidP="00994FB3">
      <w:pPr>
        <w:pStyle w:val="Footnote"/>
        <w:rPr>
          <w:lang w:val="en-AU"/>
        </w:rPr>
      </w:pPr>
      <w:r w:rsidRPr="00590D48">
        <w:footnoteRef/>
      </w:r>
      <w:r w:rsidRPr="00590D48">
        <w:t>.</w:t>
      </w:r>
      <w:r w:rsidRPr="00590D48">
        <w:tab/>
      </w:r>
      <w:r w:rsidRPr="00590D48">
        <w:rPr>
          <w:lang w:val="en-AU"/>
        </w:rPr>
        <w:t>The remaining sentences imposed on a charge of dangerous driving causing death during the reference period were an intensive correction order in 1% of charges (n = 1) and community-based orders in 1% of charges (n = 2).</w:t>
      </w:r>
    </w:p>
  </w:footnote>
  <w:footnote w:id="100">
    <w:p w:rsidR="001E7727" w:rsidRPr="00C76DC5" w:rsidRDefault="001E7727" w:rsidP="00994FB3">
      <w:pPr>
        <w:pStyle w:val="Footnote"/>
        <w:rPr>
          <w:spacing w:val="-1"/>
        </w:rPr>
      </w:pPr>
      <w:r w:rsidRPr="00590D48">
        <w:footnoteRef/>
      </w:r>
      <w:r w:rsidRPr="00590D48">
        <w:rPr>
          <w:spacing w:val="-1"/>
        </w:rPr>
        <w:t>.</w:t>
      </w:r>
      <w:r w:rsidRPr="00590D48">
        <w:rPr>
          <w:spacing w:val="-1"/>
        </w:rPr>
        <w:tab/>
        <w:t>The remaining sentences imposed for cases of dangerous driving causing death during the reference period were youth justice centre orders in 3% of cases (n = 4), community-based orders in 2% of cases (n = 2), and an intensive correction order in 1% of cases (n = 1).</w:t>
      </w:r>
    </w:p>
  </w:footnote>
  <w:footnote w:id="101">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Sentencing Amendment (Abolition of Suspended Sentences and Other Matters) Act 2013 </w:t>
      </w:r>
      <w:r w:rsidRPr="00590D48">
        <w:t>(Vic) s 2.</w:t>
      </w:r>
    </w:p>
  </w:footnote>
  <w:footnote w:id="102">
    <w:p w:rsidR="001E7727" w:rsidRPr="00590D48" w:rsidRDefault="001E7727" w:rsidP="00994FB3">
      <w:pPr>
        <w:pStyle w:val="Footnote"/>
      </w:pPr>
      <w:r w:rsidRPr="00590D48">
        <w:footnoteRef/>
      </w:r>
      <w:r w:rsidRPr="00590D48">
        <w:t>.</w:t>
      </w:r>
      <w:r w:rsidRPr="00590D48">
        <w:tab/>
        <w:t xml:space="preserve">The use of suspended sentences was restricted in the higher courts for </w:t>
      </w:r>
      <w:r w:rsidRPr="00590D48">
        <w:rPr>
          <w:rStyle w:val="LightItalic"/>
          <w:rFonts w:ascii="Verdana" w:hAnsi="Verdana"/>
          <w:szCs w:val="20"/>
        </w:rPr>
        <w:t>serious or significant</w:t>
      </w:r>
      <w:r w:rsidRPr="00590D48">
        <w:t xml:space="preserve"> offences committed between 1 November 2006 and 30 April 2011 and then abolished in the higher courts for offences committed on or after 1 May 2011. The offence of dangerous driving causing death was not a serious or significant offence in relation to these restrictions. </w:t>
      </w:r>
    </w:p>
  </w:footnote>
  <w:footnote w:id="103">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Director of Public Prosecutions v Oates</w:t>
      </w:r>
      <w:r w:rsidRPr="00590D48">
        <w:t xml:space="preserve"> (2007) 47 MVR 483, 488.</w:t>
      </w:r>
    </w:p>
  </w:footnote>
  <w:footnote w:id="104">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Boulton v The Queen</w:t>
      </w:r>
      <w:r w:rsidRPr="00590D48">
        <w:t xml:space="preserve"> [2014] VSCA 342 (22 December 2014) [131].</w:t>
      </w:r>
    </w:p>
  </w:footnote>
  <w:footnote w:id="105">
    <w:p w:rsidR="001E7727" w:rsidRPr="00590D48" w:rsidRDefault="001E7727" w:rsidP="00994FB3">
      <w:pPr>
        <w:pStyle w:val="Footnote"/>
      </w:pPr>
      <w:r w:rsidRPr="00590D48">
        <w:footnoteRef/>
      </w:r>
      <w:r w:rsidRPr="00590D48">
        <w:t>.</w:t>
      </w:r>
      <w:r w:rsidRPr="00590D48">
        <w:tab/>
        <w:t xml:space="preserve">Another example of a homicide offence with a maximum penalty of Level 5 (10 years) is manslaughter by suicide pact: </w:t>
      </w:r>
      <w:r w:rsidRPr="00590D48">
        <w:rPr>
          <w:rStyle w:val="LightItalic"/>
          <w:rFonts w:ascii="Verdana" w:hAnsi="Verdana"/>
          <w:szCs w:val="20"/>
        </w:rPr>
        <w:t>Crimes Act 1958</w:t>
      </w:r>
      <w:r w:rsidRPr="00590D48">
        <w:t xml:space="preserve"> (Vic) s 6B.</w:t>
      </w:r>
    </w:p>
  </w:footnote>
  <w:footnote w:id="106">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Sentencing Act 1991</w:t>
      </w:r>
      <w:r w:rsidRPr="00590D48">
        <w:t xml:space="preserve"> (Vic) s 36(2).</w:t>
      </w:r>
    </w:p>
  </w:footnote>
  <w:footnote w:id="107">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R v Ma </w:t>
      </w:r>
      <w:r w:rsidRPr="00590D48">
        <w:t>(Unreported, Victorian Court of Appeal, Winneke P, Tadgell, and Callaway JJA, 18 March 1998). See [2.40]–[2.44].</w:t>
      </w:r>
    </w:p>
  </w:footnote>
  <w:footnote w:id="108">
    <w:p w:rsidR="001E7727" w:rsidRPr="00590D48" w:rsidRDefault="001E7727" w:rsidP="00994FB3">
      <w:pPr>
        <w:pStyle w:val="Footnote"/>
      </w:pPr>
      <w:r w:rsidRPr="00590D48">
        <w:footnoteRef/>
      </w:r>
      <w:r w:rsidRPr="00590D48">
        <w:t>.</w:t>
      </w:r>
      <w:r w:rsidRPr="00590D48">
        <w:tab/>
        <w:t xml:space="preserve">Victoria, ‘Crimes Amendment (Child Homicide) Bill’, </w:t>
      </w:r>
      <w:r w:rsidRPr="00590D48">
        <w:rPr>
          <w:rStyle w:val="LightItalic"/>
          <w:rFonts w:ascii="Verdana" w:hAnsi="Verdana"/>
          <w:szCs w:val="20"/>
        </w:rPr>
        <w:t>Parliamentary Debates</w:t>
      </w:r>
      <w:r w:rsidRPr="00590D48">
        <w:t>, Legislative Assembly, 6 December 2007, 4414 (Rob Hulls, Attorney-General).</w:t>
      </w:r>
    </w:p>
  </w:footnote>
  <w:footnote w:id="109">
    <w:p w:rsidR="001E7727" w:rsidRPr="00590D48" w:rsidRDefault="001E7727" w:rsidP="00994FB3">
      <w:pPr>
        <w:pStyle w:val="Footnote"/>
      </w:pPr>
      <w:r w:rsidRPr="00590D48">
        <w:footnoteRef/>
      </w:r>
      <w:r w:rsidRPr="00590D48">
        <w:t>.</w:t>
      </w:r>
      <w:r w:rsidRPr="00590D48">
        <w:tab/>
        <w:t>The case clusters were identified using the cluster analysis technique described at [3.4]–[3.6].</w:t>
      </w:r>
    </w:p>
  </w:footnote>
  <w:footnote w:id="110">
    <w:p w:rsidR="001E7727" w:rsidRPr="00590D48" w:rsidRDefault="001E7727" w:rsidP="00994FB3">
      <w:pPr>
        <w:pStyle w:val="Footnote"/>
      </w:pPr>
      <w:r w:rsidRPr="00590D48">
        <w:footnoteRef/>
      </w:r>
      <w:r w:rsidRPr="00590D48">
        <w:tab/>
        <w:t>This section includes a profile of the factors mentioned in sentencing remarks. The presence of factors in sentencing remarks does not necessarily mean that the particular factor influenced the sentencing outcome.</w:t>
      </w:r>
    </w:p>
  </w:footnote>
  <w:footnote w:id="111">
    <w:p w:rsidR="001E7727" w:rsidRPr="00590D48" w:rsidRDefault="001E7727" w:rsidP="00994FB3">
      <w:pPr>
        <w:pStyle w:val="Footnote"/>
      </w:pPr>
      <w:r w:rsidRPr="00590D48">
        <w:footnoteRef/>
      </w:r>
      <w:r w:rsidRPr="00590D48">
        <w:tab/>
        <w:t xml:space="preserve">This table shows the percentage of </w:t>
      </w:r>
      <w:r w:rsidRPr="00590D48">
        <w:rPr>
          <w:rStyle w:val="LightItalic"/>
          <w:rFonts w:ascii="Verdana" w:hAnsi="Verdana"/>
          <w:szCs w:val="20"/>
        </w:rPr>
        <w:t>cases</w:t>
      </w:r>
      <w:r w:rsidRPr="00590D48">
        <w:t xml:space="preserve"> containing a particular sentencing factor, except in relation to the victim factors – the data for these factors refers to the percentage of </w:t>
      </w:r>
      <w:r w:rsidRPr="00590D48">
        <w:rPr>
          <w:rStyle w:val="LightItalic"/>
          <w:rFonts w:ascii="Verdana" w:hAnsi="Verdana"/>
          <w:szCs w:val="20"/>
        </w:rPr>
        <w:t>charges</w:t>
      </w:r>
      <w:r w:rsidRPr="00590D48">
        <w:t xml:space="preserve"> having the particular factor.</w:t>
      </w:r>
    </w:p>
  </w:footnote>
  <w:footnote w:id="112">
    <w:p w:rsidR="001E7727" w:rsidRPr="00590D48" w:rsidRDefault="001E7727" w:rsidP="00994FB3">
      <w:pPr>
        <w:pStyle w:val="Footnote"/>
      </w:pPr>
      <w:r w:rsidRPr="00590D48">
        <w:footnoteRef/>
      </w:r>
      <w:r w:rsidRPr="00590D48">
        <w:tab/>
      </w:r>
      <w:r w:rsidRPr="00590D48">
        <w:rPr>
          <w:rStyle w:val="LightItalic"/>
          <w:rFonts w:ascii="Verdana" w:hAnsi="Verdana"/>
          <w:szCs w:val="20"/>
        </w:rPr>
        <w:t xml:space="preserve">Sentencing Act 1991 </w:t>
      </w:r>
      <w:r w:rsidRPr="00590D48">
        <w:t xml:space="preserve">(Vic) s 5(2)(e); </w:t>
      </w:r>
      <w:r w:rsidRPr="00590D48">
        <w:rPr>
          <w:rStyle w:val="LightItalic"/>
          <w:rFonts w:ascii="Verdana" w:hAnsi="Verdana"/>
          <w:szCs w:val="20"/>
        </w:rPr>
        <w:t xml:space="preserve">Phillips v The Queen </w:t>
      </w:r>
      <w:r w:rsidRPr="00590D48">
        <w:t xml:space="preserve">(2012) 37 VR 594, 604. </w:t>
      </w:r>
    </w:p>
  </w:footnote>
  <w:footnote w:id="113">
    <w:p w:rsidR="001E7727" w:rsidRPr="00590D48" w:rsidRDefault="001E7727" w:rsidP="00994FB3">
      <w:pPr>
        <w:pStyle w:val="Footnote"/>
      </w:pPr>
      <w:r w:rsidRPr="00590D48">
        <w:footnoteRef/>
      </w:r>
      <w:r w:rsidRPr="00590D48">
        <w:tab/>
        <w:t xml:space="preserve">Jason Payne and Antonette Gaffney, ‘How Much Crime Is Drug or Alcohol Related? Self-Reported Attributions of Police Detainees’, </w:t>
      </w:r>
      <w:r w:rsidRPr="00590D48">
        <w:rPr>
          <w:rStyle w:val="LightItalic"/>
          <w:rFonts w:ascii="Verdana" w:hAnsi="Verdana"/>
          <w:szCs w:val="20"/>
        </w:rPr>
        <w:t>Trends and Issues in Crime and Criminal Justice</w:t>
      </w:r>
      <w:r w:rsidRPr="00590D48">
        <w:t xml:space="preserve"> no. 439 (2012); Toni Makkai and Jason Payne,</w:t>
      </w:r>
      <w:r w:rsidRPr="00590D48">
        <w:rPr>
          <w:rStyle w:val="LightItalic"/>
          <w:rFonts w:ascii="Verdana" w:hAnsi="Verdana"/>
          <w:szCs w:val="20"/>
        </w:rPr>
        <w:t xml:space="preserve"> Drugs and Crime: A Study of Incarcerated Male Offenders</w:t>
      </w:r>
      <w:r w:rsidRPr="00590D48">
        <w:t>, Research and Public Policy Series no. 52 (2003).</w:t>
      </w:r>
    </w:p>
  </w:footnote>
  <w:footnote w:id="114">
    <w:p w:rsidR="001E7727" w:rsidRPr="00590D48" w:rsidRDefault="001E7727" w:rsidP="00994FB3">
      <w:pPr>
        <w:pStyle w:val="Footnote"/>
      </w:pPr>
      <w:r w:rsidRPr="00590D48">
        <w:footnoteRef/>
      </w:r>
      <w:r w:rsidRPr="00590D48">
        <w:tab/>
        <w:t>The sentencing statistics discussed in this section are based on the data available from the Higher Courts Conviction Returns database provided by Court Services Victoria for the period 2006–07 to 2012–13. The Council performs quality assurance checks on these data. As sentencing statistics are always subject to revision due to quality assurance checks and the provision of additional data, the statistics in this section may differ somewhat from the statistics that the Council presents elsewhere in relation to the reference offences (for example, in the Council’s SACStat – Higher Courts database and Sentencing Snapshots).</w:t>
      </w:r>
    </w:p>
  </w:footnote>
  <w:footnote w:id="115">
    <w:p w:rsidR="001E7727" w:rsidRPr="00590D48" w:rsidRDefault="001E7727" w:rsidP="00994FB3">
      <w:pPr>
        <w:pStyle w:val="Footnote"/>
      </w:pPr>
      <w:r w:rsidRPr="00590D48">
        <w:footnoteRef/>
      </w:r>
      <w:r w:rsidRPr="00590D48">
        <w:tab/>
        <w:t>This figure includes four charges that received a sentence of aggregate imprisonment.</w:t>
      </w:r>
    </w:p>
  </w:footnote>
  <w:footnote w:id="116">
    <w:p w:rsidR="001E7727" w:rsidRPr="00590D48" w:rsidRDefault="001E7727" w:rsidP="00994FB3">
      <w:pPr>
        <w:pStyle w:val="Footnote"/>
      </w:pPr>
      <w:r w:rsidRPr="00590D48">
        <w:footnoteRef/>
      </w:r>
      <w:r w:rsidRPr="00590D48">
        <w:tab/>
        <w:t>This figure includes one charge that received a combined sentence of a wholly suspended sentence of imprisonment and a fine.</w:t>
      </w:r>
    </w:p>
  </w:footnote>
  <w:footnote w:id="117">
    <w:p w:rsidR="001E7727" w:rsidRPr="00590D48" w:rsidRDefault="001E7727" w:rsidP="00994FB3">
      <w:pPr>
        <w:pStyle w:val="Footnote"/>
      </w:pPr>
      <w:r w:rsidRPr="00590D48">
        <w:footnoteRef/>
      </w:r>
      <w:r w:rsidRPr="00590D48">
        <w:tab/>
        <w:t>Of the remaining charges, 1% received a community-based order (n = 3), less than 1% received a community correction order (n = 1), and 1% received a fine or aggregate fine (n = 2).</w:t>
      </w:r>
    </w:p>
  </w:footnote>
  <w:footnote w:id="118">
    <w:p w:rsidR="001E7727" w:rsidRPr="00590D48" w:rsidRDefault="001E7727" w:rsidP="00994FB3">
      <w:pPr>
        <w:pStyle w:val="Footnote"/>
      </w:pPr>
      <w:r w:rsidRPr="00590D48">
        <w:footnoteRef/>
      </w:r>
      <w:r w:rsidRPr="00590D48">
        <w:tab/>
        <w:t>Of the remaining cases, 6% received a youth justice centre order (n = 5), and a community-based order, community correction order, and fine were each imposed on 1% of the cases (n = 1).</w:t>
      </w:r>
    </w:p>
  </w:footnote>
  <w:footnote w:id="119">
    <w:p w:rsidR="001E7727" w:rsidRPr="00590D48" w:rsidRDefault="001E7727" w:rsidP="00994FB3">
      <w:pPr>
        <w:pStyle w:val="Footnote"/>
      </w:pPr>
      <w:r w:rsidRPr="00590D48">
        <w:footnoteRef/>
      </w:r>
      <w:r w:rsidRPr="00590D48">
        <w:t>.</w:t>
      </w:r>
      <w:r w:rsidRPr="00590D48">
        <w:tab/>
        <w:t>Three further offences, each sentenced in 3 cases of negligently causing serious injury, were: driver fail to wear seatbelt, fail to stop vehicle after an accident, and learner driver without an experienced driver.</w:t>
      </w:r>
    </w:p>
  </w:footnote>
  <w:footnote w:id="120">
    <w:p w:rsidR="001E7727" w:rsidRPr="00590D48" w:rsidRDefault="001E7727" w:rsidP="00994FB3">
      <w:pPr>
        <w:pStyle w:val="Footnote"/>
      </w:pPr>
      <w:r w:rsidRPr="00590D48">
        <w:footnoteRef/>
      </w:r>
      <w:r w:rsidRPr="00590D48">
        <w:t>.</w:t>
      </w:r>
      <w:r w:rsidRPr="00590D48">
        <w:tab/>
        <w:t xml:space="preserve">Victoria, ‘Crimes Amendment (Child Homicide) Bill’, </w:t>
      </w:r>
      <w:r w:rsidRPr="00590D48">
        <w:rPr>
          <w:rStyle w:val="LightItalic"/>
          <w:rFonts w:ascii="Verdana" w:hAnsi="Verdana"/>
          <w:szCs w:val="20"/>
        </w:rPr>
        <w:t>Parliamentary Debates</w:t>
      </w:r>
      <w:r w:rsidRPr="00590D48">
        <w:t>, Legislative Assembly, 6 December 2007, 4414 (Rob Hulls, Attorney-General).</w:t>
      </w:r>
    </w:p>
  </w:footnote>
  <w:footnote w:id="121">
    <w:p w:rsidR="001E7727" w:rsidRPr="00590D48" w:rsidRDefault="001E7727" w:rsidP="00994FB3">
      <w:pPr>
        <w:pStyle w:val="Footnote"/>
      </w:pPr>
      <w:r w:rsidRPr="00590D48">
        <w:footnoteRef/>
      </w:r>
      <w:r w:rsidRPr="00590D48">
        <w:t>.</w:t>
      </w:r>
      <w:r w:rsidRPr="00590D48">
        <w:tab/>
        <w:t>The case clusters were identified using the cluster analysis technique described at [3.4]–[3.6].</w:t>
      </w:r>
    </w:p>
  </w:footnote>
  <w:footnote w:id="122">
    <w:p w:rsidR="001E7727" w:rsidRPr="00590D48" w:rsidRDefault="001E7727" w:rsidP="00994FB3">
      <w:pPr>
        <w:pStyle w:val="Footnote"/>
      </w:pPr>
      <w:r w:rsidRPr="00590D48">
        <w:footnoteRef/>
      </w:r>
      <w:r w:rsidRPr="00590D48">
        <w:t>.</w:t>
      </w:r>
      <w:r w:rsidRPr="00590D48">
        <w:tab/>
        <w:t>Non-parole periods of zero have been excluded from this figure.</w:t>
      </w:r>
    </w:p>
  </w:footnote>
  <w:footnote w:id="123">
    <w:p w:rsidR="001E7727" w:rsidRPr="00590D48" w:rsidRDefault="001E7727" w:rsidP="00994FB3">
      <w:pPr>
        <w:pStyle w:val="Footnote"/>
      </w:pPr>
      <w:r w:rsidRPr="00590D48">
        <w:footnoteRef/>
      </w:r>
      <w:r w:rsidRPr="00590D48">
        <w:t>.</w:t>
      </w:r>
      <w:r w:rsidRPr="00590D48">
        <w:tab/>
        <w:t>Sixty-eight charges of this offence committed during the reference period were sentenced in cases involving either culpable driving causing death or dangerous driving causing death.</w:t>
      </w:r>
    </w:p>
  </w:footnote>
  <w:footnote w:id="124">
    <w:p w:rsidR="001E7727" w:rsidRPr="00590D48" w:rsidRDefault="001E7727" w:rsidP="00994FB3">
      <w:pPr>
        <w:pStyle w:val="Footnote"/>
      </w:pPr>
      <w:r w:rsidRPr="00590D48">
        <w:footnoteRef/>
      </w:r>
      <w:r w:rsidRPr="00590D48">
        <w:t>.</w:t>
      </w:r>
      <w:r w:rsidRPr="00590D48">
        <w:tab/>
        <w:t>This section includes a profile of the factors mentioned in sentencing remarks. The presence of factors in sentencing remarks does not necessarily mean that the particular factor influenced the sentencing outcome.</w:t>
      </w:r>
    </w:p>
  </w:footnote>
  <w:footnote w:id="125">
    <w:p w:rsidR="001E7727" w:rsidRPr="00590D48" w:rsidRDefault="001E7727" w:rsidP="00994FB3">
      <w:pPr>
        <w:pStyle w:val="Footnote"/>
      </w:pPr>
      <w:r w:rsidRPr="00590D48">
        <w:footnoteRef/>
      </w:r>
      <w:r w:rsidRPr="00590D48">
        <w:t>.</w:t>
      </w:r>
      <w:r w:rsidRPr="00590D48">
        <w:tab/>
        <w:t>This table shows the percentage of cases containing a particular sentencing factor, except in relation to the victim factors – the data for these factors refer to the percentage of charges having the particular factor.</w:t>
      </w:r>
    </w:p>
  </w:footnote>
  <w:footnote w:id="126">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Sentencing Act 1991 </w:t>
      </w:r>
      <w:r w:rsidRPr="00590D48">
        <w:t xml:space="preserve">(Vic) s 5(2)(e); </w:t>
      </w:r>
      <w:r w:rsidRPr="00590D48">
        <w:rPr>
          <w:rStyle w:val="LightItalic"/>
          <w:rFonts w:ascii="Verdana" w:hAnsi="Verdana"/>
          <w:szCs w:val="20"/>
        </w:rPr>
        <w:t xml:space="preserve">Phillips v The Queen </w:t>
      </w:r>
      <w:r w:rsidRPr="00590D48">
        <w:t xml:space="preserve">(2012) 37 VR 594, 604. </w:t>
      </w:r>
    </w:p>
  </w:footnote>
  <w:footnote w:id="127">
    <w:p w:rsidR="001E7727" w:rsidRPr="00590D48" w:rsidRDefault="001E7727" w:rsidP="00994FB3">
      <w:pPr>
        <w:pStyle w:val="Footnote"/>
      </w:pPr>
      <w:r w:rsidRPr="00590D48">
        <w:footnoteRef/>
      </w:r>
      <w:r w:rsidRPr="00590D48">
        <w:t>.</w:t>
      </w:r>
      <w:r w:rsidRPr="00590D48">
        <w:tab/>
        <w:t>The sentencing statistics discussed in this section are based on the data available from the Higher Courts Conviction Returns database provided by Court Services Victoria for the period 2006–07 to 2012–13. The Council performs quality assurance checks on these data. As sentencing statistics are always subject to revision due to quality assurance checks and the provision of additional data, the statistics in this section may differ somewhat from the statistics that the Council presents elsewhere in relation to the reference offences (for example, in the Council’s SACStat – Higher Courts database and Sentencing Snapshots).</w:t>
      </w:r>
    </w:p>
  </w:footnote>
  <w:footnote w:id="128">
    <w:p w:rsidR="001E7727" w:rsidRPr="00590D48" w:rsidRDefault="001E7727" w:rsidP="00994FB3">
      <w:pPr>
        <w:pStyle w:val="Footnote"/>
      </w:pPr>
      <w:r w:rsidRPr="00590D48">
        <w:footnoteRef/>
      </w:r>
      <w:r w:rsidRPr="00590D48">
        <w:t>.</w:t>
      </w:r>
      <w:r w:rsidRPr="00590D48">
        <w:tab/>
        <w:t>This figure includes three combined sentences of a wholly suspended sentence with a fine.</w:t>
      </w:r>
    </w:p>
  </w:footnote>
  <w:footnote w:id="129">
    <w:p w:rsidR="001E7727" w:rsidRPr="00590D48" w:rsidRDefault="001E7727" w:rsidP="00994FB3">
      <w:pPr>
        <w:pStyle w:val="Footnote"/>
      </w:pPr>
      <w:r w:rsidRPr="00590D48">
        <w:footnoteRef/>
      </w:r>
      <w:r w:rsidRPr="00590D48">
        <w:t>.</w:t>
      </w:r>
      <w:r w:rsidRPr="00590D48">
        <w:tab/>
        <w:t>The remaining sentences were: a community-based order for 3% of charges (n = 4), a community correction order for 1% of charges (n = 1), and an intensive correction order for 1% of charges (n = 1).</w:t>
      </w:r>
    </w:p>
  </w:footnote>
  <w:footnote w:id="130">
    <w:p w:rsidR="001E7727" w:rsidRPr="002A51C9" w:rsidRDefault="001E7727" w:rsidP="00994FB3">
      <w:pPr>
        <w:pStyle w:val="Footnote"/>
        <w:rPr>
          <w:lang w:val="en-AU"/>
        </w:rPr>
      </w:pPr>
      <w:r w:rsidRPr="00590D48">
        <w:footnoteRef/>
      </w:r>
      <w:r w:rsidRPr="00590D48">
        <w:t>.</w:t>
      </w:r>
      <w:r w:rsidRPr="00590D48">
        <w:tab/>
      </w:r>
      <w:r w:rsidRPr="00590D48">
        <w:rPr>
          <w:lang w:val="en-AU"/>
        </w:rPr>
        <w:t>The remaining total effective sentences were: a community-based order, a community correction order, and an intensive correction order each imposed for 2% of cases (n = 1).</w:t>
      </w:r>
    </w:p>
  </w:footnote>
  <w:footnote w:id="131">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 xml:space="preserve">Sentencing Amendment (Abolition of Suspended Sentences and Other Matters) Act 2013 </w:t>
      </w:r>
      <w:r w:rsidRPr="00590D48">
        <w:t>(Vic) s 2.</w:t>
      </w:r>
    </w:p>
  </w:footnote>
  <w:footnote w:id="132">
    <w:p w:rsidR="001E7727" w:rsidRPr="00590D48" w:rsidRDefault="001E7727" w:rsidP="00994FB3">
      <w:pPr>
        <w:pStyle w:val="Footnote"/>
      </w:pPr>
      <w:r w:rsidRPr="00590D48">
        <w:footnoteRef/>
      </w:r>
      <w:r w:rsidRPr="00590D48">
        <w:t>.</w:t>
      </w:r>
      <w:r w:rsidRPr="00590D48">
        <w:tab/>
        <w:t xml:space="preserve">The use of suspended sentences was restricted in the higher courts for </w:t>
      </w:r>
      <w:r w:rsidRPr="00590D48">
        <w:rPr>
          <w:rStyle w:val="LightItalic"/>
          <w:rFonts w:ascii="Verdana" w:hAnsi="Verdana"/>
          <w:szCs w:val="20"/>
        </w:rPr>
        <w:t>serious or significant</w:t>
      </w:r>
      <w:r w:rsidRPr="00590D48">
        <w:t xml:space="preserve"> offences committed between 1 November 2006 and 30 April 2011 and then abolished in the higher courts for offences committed on or after 1 May 2011. The offence of dangerous driving causing death was not a serious or significant offence in relation to these restrictions. </w:t>
      </w:r>
    </w:p>
  </w:footnote>
  <w:footnote w:id="133">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Director of Public Prosecutions v Oates</w:t>
      </w:r>
      <w:r w:rsidRPr="00590D48">
        <w:t xml:space="preserve"> (2007) 47 MVR 483, 488.</w:t>
      </w:r>
    </w:p>
  </w:footnote>
  <w:footnote w:id="134">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Boulton v The Queen</w:t>
      </w:r>
      <w:r w:rsidRPr="00590D48">
        <w:t xml:space="preserve"> [2014] VSCA 342 (22 December 2014) [131].</w:t>
      </w:r>
    </w:p>
  </w:footnote>
  <w:footnote w:id="135">
    <w:p w:rsidR="001E7727" w:rsidRPr="00590D48" w:rsidRDefault="001E7727" w:rsidP="00994FB3">
      <w:pPr>
        <w:pStyle w:val="Footnote"/>
      </w:pPr>
      <w:r w:rsidRPr="00590D48">
        <w:footnoteRef/>
      </w:r>
      <w:r w:rsidRPr="00590D48">
        <w:t>.</w:t>
      </w:r>
      <w:r w:rsidRPr="00590D48">
        <w:tab/>
      </w:r>
      <w:r w:rsidRPr="00590D48">
        <w:rPr>
          <w:rStyle w:val="LightItalic"/>
          <w:rFonts w:ascii="Verdana" w:hAnsi="Verdana"/>
          <w:szCs w:val="20"/>
        </w:rPr>
        <w:t>Sentencing Act 1991</w:t>
      </w:r>
      <w:r w:rsidRPr="00590D48">
        <w:t xml:space="preserve"> (Vic) s 36(2).</w:t>
      </w:r>
    </w:p>
  </w:footnote>
  <w:footnote w:id="136">
    <w:p w:rsidR="001E7727" w:rsidRPr="00590D48" w:rsidRDefault="001E7727" w:rsidP="00994FB3">
      <w:pPr>
        <w:pStyle w:val="Footnote"/>
      </w:pPr>
      <w:r w:rsidRPr="00590D48">
        <w:footnoteRef/>
      </w:r>
      <w:r w:rsidRPr="00590D48">
        <w:tab/>
        <w:t xml:space="preserve">Two further offences, each sentenced in 1 case of dangerous driving causing serious injury, were </w:t>
      </w:r>
      <w:r w:rsidRPr="00994FB3">
        <w:t>criminal</w:t>
      </w:r>
      <w:r w:rsidRPr="00590D48">
        <w:t xml:space="preserve"> damage and dealing with property suspected to be the proceeds of crime.</w:t>
      </w:r>
    </w:p>
  </w:footnote>
  <w:footnote w:id="137">
    <w:p w:rsidR="001E7727" w:rsidRPr="00590D48" w:rsidRDefault="001E7727" w:rsidP="00994FB3">
      <w:pPr>
        <w:pStyle w:val="Footnote"/>
      </w:pPr>
      <w:r w:rsidRPr="00590D48">
        <w:footnoteRef/>
      </w:r>
      <w:r w:rsidRPr="00590D48">
        <w:tab/>
        <w:t xml:space="preserve">The case </w:t>
      </w:r>
      <w:r w:rsidRPr="00994FB3">
        <w:t>clusters</w:t>
      </w:r>
      <w:r w:rsidRPr="00590D48">
        <w:t xml:space="preserve"> were identified using the cluster analysis technique described at [3.4]–[3.6].</w:t>
      </w:r>
    </w:p>
  </w:footnote>
  <w:footnote w:id="138">
    <w:p w:rsidR="001E7727" w:rsidRPr="00590D48" w:rsidRDefault="001E7727" w:rsidP="003E72A4">
      <w:pPr>
        <w:pStyle w:val="Footnote"/>
      </w:pPr>
      <w:r w:rsidRPr="00590D48">
        <w:footnoteRef/>
      </w:r>
      <w:r w:rsidRPr="00590D48">
        <w:t>.</w:t>
      </w:r>
      <w:r w:rsidRPr="00590D48">
        <w:tab/>
        <w:t>Non-parole periods of zero have been excluded from this figure.</w:t>
      </w:r>
    </w:p>
  </w:footnote>
  <w:footnote w:id="139">
    <w:p w:rsidR="001E7727" w:rsidRPr="00590D48" w:rsidRDefault="001E7727" w:rsidP="00A45450">
      <w:pPr>
        <w:pStyle w:val="Footnote"/>
      </w:pPr>
      <w:r w:rsidRPr="00590D48">
        <w:footnoteRef/>
      </w:r>
      <w:r w:rsidRPr="00590D48">
        <w:t>.</w:t>
      </w:r>
      <w:r w:rsidRPr="00590D48">
        <w:tab/>
        <w:t>For definitions of these statistical tests and measures, see the glossary.</w:t>
      </w:r>
    </w:p>
  </w:footnote>
  <w:footnote w:id="140">
    <w:p w:rsidR="001E7727" w:rsidRPr="00590D48" w:rsidRDefault="001E7727" w:rsidP="00057297">
      <w:pPr>
        <w:pStyle w:val="Footnote"/>
      </w:pPr>
      <w:r w:rsidRPr="00590D48">
        <w:footnoteRef/>
      </w:r>
      <w:r w:rsidRPr="00590D48">
        <w:t>.</w:t>
      </w:r>
      <w:r w:rsidRPr="00590D48">
        <w:tab/>
        <w:t>Note that cuts/lacerations did, however, have an effect on the length of sentence: see [8.28].</w:t>
      </w:r>
    </w:p>
  </w:footnote>
  <w:footnote w:id="141">
    <w:p w:rsidR="001E7727" w:rsidRPr="00590D48" w:rsidRDefault="001E7727" w:rsidP="00706257">
      <w:pPr>
        <w:pStyle w:val="Footnote"/>
      </w:pPr>
      <w:r w:rsidRPr="00590D48">
        <w:footnoteRef/>
      </w:r>
      <w:r w:rsidRPr="00590D48">
        <w:t>.</w:t>
      </w:r>
      <w:r w:rsidRPr="00590D48">
        <w:tab/>
        <w:t xml:space="preserve">Transport Accident Commission (TAC) Victoria, </w:t>
      </w:r>
      <w:r w:rsidRPr="00590D48">
        <w:rPr>
          <w:rStyle w:val="LightItalic"/>
          <w:rFonts w:ascii="Verdana" w:hAnsi="Verdana"/>
          <w:szCs w:val="20"/>
        </w:rPr>
        <w:t>Wipe Off Five – A Case Study</w:t>
      </w:r>
      <w:r w:rsidRPr="00590D48">
        <w:t xml:space="preserve"> (Transport Accident Commission, 2002) &lt;http://www.tac.vic.gov.au/__data/assets/pdf_file/0015/40560/TAC-Wipe-Off-5-Campaign.pdf&gt; at 31 March 2015, 3.</w:t>
      </w:r>
    </w:p>
  </w:footnote>
  <w:footnote w:id="142">
    <w:p w:rsidR="001E7727" w:rsidRPr="00590D48" w:rsidRDefault="001E7727" w:rsidP="00161813">
      <w:pPr>
        <w:pStyle w:val="Footnote"/>
      </w:pPr>
      <w:r w:rsidRPr="00590D48">
        <w:footnoteRef/>
      </w:r>
      <w:r w:rsidRPr="00590D48">
        <w:t>.</w:t>
      </w:r>
      <w:r w:rsidRPr="00590D48">
        <w:tab/>
        <w:t xml:space="preserve">Insofar as methylamphetamine/ice is concerned, see: Law Reform, Drugs and Crime Prevention Committee, Parliament of Victoria (2014), above n 84. </w:t>
      </w:r>
    </w:p>
  </w:footnote>
  <w:footnote w:id="143">
    <w:p w:rsidR="001E7727" w:rsidRPr="00590D48" w:rsidRDefault="001E7727" w:rsidP="00161813">
      <w:pPr>
        <w:pStyle w:val="Footnote"/>
      </w:pPr>
      <w:r w:rsidRPr="00590D48">
        <w:footnoteRef/>
      </w:r>
      <w:r w:rsidRPr="00590D48">
        <w:t>.</w:t>
      </w:r>
      <w:r w:rsidRPr="00590D48">
        <w:tab/>
        <w:t xml:space="preserve">Australian Crime Commission, </w:t>
      </w:r>
      <w:r w:rsidRPr="00590D48">
        <w:rPr>
          <w:rStyle w:val="LightItalic"/>
          <w:rFonts w:ascii="Verdana" w:hAnsi="Verdana"/>
          <w:szCs w:val="20"/>
        </w:rPr>
        <w:t>Illicit Drug Data Report 2012–13</w:t>
      </w:r>
      <w:r w:rsidRPr="00590D48">
        <w:t xml:space="preserve"> (2014) 7–14.</w:t>
      </w:r>
    </w:p>
  </w:footnote>
  <w:footnote w:id="144">
    <w:p w:rsidR="001E7727" w:rsidRPr="00161813" w:rsidRDefault="001E7727" w:rsidP="00161813">
      <w:pPr>
        <w:pStyle w:val="Footnote"/>
        <w:rPr>
          <w:lang w:val="en-AU"/>
        </w:rPr>
      </w:pPr>
      <w:r w:rsidRPr="00590D48">
        <w:footnoteRef/>
      </w:r>
      <w:r w:rsidRPr="00590D48">
        <w:t>.</w:t>
      </w:r>
      <w:r w:rsidRPr="00590D48">
        <w:tab/>
      </w:r>
      <w:r w:rsidRPr="00590D48">
        <w:rPr>
          <w:rStyle w:val="LightItalic"/>
          <w:rFonts w:ascii="Verdana" w:hAnsi="Verdana"/>
          <w:szCs w:val="20"/>
        </w:rPr>
        <w:t>Road Safety Act 1986</w:t>
      </w:r>
      <w:r w:rsidRPr="00590D48">
        <w:rPr>
          <w:lang w:val="en-AU"/>
        </w:rPr>
        <w:t xml:space="preserve"> (Vic) ss 53–58.</w:t>
      </w:r>
    </w:p>
  </w:footnote>
  <w:footnote w:id="145">
    <w:p w:rsidR="001E7727" w:rsidRPr="00590D48" w:rsidRDefault="001E7727" w:rsidP="00F76914">
      <w:pPr>
        <w:pStyle w:val="Footnote"/>
      </w:pPr>
      <w:r w:rsidRPr="00590D48">
        <w:footnoteRef/>
      </w:r>
      <w:r w:rsidRPr="00590D48">
        <w:t>.</w:t>
      </w:r>
      <w:r w:rsidRPr="00590D48">
        <w:tab/>
        <w:t xml:space="preserve">A. M. Williamson and Anne-Marie Feyer, ‘Moderate Sleep Deprivation Produces Impairments in Cognitive and Motor Performance Equivalent to Legally Prescribed Levels of Alcohol Intoxication’ (2000) 57 </w:t>
      </w:r>
      <w:r w:rsidRPr="00590D48">
        <w:rPr>
          <w:rStyle w:val="LightItalic"/>
          <w:rFonts w:ascii="Verdana" w:hAnsi="Verdana"/>
          <w:szCs w:val="20"/>
        </w:rPr>
        <w:t xml:space="preserve">Occupational and Environmental Medicine </w:t>
      </w:r>
      <w:r w:rsidRPr="00590D48">
        <w:t>649.</w:t>
      </w:r>
    </w:p>
  </w:footnote>
  <w:footnote w:id="146">
    <w:p w:rsidR="001E7727" w:rsidRPr="00590D48" w:rsidRDefault="001E7727" w:rsidP="00F76914">
      <w:pPr>
        <w:pStyle w:val="Footnote"/>
      </w:pPr>
      <w:r w:rsidRPr="00590D48">
        <w:footnoteRef/>
      </w:r>
      <w:r w:rsidRPr="00590D48">
        <w:t>.</w:t>
      </w:r>
      <w:r w:rsidRPr="00590D48">
        <w:tab/>
        <w:t xml:space="preserve">Centre for Accident Research and Road Safety Queensland, </w:t>
      </w:r>
      <w:r w:rsidRPr="00590D48">
        <w:rPr>
          <w:rStyle w:val="LightItalic"/>
          <w:rFonts w:ascii="Verdana" w:hAnsi="Verdana"/>
          <w:szCs w:val="20"/>
        </w:rPr>
        <w:t>State of the Road: Fatigue Fact Sheet</w:t>
      </w:r>
      <w:r w:rsidRPr="00590D48">
        <w:t xml:space="preserve"> (2011) 1.</w:t>
      </w:r>
    </w:p>
  </w:footnote>
  <w:footnote w:id="147">
    <w:p w:rsidR="001E7727" w:rsidRPr="00590D48" w:rsidRDefault="001E7727" w:rsidP="00F76914">
      <w:pPr>
        <w:pStyle w:val="Footnote"/>
      </w:pPr>
      <w:r w:rsidRPr="00590D48">
        <w:footnoteRef/>
      </w:r>
      <w:r w:rsidRPr="00590D48">
        <w:t>.</w:t>
      </w:r>
      <w:r w:rsidRPr="00590D48">
        <w:tab/>
        <w:t>Meeting with Victoria Police (12 August 2014).</w:t>
      </w:r>
    </w:p>
  </w:footnote>
  <w:footnote w:id="148">
    <w:p w:rsidR="001E7727" w:rsidRPr="00590D48" w:rsidRDefault="001E7727" w:rsidP="00F76914">
      <w:pPr>
        <w:pStyle w:val="Footnote"/>
      </w:pPr>
      <w:r w:rsidRPr="00590D48">
        <w:footnoteRef/>
      </w:r>
      <w:r w:rsidRPr="00590D48">
        <w:t>.</w:t>
      </w:r>
      <w:r w:rsidRPr="00590D48">
        <w:tab/>
        <w:t xml:space="preserve">Olaf H. Drummer, ‘The Role of Drugs in Road Safety’ (2008) 31(2) </w:t>
      </w:r>
      <w:r w:rsidRPr="00590D48">
        <w:rPr>
          <w:rStyle w:val="LightItalic"/>
          <w:rFonts w:ascii="Verdana" w:hAnsi="Verdana"/>
          <w:szCs w:val="20"/>
        </w:rPr>
        <w:t>Australian Prescriber</w:t>
      </w:r>
      <w:r w:rsidRPr="00590D48">
        <w:t xml:space="preserve"> 33, 33.</w:t>
      </w:r>
    </w:p>
  </w:footnote>
  <w:footnote w:id="149">
    <w:p w:rsidR="001E7727" w:rsidRPr="00590D48" w:rsidRDefault="001E7727" w:rsidP="00775D6D">
      <w:pPr>
        <w:pStyle w:val="Footnote"/>
      </w:pPr>
      <w:r w:rsidRPr="00590D48">
        <w:footnoteRef/>
      </w:r>
      <w:r w:rsidRPr="00590D48">
        <w:t>.</w:t>
      </w:r>
      <w:r w:rsidRPr="00590D48">
        <w:tab/>
        <w:t xml:space="preserve">Kristie Young and Michael Lenné, </w:t>
      </w:r>
      <w:r w:rsidRPr="00590D48">
        <w:rPr>
          <w:rStyle w:val="LightItalic"/>
          <w:rFonts w:ascii="Verdana" w:hAnsi="Verdana"/>
          <w:szCs w:val="20"/>
        </w:rPr>
        <w:t xml:space="preserve">Risks Associated With In-Vehicle Technology Use While Driving </w:t>
      </w:r>
      <w:r w:rsidRPr="00590D48">
        <w:t xml:space="preserve">– </w:t>
      </w:r>
      <w:r w:rsidRPr="00590D48">
        <w:rPr>
          <w:rStyle w:val="LightItalic"/>
          <w:rFonts w:ascii="Verdana" w:hAnsi="Verdana"/>
          <w:szCs w:val="20"/>
        </w:rPr>
        <w:t>Final Report</w:t>
      </w:r>
      <w:r w:rsidRPr="00590D48">
        <w:t xml:space="preserve"> (2010); Suzanne McEvoy et al., ‘Role of Mobile Phones in Motor Vehicle Crashes Resulting in Hospital Attendance: A Case-Crossover Study’ (2005) </w:t>
      </w:r>
      <w:r w:rsidRPr="00590D48">
        <w:rPr>
          <w:rStyle w:val="LightItalic"/>
          <w:rFonts w:ascii="Verdana" w:hAnsi="Verdana"/>
          <w:szCs w:val="20"/>
        </w:rPr>
        <w:t>BMJ</w:t>
      </w:r>
      <w:r w:rsidRPr="00590D48">
        <w:t xml:space="preserve"> 331; Leena Pöysti, Sirpa Rajalin, and Heikki Summala, ‘Factors Influencing the Use of Cellular (Mobile) Phone During Driving and Hazards While Using It’ (2005) 37(1) </w:t>
      </w:r>
      <w:r w:rsidRPr="00590D48">
        <w:rPr>
          <w:rStyle w:val="LightItalic"/>
          <w:rFonts w:ascii="Verdana" w:hAnsi="Verdana"/>
          <w:szCs w:val="20"/>
        </w:rPr>
        <w:t>Accident Analysis &amp; Prevention</w:t>
      </w:r>
      <w:r w:rsidRPr="00590D48">
        <w:t xml:space="preserve"> 47; Simon Hosking, Kristie Young, and Michael Regan, </w:t>
      </w:r>
      <w:r w:rsidRPr="00590D48">
        <w:rPr>
          <w:rStyle w:val="LightItalic"/>
          <w:rFonts w:ascii="Verdana" w:hAnsi="Verdana"/>
          <w:szCs w:val="20"/>
        </w:rPr>
        <w:t>The Effects of Text Messaging on Young Novice Driver Performance</w:t>
      </w:r>
      <w:r w:rsidRPr="00590D48">
        <w:t xml:space="preserve">, Report no. 246 (2006); Hans Thulin and Susanne Gustafsson, </w:t>
      </w:r>
      <w:r w:rsidRPr="00590D48">
        <w:rPr>
          <w:rStyle w:val="LightItalic"/>
          <w:rFonts w:ascii="Verdana" w:hAnsi="Verdana"/>
          <w:szCs w:val="20"/>
        </w:rPr>
        <w:t>Mobile Phone Use While Driving – Conclusions from Four Investigations</w:t>
      </w:r>
      <w:r w:rsidRPr="00590D48">
        <w:t xml:space="preserve">, VTI Report 490A (2004); Dave Lamble, Tatu Kauranen, Matti Laakso, and Heikki Summala, ‘Cognitive Load and Detection Thresholds in Car Following Situations: Safety Implications for Using Mobile (Cellular) Telephones While Driving’ (1999) 31(6) </w:t>
      </w:r>
      <w:r w:rsidRPr="00590D48">
        <w:rPr>
          <w:rStyle w:val="LightItalic"/>
          <w:rFonts w:ascii="Verdana" w:hAnsi="Verdana"/>
          <w:szCs w:val="20"/>
        </w:rPr>
        <w:t>Accident Analysis &amp; Prevention</w:t>
      </w:r>
      <w:r w:rsidRPr="00590D48">
        <w:t xml:space="preserve"> 617.</w:t>
      </w:r>
    </w:p>
  </w:footnote>
  <w:footnote w:id="150">
    <w:p w:rsidR="001E7727" w:rsidRPr="00590D48" w:rsidRDefault="001E7727" w:rsidP="00775D6D">
      <w:pPr>
        <w:pStyle w:val="Footnote"/>
      </w:pPr>
      <w:r w:rsidRPr="00590D48">
        <w:footnoteRef/>
      </w:r>
      <w:r w:rsidRPr="00590D48">
        <w:t>.</w:t>
      </w:r>
      <w:r w:rsidRPr="00590D48">
        <w:tab/>
        <w:t xml:space="preserve">See, for example, the ‘Blind’ campaign, targeting distracted drivers, Transport Accident Commission Victoria, </w:t>
      </w:r>
      <w:r w:rsidRPr="00590D48">
        <w:rPr>
          <w:rStyle w:val="LightItalic"/>
          <w:rFonts w:ascii="Verdana" w:hAnsi="Verdana"/>
          <w:szCs w:val="20"/>
        </w:rPr>
        <w:t>TAC Campaigns</w:t>
      </w:r>
      <w:r w:rsidRPr="00590D48">
        <w:t xml:space="preserve"> (</w:t>
      </w:r>
      <w:r w:rsidRPr="00590D48">
        <w:rPr>
          <w:rStyle w:val="LightItalic"/>
          <w:rFonts w:ascii="Verdana" w:hAnsi="Verdana"/>
          <w:szCs w:val="20"/>
        </w:rPr>
        <w:t>Distractions</w:t>
      </w:r>
      <w:r w:rsidRPr="00590D48">
        <w:t>, 2013) &lt;https://www.tac.vic.gov.au/road-safety/tac-campaigns/distractions&gt; at 15 January 2015.</w:t>
      </w:r>
    </w:p>
  </w:footnote>
  <w:footnote w:id="151">
    <w:p w:rsidR="001E7727" w:rsidRPr="00590D48" w:rsidRDefault="001E7727" w:rsidP="00775D6D">
      <w:pPr>
        <w:pStyle w:val="Footnote"/>
      </w:pPr>
      <w:r w:rsidRPr="00590D48">
        <w:footnoteRef/>
      </w:r>
      <w:r w:rsidRPr="00590D48">
        <w:t>.</w:t>
      </w:r>
      <w:r w:rsidRPr="00590D48">
        <w:tab/>
        <w:t xml:space="preserve">From 25 November 2013, the infringement penalty for the illegal use of mobile phones while driving was increased from 2 to 3 penalty units (from $289 to $433 at the time of amendment) and from 3 to 4 demerit points: </w:t>
      </w:r>
      <w:r w:rsidRPr="00590D48">
        <w:rPr>
          <w:rStyle w:val="LightItalic"/>
          <w:rFonts w:ascii="Verdana" w:hAnsi="Verdana"/>
          <w:szCs w:val="20"/>
        </w:rPr>
        <w:t>Road Safety Road Rules Amendment (Mobile Phones and Other Devices) Rules</w:t>
      </w:r>
      <w:r w:rsidRPr="00590D48">
        <w:t xml:space="preserve"> 2013 (Vic).</w:t>
      </w:r>
    </w:p>
  </w:footnote>
  <w:footnote w:id="152">
    <w:p w:rsidR="001E7727" w:rsidRPr="00590D48" w:rsidRDefault="001E7727" w:rsidP="00775D6D">
      <w:pPr>
        <w:pStyle w:val="Footnote"/>
      </w:pPr>
      <w:r w:rsidRPr="00590D48">
        <w:footnoteRef/>
      </w:r>
      <w:r w:rsidRPr="00590D48">
        <w:t>.</w:t>
      </w:r>
      <w:r w:rsidRPr="00590D48">
        <w:tab/>
        <w:t xml:space="preserve">Centre for Accident Research and Road Safety Queensland, </w:t>
      </w:r>
      <w:r w:rsidRPr="00590D48">
        <w:rPr>
          <w:rStyle w:val="LightItalic"/>
          <w:rFonts w:ascii="Verdana" w:hAnsi="Verdana"/>
          <w:szCs w:val="20"/>
        </w:rPr>
        <w:t>State of the Road: Hooning Fact Sheet</w:t>
      </w:r>
      <w:r w:rsidRPr="00590D48">
        <w:t xml:space="preserve"> (2012) 1. The Council also sought to avoid confusion with the provisions of the </w:t>
      </w:r>
      <w:r w:rsidRPr="00590D48">
        <w:rPr>
          <w:rStyle w:val="LightItalic"/>
          <w:rFonts w:ascii="Verdana" w:hAnsi="Verdana"/>
          <w:szCs w:val="20"/>
        </w:rPr>
        <w:t xml:space="preserve">Road Safety Amendment (Hoon Driving) Act 2010 </w:t>
      </w:r>
      <w:r w:rsidRPr="00590D48">
        <w:t>(Vic), which concerns motor vehicle impoundment, immobilisation, and forfeiture provisions in relation to serious offences.</w:t>
      </w:r>
    </w:p>
  </w:footnote>
  <w:footnote w:id="153">
    <w:p w:rsidR="001E7727" w:rsidRPr="00775D6D" w:rsidRDefault="001E7727" w:rsidP="00775D6D">
      <w:pPr>
        <w:pStyle w:val="Footnote"/>
        <w:rPr>
          <w:lang w:val="en-AU"/>
        </w:rPr>
      </w:pPr>
      <w:r w:rsidRPr="00590D48">
        <w:footnoteRef/>
      </w:r>
      <w:r w:rsidRPr="00590D48">
        <w:t>.</w:t>
      </w:r>
      <w:r w:rsidRPr="00590D48">
        <w:tab/>
      </w:r>
      <w:r w:rsidRPr="00590D48">
        <w:rPr>
          <w:rStyle w:val="LightItalic"/>
          <w:rFonts w:ascii="Verdana" w:hAnsi="Verdana"/>
          <w:szCs w:val="20"/>
        </w:rPr>
        <w:t xml:space="preserve">Director of Public Prosecutions v Neethling </w:t>
      </w:r>
      <w:r w:rsidRPr="00590D48">
        <w:rPr>
          <w:lang w:val="en-AU"/>
        </w:rPr>
        <w:t>(2009) 22 VR 466.</w:t>
      </w:r>
    </w:p>
  </w:footnote>
  <w:footnote w:id="154">
    <w:p w:rsidR="001E7727" w:rsidRPr="00590D48" w:rsidRDefault="001E7727" w:rsidP="005E1E8A">
      <w:pPr>
        <w:pStyle w:val="Footnote"/>
      </w:pPr>
      <w:r w:rsidRPr="00590D48">
        <w:footnoteRef/>
      </w:r>
      <w:r w:rsidRPr="00590D48">
        <w:t>.</w:t>
      </w:r>
      <w:r w:rsidRPr="00590D48">
        <w:tab/>
        <w:t xml:space="preserve">This list of intentional high-risk behaviours was adapted from Centre for Accident Research and Road Safety Queensland (2012), above n 152, 1. </w:t>
      </w:r>
    </w:p>
  </w:footnote>
  <w:footnote w:id="155">
    <w:p w:rsidR="001E7727" w:rsidRPr="00590D48" w:rsidRDefault="001E7727" w:rsidP="005E1E8A">
      <w:pPr>
        <w:pStyle w:val="Footnote"/>
      </w:pPr>
      <w:r w:rsidRPr="00590D48">
        <w:footnoteRef/>
      </w:r>
      <w:r w:rsidRPr="00590D48">
        <w:t>.</w:t>
      </w:r>
      <w:r w:rsidRPr="00590D48">
        <w:tab/>
        <w:t xml:space="preserve">The 31 local government areas (LGAs) within metropolitan Melbourne are: Banyule, Bayside, Boroondara, Brimbank, Cardinia, Casey, Darebin, Frankston, Glen Eira, Greater Dandenong, Hobsons Bay, Hume, Kingston, Knox, Manningham, Maribyrnong, Maroondah, Melbourne, Melton, Monash, Moonee Valley, Moreland, Mornington Peninsula, Nillumbik, Port Phillip, Stonnington, Whitehorse, Whittlesea, Wyndham, Yarra, and Yarra Ranges. These are defined as LGAs within, or partly within, the ‘urban growth boundary’ that constitutes Greater Melbourne: Metropolitan Planning Authority, </w:t>
      </w:r>
      <w:r w:rsidRPr="00590D48">
        <w:rPr>
          <w:rStyle w:val="LightItalic"/>
          <w:rFonts w:ascii="Verdana" w:hAnsi="Verdana"/>
          <w:szCs w:val="20"/>
        </w:rPr>
        <w:t>Urban Growth Boundary</w:t>
      </w:r>
      <w:r w:rsidRPr="00590D48">
        <w:t xml:space="preserve"> (Metropolitan Planning Authority, 2012) &lt;http://www.mpa.vic.gov.au/information/urban-growth-boundary/&gt; at 1 March 2015.</w:t>
      </w:r>
    </w:p>
  </w:footnote>
  <w:footnote w:id="156">
    <w:p w:rsidR="001E7727" w:rsidRPr="00590D48" w:rsidRDefault="001E7727" w:rsidP="00A065BA">
      <w:pPr>
        <w:pStyle w:val="Footnote"/>
      </w:pPr>
      <w:r w:rsidRPr="00590D48">
        <w:footnoteRef/>
      </w:r>
      <w:r w:rsidRPr="00590D48">
        <w:t>.</w:t>
      </w:r>
      <w:r w:rsidRPr="00590D48">
        <w:tab/>
        <w:t>One caveat to this analysis is that the City of Geelong, for example, falls outside the Melbourne metropolitan region but offending in that area is likely to be similar to that within the Melbourne metropolitan region. Further, some of these LGAs are only partly within the Melbourne metropolitan region.</w:t>
      </w:r>
    </w:p>
  </w:footnote>
  <w:footnote w:id="157">
    <w:p w:rsidR="001E7727" w:rsidRPr="00590D48" w:rsidRDefault="001E7727" w:rsidP="00A065BA">
      <w:pPr>
        <w:pStyle w:val="Footnote"/>
      </w:pPr>
      <w:r w:rsidRPr="00590D48">
        <w:footnoteRef/>
      </w:r>
      <w:r w:rsidRPr="00590D48">
        <w:t>.</w:t>
      </w:r>
      <w:r w:rsidRPr="00590D48">
        <w:tab/>
      </w:r>
      <w:r w:rsidRPr="00590D48">
        <w:rPr>
          <w:rStyle w:val="LightItalic"/>
          <w:rFonts w:ascii="Verdana" w:hAnsi="Verdana"/>
          <w:szCs w:val="20"/>
        </w:rPr>
        <w:t xml:space="preserve">R v Cody </w:t>
      </w:r>
      <w:r w:rsidRPr="00590D48">
        <w:t>(1997) 25 MVR 325.</w:t>
      </w:r>
    </w:p>
  </w:footnote>
  <w:footnote w:id="158">
    <w:p w:rsidR="001E7727" w:rsidRPr="00590D48" w:rsidRDefault="001E7727" w:rsidP="00947B97">
      <w:pPr>
        <w:pStyle w:val="Footnote"/>
      </w:pPr>
      <w:r w:rsidRPr="00590D48">
        <w:footnoteRef/>
      </w:r>
      <w:r w:rsidRPr="00590D48">
        <w:rPr>
          <w:spacing w:val="-2"/>
        </w:rPr>
        <w:t>.</w:t>
      </w:r>
      <w:r w:rsidRPr="00590D48">
        <w:rPr>
          <w:spacing w:val="-2"/>
        </w:rPr>
        <w:tab/>
        <w:t xml:space="preserve">Toni Makkai and Jeromey Temple, ‘Drugs and Crime: Calculating Attributable Fractions’, in David Collins and Helen Lapsley (eds), </w:t>
      </w:r>
      <w:r w:rsidRPr="00590D48">
        <w:rPr>
          <w:rStyle w:val="LightItalic"/>
          <w:rFonts w:ascii="Verdana" w:hAnsi="Verdana"/>
          <w:spacing w:val="-2"/>
          <w:szCs w:val="20"/>
        </w:rPr>
        <w:t xml:space="preserve">Counting </w:t>
      </w:r>
      <w:r w:rsidRPr="00590D48">
        <w:rPr>
          <w:rStyle w:val="LightItalic"/>
          <w:rFonts w:ascii="Verdana" w:hAnsi="Verdana"/>
          <w:szCs w:val="20"/>
        </w:rPr>
        <w:t>the Cost: Estimates of the Social Costs of Drug Abuse in Australia</w:t>
      </w:r>
      <w:r w:rsidRPr="00590D48">
        <w:t xml:space="preserve"> in </w:t>
      </w:r>
      <w:r w:rsidRPr="00590D48">
        <w:rPr>
          <w:rStyle w:val="LightItalic"/>
          <w:rFonts w:ascii="Verdana" w:hAnsi="Verdana"/>
          <w:szCs w:val="20"/>
        </w:rPr>
        <w:t xml:space="preserve">2005–2006, </w:t>
      </w:r>
      <w:r w:rsidRPr="00590D48">
        <w:t>National Drug Strategy Monograph Series (2008); Toni Makkai and Jason Payne (2003), above n 113.</w:t>
      </w:r>
    </w:p>
  </w:footnote>
  <w:footnote w:id="159">
    <w:p w:rsidR="001E7727" w:rsidRPr="00947B97" w:rsidRDefault="001E7727" w:rsidP="00947B97">
      <w:pPr>
        <w:pStyle w:val="Footnote"/>
        <w:rPr>
          <w:lang w:val="en-AU"/>
        </w:rPr>
      </w:pPr>
      <w:r w:rsidRPr="00590D48">
        <w:footnoteRef/>
      </w:r>
      <w:r w:rsidRPr="00590D48">
        <w:t>.</w:t>
      </w:r>
      <w:r w:rsidRPr="00590D48">
        <w:tab/>
      </w:r>
      <w:r w:rsidRPr="00590D48">
        <w:rPr>
          <w:lang w:val="en-AU"/>
        </w:rPr>
        <w:t xml:space="preserve">Megan Davies and Jenny Mouzos, </w:t>
      </w:r>
      <w:r w:rsidRPr="00590D48">
        <w:rPr>
          <w:rStyle w:val="LightItalic"/>
          <w:rFonts w:ascii="Verdana" w:hAnsi="Verdana"/>
          <w:szCs w:val="20"/>
        </w:rPr>
        <w:t>Court Outcomes for Firearm Offences in Australia</w:t>
      </w:r>
      <w:r w:rsidRPr="00590D48">
        <w:rPr>
          <w:lang w:val="en-AU"/>
        </w:rPr>
        <w:t>, Technical and Background Paper no. 31 (2008).</w:t>
      </w:r>
    </w:p>
  </w:footnote>
  <w:footnote w:id="160">
    <w:p w:rsidR="001E7727" w:rsidRPr="00590D48" w:rsidRDefault="001E7727" w:rsidP="00947B97">
      <w:pPr>
        <w:pStyle w:val="Footnote"/>
      </w:pPr>
      <w:r w:rsidRPr="00590D48">
        <w:footnoteRef/>
      </w:r>
      <w:r w:rsidRPr="00590D48">
        <w:t>.</w:t>
      </w:r>
      <w:r w:rsidRPr="00590D48">
        <w:tab/>
        <w:t>For the purpose of coding the sentencing remarks, ‘childhood abuse, neglect, or severe disruption’ included an interrupted or incomplete childhood education. In future studies, the Council intends to separate out ‘limited childhood education’ so data can be obtained on that factor alone.</w:t>
      </w:r>
    </w:p>
  </w:footnote>
  <w:footnote w:id="161">
    <w:p w:rsidR="001E7727" w:rsidRPr="00590D48" w:rsidRDefault="001E7727" w:rsidP="00947B97">
      <w:pPr>
        <w:pStyle w:val="Footnote"/>
      </w:pPr>
      <w:r w:rsidRPr="00590D48">
        <w:footnoteRef/>
      </w:r>
      <w:r w:rsidRPr="00590D48">
        <w:t>.</w:t>
      </w:r>
      <w:r w:rsidRPr="00590D48">
        <w:tab/>
        <w:t>‘Adult trauma’ includes the loss of a partner or a child or a similarly traumatic experience.</w:t>
      </w:r>
    </w:p>
  </w:footnote>
  <w:footnote w:id="162">
    <w:p w:rsidR="001E7727" w:rsidRPr="00590D48" w:rsidRDefault="001E7727" w:rsidP="00947B97">
      <w:pPr>
        <w:pStyle w:val="Footnote"/>
      </w:pPr>
      <w:r w:rsidRPr="00590D48">
        <w:footnoteRef/>
      </w:r>
      <w:r w:rsidRPr="00590D48">
        <w:t>.</w:t>
      </w:r>
      <w:r w:rsidRPr="00590D48">
        <w:tab/>
      </w:r>
      <w:r w:rsidRPr="00590D48">
        <w:rPr>
          <w:rStyle w:val="LightItalic"/>
          <w:rFonts w:ascii="Verdana" w:hAnsi="Verdana"/>
          <w:szCs w:val="20"/>
        </w:rPr>
        <w:t xml:space="preserve">R v Gallagher </w:t>
      </w:r>
      <w:r w:rsidRPr="00590D48">
        <w:t xml:space="preserve">(1991) 23 NSWLR 220; </w:t>
      </w:r>
      <w:r w:rsidRPr="00590D48">
        <w:rPr>
          <w:rStyle w:val="LightItalic"/>
          <w:rFonts w:ascii="Verdana" w:hAnsi="Verdana"/>
          <w:szCs w:val="20"/>
        </w:rPr>
        <w:t xml:space="preserve">Sentencing Act 1991 </w:t>
      </w:r>
      <w:r w:rsidRPr="00590D48">
        <w:t>(Vic) s 5(2AB).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27" w:rsidRPr="001E3774" w:rsidRDefault="001E7727" w:rsidP="00C0646D">
    <w:pPr>
      <w:spacing w:after="360"/>
      <w:rPr>
        <w:sz w:val="20"/>
      </w:rPr>
    </w:pPr>
    <w:r>
      <w:rPr>
        <w:sz w:val="20"/>
      </w:rPr>
      <w:t xml:space="preserve">Major Driving Offences: Current Sentencing Practices ● June 2015 ● Sentencing Advisory Council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 w15:restartNumberingAfterBreak="0">
    <w:nsid w:val="2FBD2207"/>
    <w:multiLevelType w:val="hybridMultilevel"/>
    <w:tmpl w:val="CFA8FBF6"/>
    <w:lvl w:ilvl="0" w:tplc="99D0454C">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B5"/>
    <w:rsid w:val="00007C8C"/>
    <w:rsid w:val="00010F57"/>
    <w:rsid w:val="000117E5"/>
    <w:rsid w:val="00014E52"/>
    <w:rsid w:val="00014F2C"/>
    <w:rsid w:val="00016302"/>
    <w:rsid w:val="00016429"/>
    <w:rsid w:val="00016C13"/>
    <w:rsid w:val="00034AE6"/>
    <w:rsid w:val="00035413"/>
    <w:rsid w:val="000434C1"/>
    <w:rsid w:val="00043ACD"/>
    <w:rsid w:val="00044B23"/>
    <w:rsid w:val="000472A5"/>
    <w:rsid w:val="00050367"/>
    <w:rsid w:val="00050EE9"/>
    <w:rsid w:val="00051E94"/>
    <w:rsid w:val="00057297"/>
    <w:rsid w:val="00057C77"/>
    <w:rsid w:val="00061B09"/>
    <w:rsid w:val="00063F15"/>
    <w:rsid w:val="000650C0"/>
    <w:rsid w:val="00066A46"/>
    <w:rsid w:val="00074DB7"/>
    <w:rsid w:val="00075ECD"/>
    <w:rsid w:val="000802AD"/>
    <w:rsid w:val="00082B16"/>
    <w:rsid w:val="00086366"/>
    <w:rsid w:val="000A1504"/>
    <w:rsid w:val="000A1AA4"/>
    <w:rsid w:val="000A36DD"/>
    <w:rsid w:val="000A4B02"/>
    <w:rsid w:val="000B634A"/>
    <w:rsid w:val="000C2091"/>
    <w:rsid w:val="000C2720"/>
    <w:rsid w:val="000C374A"/>
    <w:rsid w:val="000C3839"/>
    <w:rsid w:val="000C5A4C"/>
    <w:rsid w:val="000D226E"/>
    <w:rsid w:val="000D4125"/>
    <w:rsid w:val="000E5798"/>
    <w:rsid w:val="000E7FF6"/>
    <w:rsid w:val="000F454E"/>
    <w:rsid w:val="00124548"/>
    <w:rsid w:val="00131244"/>
    <w:rsid w:val="00134B31"/>
    <w:rsid w:val="00135C30"/>
    <w:rsid w:val="0014040A"/>
    <w:rsid w:val="00142413"/>
    <w:rsid w:val="001463DE"/>
    <w:rsid w:val="00150355"/>
    <w:rsid w:val="00150C14"/>
    <w:rsid w:val="00150DBB"/>
    <w:rsid w:val="00152192"/>
    <w:rsid w:val="00161813"/>
    <w:rsid w:val="00163724"/>
    <w:rsid w:val="00163AE3"/>
    <w:rsid w:val="0016550C"/>
    <w:rsid w:val="001673AD"/>
    <w:rsid w:val="001731DC"/>
    <w:rsid w:val="00176E4D"/>
    <w:rsid w:val="001833DF"/>
    <w:rsid w:val="001842DB"/>
    <w:rsid w:val="00191E69"/>
    <w:rsid w:val="00196DD8"/>
    <w:rsid w:val="001A0831"/>
    <w:rsid w:val="001A3429"/>
    <w:rsid w:val="001A72C5"/>
    <w:rsid w:val="001B255C"/>
    <w:rsid w:val="001C6555"/>
    <w:rsid w:val="001C6C3A"/>
    <w:rsid w:val="001D07DC"/>
    <w:rsid w:val="001D3B29"/>
    <w:rsid w:val="001D69B9"/>
    <w:rsid w:val="001E0173"/>
    <w:rsid w:val="001E3774"/>
    <w:rsid w:val="001E4E27"/>
    <w:rsid w:val="001E56CB"/>
    <w:rsid w:val="001E7727"/>
    <w:rsid w:val="002020B9"/>
    <w:rsid w:val="00217FD7"/>
    <w:rsid w:val="00222339"/>
    <w:rsid w:val="00222407"/>
    <w:rsid w:val="00227BBF"/>
    <w:rsid w:val="00236601"/>
    <w:rsid w:val="00237CDC"/>
    <w:rsid w:val="0025199A"/>
    <w:rsid w:val="00263161"/>
    <w:rsid w:val="00266788"/>
    <w:rsid w:val="00283226"/>
    <w:rsid w:val="00287374"/>
    <w:rsid w:val="00290CDE"/>
    <w:rsid w:val="002940A2"/>
    <w:rsid w:val="00294202"/>
    <w:rsid w:val="002955AF"/>
    <w:rsid w:val="002A466E"/>
    <w:rsid w:val="002A51C9"/>
    <w:rsid w:val="002B1984"/>
    <w:rsid w:val="002B5490"/>
    <w:rsid w:val="002C2130"/>
    <w:rsid w:val="002C63FC"/>
    <w:rsid w:val="002C73A4"/>
    <w:rsid w:val="002D322E"/>
    <w:rsid w:val="002D3764"/>
    <w:rsid w:val="002E38AD"/>
    <w:rsid w:val="002E564C"/>
    <w:rsid w:val="002F7907"/>
    <w:rsid w:val="00300359"/>
    <w:rsid w:val="003049A4"/>
    <w:rsid w:val="00307BF1"/>
    <w:rsid w:val="00313468"/>
    <w:rsid w:val="00315675"/>
    <w:rsid w:val="0031651F"/>
    <w:rsid w:val="003220B1"/>
    <w:rsid w:val="00325E1E"/>
    <w:rsid w:val="0033149F"/>
    <w:rsid w:val="003316F3"/>
    <w:rsid w:val="003330BE"/>
    <w:rsid w:val="00334D30"/>
    <w:rsid w:val="0034341B"/>
    <w:rsid w:val="00347C2A"/>
    <w:rsid w:val="00365FDF"/>
    <w:rsid w:val="00370D1B"/>
    <w:rsid w:val="003730F6"/>
    <w:rsid w:val="00375782"/>
    <w:rsid w:val="00375E8E"/>
    <w:rsid w:val="0038006E"/>
    <w:rsid w:val="00380F7C"/>
    <w:rsid w:val="00383B10"/>
    <w:rsid w:val="00390482"/>
    <w:rsid w:val="003948B9"/>
    <w:rsid w:val="00395F6D"/>
    <w:rsid w:val="003A74C3"/>
    <w:rsid w:val="003B015E"/>
    <w:rsid w:val="003B1BD7"/>
    <w:rsid w:val="003B7FED"/>
    <w:rsid w:val="003C0324"/>
    <w:rsid w:val="003C3218"/>
    <w:rsid w:val="003C44C5"/>
    <w:rsid w:val="003D5C43"/>
    <w:rsid w:val="003E72A4"/>
    <w:rsid w:val="003F241E"/>
    <w:rsid w:val="003F3197"/>
    <w:rsid w:val="003F4011"/>
    <w:rsid w:val="003F488C"/>
    <w:rsid w:val="003F7D90"/>
    <w:rsid w:val="004002BB"/>
    <w:rsid w:val="00400645"/>
    <w:rsid w:val="004032ED"/>
    <w:rsid w:val="004142F9"/>
    <w:rsid w:val="00415FFD"/>
    <w:rsid w:val="0042101E"/>
    <w:rsid w:val="00421E84"/>
    <w:rsid w:val="00423332"/>
    <w:rsid w:val="00432329"/>
    <w:rsid w:val="00433B52"/>
    <w:rsid w:val="0044773E"/>
    <w:rsid w:val="00457D97"/>
    <w:rsid w:val="004665B1"/>
    <w:rsid w:val="0048271E"/>
    <w:rsid w:val="004847F3"/>
    <w:rsid w:val="00487423"/>
    <w:rsid w:val="00487F5F"/>
    <w:rsid w:val="00495415"/>
    <w:rsid w:val="004A14AE"/>
    <w:rsid w:val="004A7F31"/>
    <w:rsid w:val="004B068E"/>
    <w:rsid w:val="004B12EE"/>
    <w:rsid w:val="004B7393"/>
    <w:rsid w:val="004C6A0C"/>
    <w:rsid w:val="004D055D"/>
    <w:rsid w:val="004D5EE2"/>
    <w:rsid w:val="004D7804"/>
    <w:rsid w:val="004E6367"/>
    <w:rsid w:val="0050018D"/>
    <w:rsid w:val="00502CE2"/>
    <w:rsid w:val="005033AB"/>
    <w:rsid w:val="00505366"/>
    <w:rsid w:val="00511BFC"/>
    <w:rsid w:val="00526D86"/>
    <w:rsid w:val="00536F4F"/>
    <w:rsid w:val="00542BCC"/>
    <w:rsid w:val="00547336"/>
    <w:rsid w:val="0056002A"/>
    <w:rsid w:val="00560568"/>
    <w:rsid w:val="00570238"/>
    <w:rsid w:val="0057214B"/>
    <w:rsid w:val="0057342D"/>
    <w:rsid w:val="00573834"/>
    <w:rsid w:val="005805C4"/>
    <w:rsid w:val="00580AF3"/>
    <w:rsid w:val="00582CC7"/>
    <w:rsid w:val="00590D48"/>
    <w:rsid w:val="005923A0"/>
    <w:rsid w:val="00593919"/>
    <w:rsid w:val="00597250"/>
    <w:rsid w:val="005A1A70"/>
    <w:rsid w:val="005A2DD8"/>
    <w:rsid w:val="005A3FCE"/>
    <w:rsid w:val="005A6D78"/>
    <w:rsid w:val="005B0A1F"/>
    <w:rsid w:val="005B7138"/>
    <w:rsid w:val="005C16F8"/>
    <w:rsid w:val="005C19D2"/>
    <w:rsid w:val="005C5B7B"/>
    <w:rsid w:val="005C7673"/>
    <w:rsid w:val="005D49B8"/>
    <w:rsid w:val="005D4D3E"/>
    <w:rsid w:val="005D5B59"/>
    <w:rsid w:val="005D6EB3"/>
    <w:rsid w:val="005D7745"/>
    <w:rsid w:val="005D7FEE"/>
    <w:rsid w:val="005E03EC"/>
    <w:rsid w:val="005E1829"/>
    <w:rsid w:val="005E1E8A"/>
    <w:rsid w:val="005E444F"/>
    <w:rsid w:val="00600D96"/>
    <w:rsid w:val="0061266F"/>
    <w:rsid w:val="00625D2A"/>
    <w:rsid w:val="006278F4"/>
    <w:rsid w:val="0063220B"/>
    <w:rsid w:val="00632D14"/>
    <w:rsid w:val="00633044"/>
    <w:rsid w:val="006352E3"/>
    <w:rsid w:val="00635839"/>
    <w:rsid w:val="006366A1"/>
    <w:rsid w:val="00636B72"/>
    <w:rsid w:val="00636B8D"/>
    <w:rsid w:val="00637285"/>
    <w:rsid w:val="00654B4A"/>
    <w:rsid w:val="00655F40"/>
    <w:rsid w:val="00672D86"/>
    <w:rsid w:val="00676F9D"/>
    <w:rsid w:val="00680A97"/>
    <w:rsid w:val="00684E44"/>
    <w:rsid w:val="00685DC7"/>
    <w:rsid w:val="00690788"/>
    <w:rsid w:val="006A24A4"/>
    <w:rsid w:val="006B6EAF"/>
    <w:rsid w:val="006B72F4"/>
    <w:rsid w:val="006C0C22"/>
    <w:rsid w:val="006D08A8"/>
    <w:rsid w:val="006D202C"/>
    <w:rsid w:val="006D4A86"/>
    <w:rsid w:val="006E38E7"/>
    <w:rsid w:val="006E77B6"/>
    <w:rsid w:val="006F205E"/>
    <w:rsid w:val="006F6A5C"/>
    <w:rsid w:val="006F7935"/>
    <w:rsid w:val="00703380"/>
    <w:rsid w:val="0070601D"/>
    <w:rsid w:val="007060CB"/>
    <w:rsid w:val="00706257"/>
    <w:rsid w:val="0071116E"/>
    <w:rsid w:val="00711637"/>
    <w:rsid w:val="00720DFC"/>
    <w:rsid w:val="00721731"/>
    <w:rsid w:val="00734CB5"/>
    <w:rsid w:val="00735DF1"/>
    <w:rsid w:val="00737A8C"/>
    <w:rsid w:val="00742CAD"/>
    <w:rsid w:val="00742E07"/>
    <w:rsid w:val="00744633"/>
    <w:rsid w:val="007455E8"/>
    <w:rsid w:val="00750C7D"/>
    <w:rsid w:val="0075123F"/>
    <w:rsid w:val="00751F25"/>
    <w:rsid w:val="00756715"/>
    <w:rsid w:val="0076295F"/>
    <w:rsid w:val="00764EE8"/>
    <w:rsid w:val="00766796"/>
    <w:rsid w:val="00767F2E"/>
    <w:rsid w:val="007715AB"/>
    <w:rsid w:val="00771DA7"/>
    <w:rsid w:val="00773086"/>
    <w:rsid w:val="00775D6D"/>
    <w:rsid w:val="0078068F"/>
    <w:rsid w:val="007866D9"/>
    <w:rsid w:val="00786CC9"/>
    <w:rsid w:val="00790C4F"/>
    <w:rsid w:val="00794521"/>
    <w:rsid w:val="0079735B"/>
    <w:rsid w:val="007A5BFB"/>
    <w:rsid w:val="007B130F"/>
    <w:rsid w:val="007B298F"/>
    <w:rsid w:val="007B7B5A"/>
    <w:rsid w:val="007D1915"/>
    <w:rsid w:val="007E27BC"/>
    <w:rsid w:val="007E4A0F"/>
    <w:rsid w:val="007E4B23"/>
    <w:rsid w:val="007E570C"/>
    <w:rsid w:val="007F25B8"/>
    <w:rsid w:val="007F5BF3"/>
    <w:rsid w:val="007F788C"/>
    <w:rsid w:val="007F7B3E"/>
    <w:rsid w:val="00814C4B"/>
    <w:rsid w:val="00827313"/>
    <w:rsid w:val="00831665"/>
    <w:rsid w:val="00831DDA"/>
    <w:rsid w:val="00852375"/>
    <w:rsid w:val="00854A59"/>
    <w:rsid w:val="00857D5C"/>
    <w:rsid w:val="00860690"/>
    <w:rsid w:val="0086617E"/>
    <w:rsid w:val="008661F9"/>
    <w:rsid w:val="0087281F"/>
    <w:rsid w:val="00875A2F"/>
    <w:rsid w:val="00880D60"/>
    <w:rsid w:val="00882EFE"/>
    <w:rsid w:val="0088330B"/>
    <w:rsid w:val="0088455A"/>
    <w:rsid w:val="00884C7A"/>
    <w:rsid w:val="00886109"/>
    <w:rsid w:val="008908D1"/>
    <w:rsid w:val="008918D7"/>
    <w:rsid w:val="00896433"/>
    <w:rsid w:val="0089673C"/>
    <w:rsid w:val="008A365A"/>
    <w:rsid w:val="008B0D2F"/>
    <w:rsid w:val="008B1875"/>
    <w:rsid w:val="008B2E75"/>
    <w:rsid w:val="008B325C"/>
    <w:rsid w:val="008B6883"/>
    <w:rsid w:val="008B7448"/>
    <w:rsid w:val="008B7835"/>
    <w:rsid w:val="008C0664"/>
    <w:rsid w:val="008C0CC7"/>
    <w:rsid w:val="008C120C"/>
    <w:rsid w:val="008C37AF"/>
    <w:rsid w:val="008C4313"/>
    <w:rsid w:val="008C52BC"/>
    <w:rsid w:val="008E1714"/>
    <w:rsid w:val="008E2B43"/>
    <w:rsid w:val="008E470B"/>
    <w:rsid w:val="008E7369"/>
    <w:rsid w:val="008E7D6C"/>
    <w:rsid w:val="008F0875"/>
    <w:rsid w:val="00903252"/>
    <w:rsid w:val="00912C76"/>
    <w:rsid w:val="00922142"/>
    <w:rsid w:val="009305C5"/>
    <w:rsid w:val="00931CB5"/>
    <w:rsid w:val="00941AD1"/>
    <w:rsid w:val="00947B97"/>
    <w:rsid w:val="009503C4"/>
    <w:rsid w:val="009512CF"/>
    <w:rsid w:val="009519D8"/>
    <w:rsid w:val="00951DEC"/>
    <w:rsid w:val="009575F5"/>
    <w:rsid w:val="009603FA"/>
    <w:rsid w:val="00962ED1"/>
    <w:rsid w:val="009637C2"/>
    <w:rsid w:val="00963820"/>
    <w:rsid w:val="00970485"/>
    <w:rsid w:val="00982038"/>
    <w:rsid w:val="00983D8C"/>
    <w:rsid w:val="0098445B"/>
    <w:rsid w:val="00984B94"/>
    <w:rsid w:val="00987952"/>
    <w:rsid w:val="009939F2"/>
    <w:rsid w:val="00994846"/>
    <w:rsid w:val="00994FB3"/>
    <w:rsid w:val="009967EC"/>
    <w:rsid w:val="0099686A"/>
    <w:rsid w:val="009A503F"/>
    <w:rsid w:val="009B171E"/>
    <w:rsid w:val="009B323C"/>
    <w:rsid w:val="009C135B"/>
    <w:rsid w:val="009C21E2"/>
    <w:rsid w:val="009C32E2"/>
    <w:rsid w:val="009D0FB3"/>
    <w:rsid w:val="009D0FD7"/>
    <w:rsid w:val="009D1D37"/>
    <w:rsid w:val="009D6ACC"/>
    <w:rsid w:val="009D751C"/>
    <w:rsid w:val="009E3AA7"/>
    <w:rsid w:val="009E5334"/>
    <w:rsid w:val="009F489E"/>
    <w:rsid w:val="00A01D2C"/>
    <w:rsid w:val="00A02A0D"/>
    <w:rsid w:val="00A03A42"/>
    <w:rsid w:val="00A03ACC"/>
    <w:rsid w:val="00A042E9"/>
    <w:rsid w:val="00A04F87"/>
    <w:rsid w:val="00A051EB"/>
    <w:rsid w:val="00A065BA"/>
    <w:rsid w:val="00A06707"/>
    <w:rsid w:val="00A15554"/>
    <w:rsid w:val="00A16780"/>
    <w:rsid w:val="00A1694E"/>
    <w:rsid w:val="00A16C12"/>
    <w:rsid w:val="00A20D4C"/>
    <w:rsid w:val="00A24850"/>
    <w:rsid w:val="00A3543B"/>
    <w:rsid w:val="00A45450"/>
    <w:rsid w:val="00A45771"/>
    <w:rsid w:val="00A50EF4"/>
    <w:rsid w:val="00A537BE"/>
    <w:rsid w:val="00A62197"/>
    <w:rsid w:val="00A62E75"/>
    <w:rsid w:val="00A631EF"/>
    <w:rsid w:val="00A663E1"/>
    <w:rsid w:val="00A679FC"/>
    <w:rsid w:val="00A8304D"/>
    <w:rsid w:val="00A83793"/>
    <w:rsid w:val="00A94AEB"/>
    <w:rsid w:val="00A96DDD"/>
    <w:rsid w:val="00AA0E02"/>
    <w:rsid w:val="00AB4E1F"/>
    <w:rsid w:val="00AC0531"/>
    <w:rsid w:val="00AC05AA"/>
    <w:rsid w:val="00AC09D3"/>
    <w:rsid w:val="00AC3A3B"/>
    <w:rsid w:val="00AC4841"/>
    <w:rsid w:val="00AC54F2"/>
    <w:rsid w:val="00AC6FB5"/>
    <w:rsid w:val="00AE0DB0"/>
    <w:rsid w:val="00AE163C"/>
    <w:rsid w:val="00AE239B"/>
    <w:rsid w:val="00AE4417"/>
    <w:rsid w:val="00AE709F"/>
    <w:rsid w:val="00AE75F2"/>
    <w:rsid w:val="00AE76D5"/>
    <w:rsid w:val="00AF48BF"/>
    <w:rsid w:val="00AF5594"/>
    <w:rsid w:val="00B052EE"/>
    <w:rsid w:val="00B060F0"/>
    <w:rsid w:val="00B07B3F"/>
    <w:rsid w:val="00B12CAD"/>
    <w:rsid w:val="00B1313F"/>
    <w:rsid w:val="00B21C90"/>
    <w:rsid w:val="00B3341D"/>
    <w:rsid w:val="00B34658"/>
    <w:rsid w:val="00B551BE"/>
    <w:rsid w:val="00B57EFF"/>
    <w:rsid w:val="00B653C5"/>
    <w:rsid w:val="00B727A3"/>
    <w:rsid w:val="00B746EC"/>
    <w:rsid w:val="00B81967"/>
    <w:rsid w:val="00B82880"/>
    <w:rsid w:val="00B83836"/>
    <w:rsid w:val="00B84113"/>
    <w:rsid w:val="00BA365F"/>
    <w:rsid w:val="00BB426A"/>
    <w:rsid w:val="00BC0BC1"/>
    <w:rsid w:val="00BC10DF"/>
    <w:rsid w:val="00BC414A"/>
    <w:rsid w:val="00BD006A"/>
    <w:rsid w:val="00BD5982"/>
    <w:rsid w:val="00BF3409"/>
    <w:rsid w:val="00BF7D21"/>
    <w:rsid w:val="00C0128D"/>
    <w:rsid w:val="00C01C73"/>
    <w:rsid w:val="00C02A28"/>
    <w:rsid w:val="00C0646D"/>
    <w:rsid w:val="00C12C82"/>
    <w:rsid w:val="00C13F2B"/>
    <w:rsid w:val="00C22333"/>
    <w:rsid w:val="00C279BA"/>
    <w:rsid w:val="00C27EBA"/>
    <w:rsid w:val="00C30388"/>
    <w:rsid w:val="00C317B2"/>
    <w:rsid w:val="00C34948"/>
    <w:rsid w:val="00C421C7"/>
    <w:rsid w:val="00C42C5A"/>
    <w:rsid w:val="00C46DF9"/>
    <w:rsid w:val="00C54945"/>
    <w:rsid w:val="00C54DC6"/>
    <w:rsid w:val="00C55776"/>
    <w:rsid w:val="00C61B43"/>
    <w:rsid w:val="00C643FA"/>
    <w:rsid w:val="00C76DC5"/>
    <w:rsid w:val="00C821A8"/>
    <w:rsid w:val="00C875E5"/>
    <w:rsid w:val="00C90739"/>
    <w:rsid w:val="00CA011A"/>
    <w:rsid w:val="00CA4604"/>
    <w:rsid w:val="00CB6179"/>
    <w:rsid w:val="00CC48DF"/>
    <w:rsid w:val="00CD484B"/>
    <w:rsid w:val="00CD6581"/>
    <w:rsid w:val="00CD78C9"/>
    <w:rsid w:val="00CE02E1"/>
    <w:rsid w:val="00CE2580"/>
    <w:rsid w:val="00CE2625"/>
    <w:rsid w:val="00CE2DDE"/>
    <w:rsid w:val="00CE666D"/>
    <w:rsid w:val="00CE750F"/>
    <w:rsid w:val="00CF0E8D"/>
    <w:rsid w:val="00CF51AC"/>
    <w:rsid w:val="00D01ECD"/>
    <w:rsid w:val="00D02489"/>
    <w:rsid w:val="00D06B27"/>
    <w:rsid w:val="00D10620"/>
    <w:rsid w:val="00D22FF4"/>
    <w:rsid w:val="00D2582D"/>
    <w:rsid w:val="00D307AF"/>
    <w:rsid w:val="00D31FD8"/>
    <w:rsid w:val="00D32F25"/>
    <w:rsid w:val="00D33928"/>
    <w:rsid w:val="00D41DEF"/>
    <w:rsid w:val="00D45B9A"/>
    <w:rsid w:val="00D536DD"/>
    <w:rsid w:val="00D67D71"/>
    <w:rsid w:val="00D8626C"/>
    <w:rsid w:val="00D86553"/>
    <w:rsid w:val="00D9381D"/>
    <w:rsid w:val="00DA01C3"/>
    <w:rsid w:val="00DA70E3"/>
    <w:rsid w:val="00DB1A27"/>
    <w:rsid w:val="00DB57AC"/>
    <w:rsid w:val="00DC0838"/>
    <w:rsid w:val="00DC0AE0"/>
    <w:rsid w:val="00DC27F2"/>
    <w:rsid w:val="00DC2CCE"/>
    <w:rsid w:val="00DC2D09"/>
    <w:rsid w:val="00DC3554"/>
    <w:rsid w:val="00DC4EB8"/>
    <w:rsid w:val="00DC6BE3"/>
    <w:rsid w:val="00DD4141"/>
    <w:rsid w:val="00DE67BD"/>
    <w:rsid w:val="00DF4121"/>
    <w:rsid w:val="00DF5EED"/>
    <w:rsid w:val="00E071D3"/>
    <w:rsid w:val="00E074E4"/>
    <w:rsid w:val="00E07D69"/>
    <w:rsid w:val="00E16ADA"/>
    <w:rsid w:val="00E17499"/>
    <w:rsid w:val="00E20E03"/>
    <w:rsid w:val="00E220CF"/>
    <w:rsid w:val="00E271EC"/>
    <w:rsid w:val="00E3033C"/>
    <w:rsid w:val="00E33FF9"/>
    <w:rsid w:val="00E362A9"/>
    <w:rsid w:val="00E439A6"/>
    <w:rsid w:val="00E43C4E"/>
    <w:rsid w:val="00E458E1"/>
    <w:rsid w:val="00E53ABC"/>
    <w:rsid w:val="00E657DF"/>
    <w:rsid w:val="00E705AE"/>
    <w:rsid w:val="00E7325C"/>
    <w:rsid w:val="00E736B3"/>
    <w:rsid w:val="00E805AC"/>
    <w:rsid w:val="00E84A63"/>
    <w:rsid w:val="00E90DBD"/>
    <w:rsid w:val="00E938A9"/>
    <w:rsid w:val="00E97D0B"/>
    <w:rsid w:val="00EA4146"/>
    <w:rsid w:val="00EA52C4"/>
    <w:rsid w:val="00EA5849"/>
    <w:rsid w:val="00EA5ABB"/>
    <w:rsid w:val="00EA6A33"/>
    <w:rsid w:val="00EB1B7D"/>
    <w:rsid w:val="00EB3EBC"/>
    <w:rsid w:val="00EC433E"/>
    <w:rsid w:val="00ED7DF3"/>
    <w:rsid w:val="00EE2658"/>
    <w:rsid w:val="00EF6DA6"/>
    <w:rsid w:val="00EF7419"/>
    <w:rsid w:val="00F07AE3"/>
    <w:rsid w:val="00F12469"/>
    <w:rsid w:val="00F269EE"/>
    <w:rsid w:val="00F27342"/>
    <w:rsid w:val="00F3202B"/>
    <w:rsid w:val="00F32385"/>
    <w:rsid w:val="00F350A7"/>
    <w:rsid w:val="00F42F27"/>
    <w:rsid w:val="00F439C2"/>
    <w:rsid w:val="00F446D8"/>
    <w:rsid w:val="00F54D6A"/>
    <w:rsid w:val="00F6011D"/>
    <w:rsid w:val="00F62D45"/>
    <w:rsid w:val="00F64DB7"/>
    <w:rsid w:val="00F72229"/>
    <w:rsid w:val="00F76914"/>
    <w:rsid w:val="00F77CB3"/>
    <w:rsid w:val="00F80112"/>
    <w:rsid w:val="00F8269D"/>
    <w:rsid w:val="00F83C2E"/>
    <w:rsid w:val="00F85082"/>
    <w:rsid w:val="00F8722F"/>
    <w:rsid w:val="00F90EB8"/>
    <w:rsid w:val="00F93D7F"/>
    <w:rsid w:val="00FA0E53"/>
    <w:rsid w:val="00FA3273"/>
    <w:rsid w:val="00FB6F9C"/>
    <w:rsid w:val="00FC0394"/>
    <w:rsid w:val="00FC11A1"/>
    <w:rsid w:val="00FC1272"/>
    <w:rsid w:val="00FC1353"/>
    <w:rsid w:val="00FC15FB"/>
    <w:rsid w:val="00FC23CF"/>
    <w:rsid w:val="00FD2E83"/>
    <w:rsid w:val="00FE3F4F"/>
    <w:rsid w:val="00FF6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AC8B42-4D54-4B85-B02C-78E79E36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BD"/>
    <w:pPr>
      <w:suppressAutoHyphens/>
      <w:spacing w:before="120" w:after="120" w:line="360" w:lineRule="auto"/>
    </w:pPr>
    <w:rPr>
      <w:rFonts w:ascii="Verdana" w:hAnsi="Verdana"/>
      <w:sz w:val="24"/>
      <w:szCs w:val="22"/>
    </w:rPr>
  </w:style>
  <w:style w:type="paragraph" w:styleId="Heading1">
    <w:name w:val="heading 1"/>
    <w:basedOn w:val="Normal"/>
    <w:next w:val="Normal"/>
    <w:link w:val="Heading1Char"/>
    <w:uiPriority w:val="9"/>
    <w:qFormat/>
    <w:rsid w:val="00066A46"/>
    <w:pPr>
      <w:keepNext/>
      <w:pageBreakBefore/>
      <w:spacing w:before="240" w:after="60" w:line="240" w:lineRule="auto"/>
      <w:outlineLvl w:val="0"/>
    </w:pPr>
    <w:rPr>
      <w:b/>
      <w:bCs/>
      <w:kern w:val="32"/>
      <w:sz w:val="48"/>
      <w:szCs w:val="32"/>
    </w:rPr>
  </w:style>
  <w:style w:type="paragraph" w:styleId="Heading2">
    <w:name w:val="heading 2"/>
    <w:basedOn w:val="Normal"/>
    <w:next w:val="Normal"/>
    <w:link w:val="Heading2Char"/>
    <w:uiPriority w:val="9"/>
    <w:unhideWhenUsed/>
    <w:qFormat/>
    <w:rsid w:val="00790C4F"/>
    <w:pPr>
      <w:keepNext/>
      <w:spacing w:before="240" w:after="6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unhideWhenUsed/>
    <w:qFormat/>
    <w:rsid w:val="008B7835"/>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20B1"/>
    <w:rPr>
      <w:rFonts w:ascii="Verdana" w:hAnsi="Verdana"/>
      <w:b/>
      <w:bCs/>
      <w:kern w:val="32"/>
      <w:sz w:val="48"/>
      <w:szCs w:val="32"/>
    </w:rPr>
  </w:style>
  <w:style w:type="character" w:customStyle="1" w:styleId="Heading2Char">
    <w:name w:val="Heading 2 Char"/>
    <w:link w:val="Heading2"/>
    <w:uiPriority w:val="9"/>
    <w:rsid w:val="003220B1"/>
    <w:rPr>
      <w:rFonts w:ascii="Verdana" w:eastAsia="Times New Roman" w:hAnsi="Verdana" w:cs="Times New Roman"/>
      <w:b/>
      <w:bCs/>
      <w:iCs/>
      <w:sz w:val="32"/>
      <w:szCs w:val="28"/>
    </w:r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rsid w:val="008B7835"/>
    <w:rPr>
      <w:b/>
      <w:bCs/>
      <w:i/>
      <w:iCs/>
      <w:sz w:val="24"/>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sz w:val="24"/>
      <w:szCs w:val="24"/>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paragraph" w:styleId="Title">
    <w:name w:val="Title"/>
    <w:basedOn w:val="Normal"/>
    <w:next w:val="Normal"/>
    <w:link w:val="TitleChar"/>
    <w:uiPriority w:val="10"/>
    <w:qFormat/>
    <w:rsid w:val="00542BCC"/>
    <w:pPr>
      <w:spacing w:before="240" w:after="60" w:line="240" w:lineRule="auto"/>
      <w:outlineLvl w:val="0"/>
    </w:pPr>
    <w:rPr>
      <w:b/>
      <w:bCs/>
      <w:kern w:val="28"/>
      <w:sz w:val="48"/>
      <w:szCs w:val="32"/>
    </w:rPr>
  </w:style>
  <w:style w:type="character" w:customStyle="1" w:styleId="TitleChar">
    <w:name w:val="Title Char"/>
    <w:link w:val="Title"/>
    <w:uiPriority w:val="10"/>
    <w:rsid w:val="00542BCC"/>
    <w:rPr>
      <w:rFonts w:ascii="Verdana" w:eastAsia="Times New Roman" w:hAnsi="Verdana" w:cs="Times New Roman"/>
      <w:b/>
      <w:bCs/>
      <w:kern w:val="28"/>
      <w:sz w:val="48"/>
      <w:szCs w:val="32"/>
    </w:rPr>
  </w:style>
  <w:style w:type="character" w:styleId="Strong">
    <w:name w:val="Strong"/>
    <w:uiPriority w:val="22"/>
    <w:qFormat/>
    <w:rsid w:val="002B1984"/>
    <w:rPr>
      <w:b/>
      <w:bCs/>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rFonts w:ascii="Verdana" w:hAnsi="Verdana"/>
      <w:b/>
      <w:bCs/>
      <w:kern w:val="32"/>
      <w:sz w:val="48"/>
      <w:szCs w:val="32"/>
    </w:rPr>
  </w:style>
  <w:style w:type="character" w:customStyle="1" w:styleId="Heading1NumberedChar">
    <w:name w:val="Heading 1 Numbered Char"/>
    <w:link w:val="Heading1Numbered"/>
    <w:rsid w:val="00E736B3"/>
    <w:rPr>
      <w:rFonts w:ascii="Verdana" w:hAnsi="Verdana"/>
      <w:b/>
      <w:bCs/>
      <w:kern w:val="32"/>
      <w:sz w:val="48"/>
      <w:szCs w:val="32"/>
    </w:rPr>
  </w:style>
  <w:style w:type="paragraph" w:customStyle="1" w:styleId="Bullets">
    <w:name w:val="Bullets"/>
    <w:basedOn w:val="Normal"/>
    <w:link w:val="BulletsChar"/>
    <w:qFormat/>
    <w:rsid w:val="00951DEC"/>
    <w:pPr>
      <w:numPr>
        <w:numId w:val="6"/>
      </w:numPr>
      <w:spacing w:before="60" w:after="60"/>
      <w:ind w:left="1293" w:hanging="357"/>
    </w:pPr>
  </w:style>
  <w:style w:type="paragraph" w:styleId="NoSpacing">
    <w:name w:val="No Spacing"/>
    <w:uiPriority w:val="1"/>
    <w:qFormat/>
    <w:rsid w:val="00951DEC"/>
    <w:rPr>
      <w:rFonts w:ascii="Verdana" w:hAnsi="Verdana"/>
      <w:sz w:val="24"/>
      <w:szCs w:val="22"/>
    </w:rPr>
  </w:style>
  <w:style w:type="paragraph" w:styleId="Quote">
    <w:name w:val="Quote"/>
    <w:basedOn w:val="Normal"/>
    <w:next w:val="Normal"/>
    <w:link w:val="QuoteChar"/>
    <w:uiPriority w:val="29"/>
    <w:qFormat/>
    <w:rsid w:val="00415FFD"/>
    <w:pPr>
      <w:spacing w:before="200" w:after="16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325E1E"/>
    <w:pPr>
      <w:tabs>
        <w:tab w:val="left" w:pos="567"/>
      </w:tabs>
      <w:suppressAutoHyphens/>
      <w:spacing w:before="120"/>
      <w:ind w:left="567" w:hanging="567"/>
    </w:pPr>
    <w:rPr>
      <w:rFonts w:ascii="Verdana" w:hAnsi="Verdana"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DF5EED"/>
    <w:pPr>
      <w:suppressAutoHyphens/>
    </w:pPr>
    <w:rPr>
      <w:rFonts w:ascii="Verdana" w:hAnsi="Verdana" w:cs="ITC Franklin Gothic Book"/>
      <w:b/>
      <w:szCs w:val="18"/>
      <w:lang w:val="en-US"/>
    </w:rPr>
  </w:style>
  <w:style w:type="paragraph" w:customStyle="1" w:styleId="TableBody">
    <w:name w:val="Table Body"/>
    <w:qFormat/>
    <w:rsid w:val="001B255C"/>
    <w:pPr>
      <w:suppressAutoHyphens/>
    </w:pPr>
    <w:rPr>
      <w:rFonts w:ascii="Verdana" w:hAnsi="Verdana" w:cs="ITC Franklin Gothic Book"/>
      <w:color w:val="00000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rPr>
      <w:rFonts w:ascii="Verdana" w:hAnsi="Verdan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pageBreakBefore w:val="0"/>
      <w:suppressAutoHyphens w:val="0"/>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uppressAutoHyphens w:val="0"/>
      <w:spacing w:before="0" w:after="100" w:line="259" w:lineRule="auto"/>
      <w:ind w:left="220"/>
    </w:pPr>
    <w:rPr>
      <w:rFonts w:ascii="Calibri" w:hAnsi="Calibri"/>
      <w:sz w:val="22"/>
      <w:lang w:val="en-US" w:eastAsia="en-US"/>
    </w:rPr>
  </w:style>
  <w:style w:type="paragraph" w:styleId="TOC3">
    <w:name w:val="toc 3"/>
    <w:basedOn w:val="Normal"/>
    <w:next w:val="Normal"/>
    <w:autoRedefine/>
    <w:uiPriority w:val="39"/>
    <w:unhideWhenUsed/>
    <w:rsid w:val="00AE709F"/>
    <w:pPr>
      <w:suppressAutoHyphens w:val="0"/>
      <w:spacing w:before="0" w:after="100" w:line="259" w:lineRule="auto"/>
      <w:ind w:left="440"/>
    </w:pPr>
    <w:rPr>
      <w:rFonts w:ascii="Calibri" w:hAnsi="Calibri"/>
      <w:sz w:val="22"/>
      <w:lang w:val="en-US" w:eastAsia="en-US"/>
    </w:rPr>
  </w:style>
  <w:style w:type="character" w:customStyle="1" w:styleId="Italic">
    <w:name w:val="Italic"/>
    <w:uiPriority w:val="99"/>
    <w:rsid w:val="009512CF"/>
    <w:rPr>
      <w:i/>
      <w:iCs/>
      <w:lang w:val="en-AU"/>
    </w:rPr>
  </w:style>
  <w:style w:type="character" w:customStyle="1" w:styleId="BookItalic">
    <w:name w:val="Book Italic"/>
    <w:uiPriority w:val="99"/>
    <w:rsid w:val="009512CF"/>
    <w:rPr>
      <w:rFonts w:ascii="ITC Franklin Gothic Book" w:hAnsi="ITC Franklin Gothic Book" w:cs="ITC Franklin Gothic Book"/>
      <w:i/>
      <w:iCs/>
      <w:lang w:val="en-AU"/>
    </w:rPr>
  </w:style>
  <w:style w:type="character" w:customStyle="1" w:styleId="TableBold">
    <w:name w:val="Table Bold"/>
    <w:uiPriority w:val="99"/>
    <w:rsid w:val="009512CF"/>
    <w:rPr>
      <w:rFonts w:ascii="ITC Franklin Gothic Book" w:hAnsi="ITC Franklin Gothic Book" w:cs="ITC Franklin Gothic Book"/>
    </w:rPr>
  </w:style>
  <w:style w:type="paragraph" w:customStyle="1" w:styleId="QuoteabcGeneralStyles">
    <w:name w:val="Quote abc (General Styles)"/>
    <w:basedOn w:val="QuotebulletGeneralStyles"/>
    <w:uiPriority w:val="99"/>
    <w:rsid w:val="009512CF"/>
    <w:pPr>
      <w:ind w:left="1247" w:hanging="312"/>
    </w:pPr>
  </w:style>
  <w:style w:type="paragraph" w:customStyle="1" w:styleId="QuotebulletGeneralStyles">
    <w:name w:val="Quote bullet (General Styles)"/>
    <w:basedOn w:val="NoParagraphStyle"/>
    <w:uiPriority w:val="99"/>
    <w:rsid w:val="009512CF"/>
    <w:pPr>
      <w:tabs>
        <w:tab w:val="left" w:pos="1440"/>
      </w:tabs>
      <w:suppressAutoHyphens/>
      <w:spacing w:after="40" w:line="270" w:lineRule="atLeast"/>
      <w:ind w:left="1417" w:right="357" w:hanging="198"/>
      <w:jc w:val="both"/>
    </w:pPr>
    <w:rPr>
      <w:rFonts w:ascii="Gill Sans Std Light" w:eastAsiaTheme="minorEastAsia" w:hAnsi="Gill Sans Std Light" w:cs="Gill Sans Std Light"/>
      <w:sz w:val="19"/>
      <w:szCs w:val="19"/>
      <w:lang w:val="en-AU"/>
    </w:rPr>
  </w:style>
  <w:style w:type="paragraph" w:customStyle="1" w:styleId="Heading4GeneralStyles">
    <w:name w:val="Heading 4 (General Styles)"/>
    <w:basedOn w:val="BodyGeneralStyles"/>
    <w:uiPriority w:val="99"/>
    <w:rsid w:val="009512CF"/>
    <w:pPr>
      <w:spacing w:before="170" w:after="57"/>
    </w:pPr>
    <w:rPr>
      <w:rFonts w:ascii="ITC Franklin Gothic Med" w:eastAsiaTheme="minorEastAsia" w:hAnsi="ITC Franklin Gothic Med" w:cs="ITC Franklin Gothic Med"/>
      <w:i/>
      <w:iCs/>
      <w:color w:val="246754"/>
    </w:rPr>
  </w:style>
  <w:style w:type="paragraph" w:customStyle="1" w:styleId="Body81BodyParas">
    <w:name w:val="Body 8.1 (Body Paras)"/>
    <w:basedOn w:val="Body11BodyParas"/>
    <w:uiPriority w:val="99"/>
    <w:rsid w:val="009512CF"/>
    <w:rPr>
      <w:rFonts w:eastAsiaTheme="minorEastAsia"/>
    </w:rPr>
  </w:style>
  <w:style w:type="paragraph" w:customStyle="1" w:styleId="Body81Pre-bulletBodyParas">
    <w:name w:val="Body 8.1 Pre-bullet (Body Paras)"/>
    <w:basedOn w:val="Body11BodyParas"/>
    <w:uiPriority w:val="99"/>
    <w:rsid w:val="009512CF"/>
    <w:pPr>
      <w:spacing w:after="58"/>
    </w:pPr>
    <w:rPr>
      <w:rFonts w:eastAsiaTheme="minorEastAsia"/>
    </w:rPr>
  </w:style>
  <w:style w:type="paragraph" w:customStyle="1" w:styleId="QuotenoindentGeneralStyles">
    <w:name w:val="Quote no indent (General Styles)"/>
    <w:basedOn w:val="BodyGeneralStyles"/>
    <w:uiPriority w:val="99"/>
    <w:rsid w:val="009512CF"/>
    <w:pPr>
      <w:ind w:left="360" w:right="57"/>
    </w:pPr>
    <w:rPr>
      <w:rFonts w:eastAsiaTheme="minorEastAsia"/>
      <w:sz w:val="19"/>
      <w:szCs w:val="19"/>
    </w:rPr>
  </w:style>
  <w:style w:type="paragraph" w:customStyle="1" w:styleId="BulletlastGeneralStyles">
    <w:name w:val="Bullet last (General Styles)"/>
    <w:basedOn w:val="BulletGeneralStyles"/>
    <w:uiPriority w:val="99"/>
    <w:rsid w:val="009512CF"/>
    <w:pPr>
      <w:spacing w:after="130"/>
    </w:pPr>
    <w:rPr>
      <w:rFonts w:eastAsiaTheme="minorEastAsia"/>
    </w:rPr>
  </w:style>
  <w:style w:type="paragraph" w:customStyle="1" w:styleId="Bulletnoindent">
    <w:name w:val="Bullet no indent"/>
    <w:basedOn w:val="Bullets"/>
    <w:link w:val="BulletnoindentChar"/>
    <w:qFormat/>
    <w:rsid w:val="00706257"/>
    <w:pPr>
      <w:ind w:left="357"/>
    </w:pPr>
  </w:style>
  <w:style w:type="paragraph" w:customStyle="1" w:styleId="Quotenoindent">
    <w:name w:val="Quote no indent"/>
    <w:basedOn w:val="Quote"/>
    <w:link w:val="QuotenoindentChar"/>
    <w:qFormat/>
    <w:rsid w:val="00161813"/>
    <w:pPr>
      <w:ind w:left="357"/>
    </w:pPr>
  </w:style>
  <w:style w:type="character" w:customStyle="1" w:styleId="BulletsChar">
    <w:name w:val="Bullets Char"/>
    <w:basedOn w:val="DefaultParagraphFont"/>
    <w:link w:val="Bullets"/>
    <w:rsid w:val="00706257"/>
    <w:rPr>
      <w:rFonts w:ascii="Verdana" w:hAnsi="Verdana"/>
      <w:sz w:val="24"/>
      <w:szCs w:val="22"/>
    </w:rPr>
  </w:style>
  <w:style w:type="character" w:customStyle="1" w:styleId="BulletnoindentChar">
    <w:name w:val="Bullet no indent Char"/>
    <w:basedOn w:val="BulletsChar"/>
    <w:link w:val="Bulletnoindent"/>
    <w:rsid w:val="00706257"/>
    <w:rPr>
      <w:rFonts w:ascii="Verdana" w:hAnsi="Verdana"/>
      <w:sz w:val="24"/>
      <w:szCs w:val="22"/>
    </w:rPr>
  </w:style>
  <w:style w:type="character" w:customStyle="1" w:styleId="QuotenoindentChar">
    <w:name w:val="Quote no indent Char"/>
    <w:basedOn w:val="QuoteChar"/>
    <w:link w:val="Quotenoindent"/>
    <w:rsid w:val="00161813"/>
    <w:rPr>
      <w:rFonts w:ascii="Verdana" w:hAnsi="Verdana"/>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04608690">
      <w:bodyDiv w:val="1"/>
      <w:marLeft w:val="0"/>
      <w:marRight w:val="0"/>
      <w:marTop w:val="0"/>
      <w:marBottom w:val="0"/>
      <w:divBdr>
        <w:top w:val="none" w:sz="0" w:space="0" w:color="auto"/>
        <w:left w:val="none" w:sz="0" w:space="0" w:color="auto"/>
        <w:bottom w:val="none" w:sz="0" w:space="0" w:color="auto"/>
        <w:right w:val="none" w:sz="0" w:space="0" w:color="auto"/>
      </w:divBdr>
    </w:div>
    <w:div w:id="249967340">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613558867">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833497604">
      <w:bodyDiv w:val="1"/>
      <w:marLeft w:val="0"/>
      <w:marRight w:val="0"/>
      <w:marTop w:val="0"/>
      <w:marBottom w:val="0"/>
      <w:divBdr>
        <w:top w:val="none" w:sz="0" w:space="0" w:color="auto"/>
        <w:left w:val="none" w:sz="0" w:space="0" w:color="auto"/>
        <w:bottom w:val="none" w:sz="0" w:space="0" w:color="auto"/>
        <w:right w:val="none" w:sz="0" w:space="0" w:color="auto"/>
      </w:divBdr>
    </w:div>
    <w:div w:id="915289354">
      <w:bodyDiv w:val="1"/>
      <w:marLeft w:val="0"/>
      <w:marRight w:val="0"/>
      <w:marTop w:val="0"/>
      <w:marBottom w:val="0"/>
      <w:divBdr>
        <w:top w:val="none" w:sz="0" w:space="0" w:color="auto"/>
        <w:left w:val="none" w:sz="0" w:space="0" w:color="auto"/>
        <w:bottom w:val="none" w:sz="0" w:space="0" w:color="auto"/>
        <w:right w:val="none" w:sz="0" w:space="0" w:color="auto"/>
      </w:divBdr>
    </w:div>
    <w:div w:id="927931383">
      <w:bodyDiv w:val="1"/>
      <w:marLeft w:val="0"/>
      <w:marRight w:val="0"/>
      <w:marTop w:val="0"/>
      <w:marBottom w:val="0"/>
      <w:divBdr>
        <w:top w:val="none" w:sz="0" w:space="0" w:color="auto"/>
        <w:left w:val="none" w:sz="0" w:space="0" w:color="auto"/>
        <w:bottom w:val="none" w:sz="0" w:space="0" w:color="auto"/>
        <w:right w:val="none" w:sz="0" w:space="0" w:color="auto"/>
      </w:divBdr>
    </w:div>
    <w:div w:id="1019089396">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565991640">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64913527">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2032106321">
      <w:bodyDiv w:val="1"/>
      <w:marLeft w:val="0"/>
      <w:marRight w:val="0"/>
      <w:marTop w:val="0"/>
      <w:marBottom w:val="0"/>
      <w:divBdr>
        <w:top w:val="none" w:sz="0" w:space="0" w:color="auto"/>
        <w:left w:val="none" w:sz="0" w:space="0" w:color="auto"/>
        <w:bottom w:val="none" w:sz="0" w:space="0" w:color="auto"/>
        <w:right w:val="none" w:sz="0" w:space="0" w:color="auto"/>
      </w:divBdr>
    </w:div>
    <w:div w:id="2064984303">
      <w:bodyDiv w:val="1"/>
      <w:marLeft w:val="0"/>
      <w:marRight w:val="0"/>
      <w:marTop w:val="0"/>
      <w:marBottom w:val="0"/>
      <w:divBdr>
        <w:top w:val="none" w:sz="0" w:space="0" w:color="auto"/>
        <w:left w:val="none" w:sz="0" w:space="0" w:color="auto"/>
        <w:bottom w:val="none" w:sz="0" w:space="0" w:color="auto"/>
        <w:right w:val="none" w:sz="0" w:space="0" w:color="auto"/>
      </w:divBdr>
    </w:div>
    <w:div w:id="21441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585-6818-4AEE-A85D-021EE38B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181</TotalTime>
  <Pages>137</Pages>
  <Words>33465</Words>
  <Characters>180085</Characters>
  <Application>Microsoft Office Word</Application>
  <DocSecurity>0</DocSecurity>
  <Lines>1500</Lines>
  <Paragraphs>426</Paragraphs>
  <ScaleCrop>false</ScaleCrop>
  <HeadingPairs>
    <vt:vector size="2" baseType="variant">
      <vt:variant>
        <vt:lpstr>Title</vt:lpstr>
      </vt:variant>
      <vt:variant>
        <vt:i4>1</vt:i4>
      </vt:variant>
    </vt:vector>
  </HeadingPairs>
  <TitlesOfParts>
    <vt:vector size="1" baseType="lpstr">
      <vt:lpstr>Major Driving Offences: Current Sentencing Practices</vt:lpstr>
    </vt:vector>
  </TitlesOfParts>
  <Company>Sentencing Advisory Council</Company>
  <LinksUpToDate>false</LinksUpToDate>
  <CharactersWithSpaces>213124</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Driving Offences: Current Sentencing Practices</dc:title>
  <dc:subject>Report</dc:subject>
  <dc:creator>SAC-Publishing</dc:creator>
  <cp:keywords/>
  <dc:description/>
  <cp:lastModifiedBy>Sentencing Website</cp:lastModifiedBy>
  <cp:revision>375</cp:revision>
  <dcterms:created xsi:type="dcterms:W3CDTF">2015-06-25T01:36:00Z</dcterms:created>
  <dcterms:modified xsi:type="dcterms:W3CDTF">2015-06-25T06:07:00Z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