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9A513" w14:textId="2467F4D8" w:rsidR="009530AE" w:rsidRDefault="009530AE" w:rsidP="009530AE"/>
    <w:p w14:paraId="7ACEA0BE" w14:textId="4328CAED" w:rsidR="009530AE" w:rsidRDefault="00521BEE" w:rsidP="00521BEE">
      <w:pPr>
        <w:jc w:val="right"/>
      </w:pPr>
      <w:r>
        <w:rPr>
          <w:noProof/>
        </w:rPr>
        <w:drawing>
          <wp:inline distT="0" distB="0" distL="0" distR="0" wp14:anchorId="0EFDB261" wp14:editId="4C0D9847">
            <wp:extent cx="2752725" cy="1376680"/>
            <wp:effectExtent l="0" t="0" r="9525" b="0"/>
            <wp:docPr id="2" name="Picture 2" descr="Sentencing Advisory Council -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entencing Advisory Council -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37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F986DE" w14:textId="77777777" w:rsidR="009530AE" w:rsidRDefault="009530AE" w:rsidP="009530AE"/>
    <w:p w14:paraId="76B7D793" w14:textId="77777777" w:rsidR="009530AE" w:rsidRDefault="009530AE" w:rsidP="009530AE"/>
    <w:p w14:paraId="05D615F2" w14:textId="77777777" w:rsidR="009530AE" w:rsidRDefault="009530AE" w:rsidP="009530AE"/>
    <w:p w14:paraId="01149BFE" w14:textId="77777777" w:rsidR="009530AE" w:rsidRDefault="009530AE" w:rsidP="009530AE"/>
    <w:p w14:paraId="0EB0FFCC" w14:textId="77777777" w:rsidR="009530AE" w:rsidRDefault="009530AE" w:rsidP="009530AE"/>
    <w:p w14:paraId="3751E225" w14:textId="77777777" w:rsidR="009530AE" w:rsidRDefault="009530AE" w:rsidP="009530AE"/>
    <w:p w14:paraId="5B5D6AC9" w14:textId="77777777" w:rsidR="009530AE" w:rsidRDefault="009530AE" w:rsidP="009530AE"/>
    <w:p w14:paraId="29D6922A" w14:textId="77777777" w:rsidR="009530AE" w:rsidRDefault="009530AE" w:rsidP="009530AE"/>
    <w:p w14:paraId="27B21360" w14:textId="77777777" w:rsidR="009530AE" w:rsidRDefault="009530AE" w:rsidP="009530AE"/>
    <w:p w14:paraId="759E139A" w14:textId="77777777" w:rsidR="009530AE" w:rsidRDefault="009530AE" w:rsidP="009530AE"/>
    <w:p w14:paraId="4C62F0F5" w14:textId="77777777" w:rsidR="009530AE" w:rsidRDefault="009530AE" w:rsidP="009530AE"/>
    <w:p w14:paraId="0AC2C425" w14:textId="77777777" w:rsidR="009530AE" w:rsidRDefault="009530AE" w:rsidP="009530AE"/>
    <w:p w14:paraId="6CEB6A73" w14:textId="77777777" w:rsidR="009530AE" w:rsidRPr="008D3E98" w:rsidRDefault="008D04F3" w:rsidP="009530AE">
      <w:pPr>
        <w:pStyle w:val="Title1"/>
      </w:pPr>
      <w:r>
        <w:t>Gifts, Benefits and Hospitality</w:t>
      </w:r>
    </w:p>
    <w:p w14:paraId="1E5FA1A9" w14:textId="77777777" w:rsidR="009530AE" w:rsidRDefault="009530AE" w:rsidP="009530AE">
      <w:pPr>
        <w:pStyle w:val="Title"/>
      </w:pPr>
    </w:p>
    <w:p w14:paraId="55C988D1" w14:textId="77777777" w:rsidR="009530AE" w:rsidRDefault="009530AE" w:rsidP="009530AE">
      <w:pPr>
        <w:pStyle w:val="Title"/>
      </w:pPr>
      <w:r>
        <w:t>Policy</w:t>
      </w:r>
    </w:p>
    <w:p w14:paraId="2F928B26" w14:textId="77777777" w:rsidR="009530AE" w:rsidRPr="009530AE" w:rsidRDefault="009530AE" w:rsidP="009530AE">
      <w:pPr>
        <w:rPr>
          <w:rFonts w:ascii="Arial" w:hAnsi="Arial" w:cs="Arial"/>
          <w:sz w:val="20"/>
          <w:szCs w:val="20"/>
        </w:rPr>
      </w:pPr>
    </w:p>
    <w:p w14:paraId="23F106C0" w14:textId="77777777" w:rsidR="009530AE" w:rsidRPr="009530AE" w:rsidRDefault="009530AE" w:rsidP="009530AE">
      <w:pPr>
        <w:rPr>
          <w:rFonts w:ascii="Arial" w:hAnsi="Arial" w:cs="Arial"/>
          <w:sz w:val="20"/>
          <w:szCs w:val="20"/>
        </w:rPr>
      </w:pPr>
    </w:p>
    <w:p w14:paraId="709CB456" w14:textId="77777777" w:rsidR="009530AE" w:rsidRPr="009530AE" w:rsidRDefault="009530AE" w:rsidP="009530AE">
      <w:pPr>
        <w:rPr>
          <w:rFonts w:ascii="Arial" w:hAnsi="Arial" w:cs="Arial"/>
          <w:sz w:val="20"/>
          <w:szCs w:val="20"/>
        </w:rPr>
      </w:pPr>
    </w:p>
    <w:p w14:paraId="46BF371C" w14:textId="77777777" w:rsidR="009530AE" w:rsidRPr="009530AE" w:rsidRDefault="009530AE" w:rsidP="009530AE">
      <w:pPr>
        <w:rPr>
          <w:rFonts w:ascii="Arial" w:hAnsi="Arial" w:cs="Arial"/>
          <w:sz w:val="20"/>
          <w:szCs w:val="20"/>
        </w:rPr>
      </w:pPr>
    </w:p>
    <w:p w14:paraId="30B20E5B" w14:textId="77777777" w:rsidR="009530AE" w:rsidRPr="009530AE" w:rsidRDefault="009530AE" w:rsidP="009530AE">
      <w:pPr>
        <w:rPr>
          <w:rFonts w:ascii="Arial" w:hAnsi="Arial" w:cs="Arial"/>
          <w:sz w:val="20"/>
          <w:szCs w:val="20"/>
        </w:rPr>
      </w:pPr>
    </w:p>
    <w:p w14:paraId="39DD8317" w14:textId="77777777" w:rsidR="009530AE" w:rsidRPr="009530AE" w:rsidRDefault="009530AE" w:rsidP="009530AE">
      <w:pPr>
        <w:rPr>
          <w:rFonts w:ascii="Arial" w:hAnsi="Arial" w:cs="Arial"/>
          <w:sz w:val="20"/>
          <w:szCs w:val="20"/>
        </w:rPr>
      </w:pPr>
    </w:p>
    <w:p w14:paraId="01FACE85" w14:textId="77777777" w:rsidR="009530AE" w:rsidRPr="009530AE" w:rsidRDefault="009530AE" w:rsidP="009530AE">
      <w:pPr>
        <w:rPr>
          <w:rFonts w:ascii="Arial" w:hAnsi="Arial" w:cs="Arial"/>
          <w:sz w:val="20"/>
          <w:szCs w:val="20"/>
        </w:rPr>
      </w:pPr>
    </w:p>
    <w:p w14:paraId="0DD16A89" w14:textId="77777777" w:rsidR="009530AE" w:rsidRPr="009530AE" w:rsidRDefault="009530AE" w:rsidP="009530AE">
      <w:pPr>
        <w:rPr>
          <w:rFonts w:ascii="Arial" w:hAnsi="Arial" w:cs="Arial"/>
          <w:sz w:val="20"/>
          <w:szCs w:val="20"/>
        </w:rPr>
      </w:pPr>
    </w:p>
    <w:p w14:paraId="35F0AF50" w14:textId="77777777" w:rsidR="009530AE" w:rsidRPr="009530AE" w:rsidRDefault="009530AE" w:rsidP="009530AE">
      <w:pPr>
        <w:rPr>
          <w:rFonts w:ascii="Arial" w:hAnsi="Arial" w:cs="Arial"/>
          <w:sz w:val="20"/>
          <w:szCs w:val="20"/>
        </w:rPr>
      </w:pPr>
    </w:p>
    <w:p w14:paraId="6D825A9D" w14:textId="77777777" w:rsidR="009530AE" w:rsidRPr="009530AE" w:rsidRDefault="009530AE" w:rsidP="009530AE">
      <w:pPr>
        <w:rPr>
          <w:rFonts w:ascii="Arial" w:hAnsi="Arial" w:cs="Arial"/>
          <w:sz w:val="20"/>
          <w:szCs w:val="20"/>
        </w:rPr>
      </w:pPr>
    </w:p>
    <w:p w14:paraId="3CDB2EF9" w14:textId="77777777" w:rsidR="009530AE" w:rsidRPr="009530AE" w:rsidRDefault="009530AE" w:rsidP="009530AE">
      <w:pPr>
        <w:rPr>
          <w:rFonts w:ascii="Arial" w:hAnsi="Arial" w:cs="Arial"/>
          <w:sz w:val="20"/>
          <w:szCs w:val="20"/>
        </w:rPr>
      </w:pPr>
    </w:p>
    <w:p w14:paraId="3FA5DCB3" w14:textId="77777777" w:rsidR="009530AE" w:rsidRPr="009530AE" w:rsidRDefault="009530AE" w:rsidP="009530AE">
      <w:pPr>
        <w:rPr>
          <w:rFonts w:ascii="Arial" w:hAnsi="Arial" w:cs="Arial"/>
          <w:sz w:val="20"/>
          <w:szCs w:val="20"/>
        </w:rPr>
      </w:pPr>
    </w:p>
    <w:p w14:paraId="59109B7D" w14:textId="77777777" w:rsidR="009530AE" w:rsidRPr="009530AE" w:rsidRDefault="009530AE" w:rsidP="009530AE">
      <w:pPr>
        <w:rPr>
          <w:rFonts w:ascii="Arial" w:hAnsi="Arial" w:cs="Arial"/>
          <w:sz w:val="20"/>
          <w:szCs w:val="20"/>
        </w:rPr>
      </w:pPr>
    </w:p>
    <w:p w14:paraId="6D29E9CB" w14:textId="77777777" w:rsidR="009530AE" w:rsidRPr="009530AE" w:rsidRDefault="009530AE" w:rsidP="009530AE">
      <w:pPr>
        <w:rPr>
          <w:rFonts w:ascii="Arial" w:hAnsi="Arial" w:cs="Arial"/>
          <w:sz w:val="20"/>
          <w:szCs w:val="20"/>
        </w:rPr>
      </w:pPr>
    </w:p>
    <w:p w14:paraId="7BFAF359" w14:textId="77777777" w:rsidR="009530AE" w:rsidRPr="009530AE" w:rsidRDefault="009530AE" w:rsidP="009530AE">
      <w:pPr>
        <w:rPr>
          <w:rFonts w:ascii="Arial" w:hAnsi="Arial" w:cs="Arial"/>
          <w:sz w:val="20"/>
          <w:szCs w:val="20"/>
        </w:rPr>
      </w:pPr>
    </w:p>
    <w:p w14:paraId="65569F08" w14:textId="77777777" w:rsidR="009530AE" w:rsidRPr="009530AE" w:rsidRDefault="009530AE" w:rsidP="009530AE">
      <w:pPr>
        <w:rPr>
          <w:rFonts w:ascii="Arial" w:hAnsi="Arial" w:cs="Arial"/>
          <w:sz w:val="20"/>
          <w:szCs w:val="20"/>
        </w:rPr>
      </w:pPr>
    </w:p>
    <w:p w14:paraId="471FDFEE" w14:textId="77777777" w:rsidR="009530AE" w:rsidRPr="009530AE" w:rsidRDefault="009530AE" w:rsidP="009530AE">
      <w:pPr>
        <w:rPr>
          <w:rFonts w:ascii="Arial" w:hAnsi="Arial" w:cs="Arial"/>
          <w:sz w:val="20"/>
          <w:szCs w:val="20"/>
        </w:rPr>
      </w:pPr>
    </w:p>
    <w:p w14:paraId="2CDE8820" w14:textId="77777777" w:rsidR="009530AE" w:rsidRPr="009530AE" w:rsidRDefault="009530AE" w:rsidP="009530AE">
      <w:pPr>
        <w:rPr>
          <w:rFonts w:ascii="Arial" w:hAnsi="Arial" w:cs="Arial"/>
          <w:sz w:val="20"/>
          <w:szCs w:val="20"/>
        </w:rPr>
      </w:pPr>
    </w:p>
    <w:p w14:paraId="70190538" w14:textId="77777777" w:rsidR="009530AE" w:rsidRPr="009530AE" w:rsidRDefault="009530AE" w:rsidP="009530AE">
      <w:pPr>
        <w:rPr>
          <w:rFonts w:ascii="Arial" w:hAnsi="Arial" w:cs="Arial"/>
          <w:sz w:val="20"/>
          <w:szCs w:val="20"/>
        </w:rPr>
      </w:pPr>
    </w:p>
    <w:p w14:paraId="0AEA2E22" w14:textId="77777777" w:rsidR="009530AE" w:rsidRPr="009530AE" w:rsidRDefault="009530AE" w:rsidP="009530AE">
      <w:pPr>
        <w:rPr>
          <w:rFonts w:ascii="Arial" w:hAnsi="Arial" w:cs="Arial"/>
          <w:sz w:val="20"/>
          <w:szCs w:val="20"/>
        </w:rPr>
      </w:pPr>
    </w:p>
    <w:p w14:paraId="54F87A55" w14:textId="77777777" w:rsidR="009530AE" w:rsidRPr="009530AE" w:rsidRDefault="009530AE" w:rsidP="009530AE">
      <w:pPr>
        <w:rPr>
          <w:rFonts w:ascii="Arial" w:hAnsi="Arial" w:cs="Arial"/>
          <w:sz w:val="20"/>
          <w:szCs w:val="20"/>
        </w:rPr>
      </w:pPr>
    </w:p>
    <w:p w14:paraId="5B7A009E" w14:textId="77777777" w:rsidR="009530AE" w:rsidRPr="009530AE" w:rsidRDefault="009530AE" w:rsidP="009530AE">
      <w:pPr>
        <w:rPr>
          <w:rFonts w:ascii="Arial" w:hAnsi="Arial" w:cs="Arial"/>
          <w:sz w:val="20"/>
          <w:szCs w:val="20"/>
        </w:rPr>
      </w:pPr>
    </w:p>
    <w:p w14:paraId="7276A342" w14:textId="77777777" w:rsidR="009530AE" w:rsidRPr="009530AE" w:rsidRDefault="009530AE" w:rsidP="009530AE">
      <w:pPr>
        <w:rPr>
          <w:rFonts w:ascii="Arial" w:hAnsi="Arial" w:cs="Arial"/>
          <w:sz w:val="20"/>
          <w:szCs w:val="20"/>
        </w:rPr>
      </w:pPr>
    </w:p>
    <w:p w14:paraId="4C621077" w14:textId="77777777" w:rsidR="009530AE" w:rsidRPr="009530AE" w:rsidRDefault="009530AE" w:rsidP="009530AE">
      <w:pPr>
        <w:rPr>
          <w:rFonts w:ascii="Arial" w:hAnsi="Arial" w:cs="Arial"/>
          <w:sz w:val="20"/>
          <w:szCs w:val="20"/>
        </w:rPr>
      </w:pPr>
    </w:p>
    <w:p w14:paraId="691E77E0" w14:textId="77777777" w:rsidR="009530AE" w:rsidRPr="009530AE" w:rsidRDefault="009530AE" w:rsidP="009530AE">
      <w:pPr>
        <w:rPr>
          <w:rFonts w:ascii="Arial" w:hAnsi="Arial" w:cs="Arial"/>
          <w:sz w:val="20"/>
          <w:szCs w:val="20"/>
        </w:rPr>
      </w:pPr>
    </w:p>
    <w:p w14:paraId="50E9B3A0" w14:textId="77777777" w:rsidR="00572879" w:rsidRPr="00567B57" w:rsidRDefault="00AA21A4" w:rsidP="00B64489">
      <w:pPr>
        <w:pStyle w:val="Heading1Notincontents"/>
        <w:pageBreakBefore/>
      </w:pPr>
      <w:r>
        <w:lastRenderedPageBreak/>
        <w:t>Background</w:t>
      </w:r>
      <w:r w:rsidR="00973919">
        <w:t xml:space="preserve"> and purpose</w:t>
      </w:r>
    </w:p>
    <w:p w14:paraId="309CE681" w14:textId="77777777" w:rsidR="006F376C" w:rsidRDefault="00572879" w:rsidP="00DD1047">
      <w:pPr>
        <w:autoSpaceDE w:val="0"/>
        <w:autoSpaceDN w:val="0"/>
        <w:adjustRightInd w:val="0"/>
        <w:spacing w:after="160"/>
        <w:jc w:val="both"/>
        <w:rPr>
          <w:rFonts w:ascii="Arial" w:hAnsi="Arial" w:cs="Arial"/>
          <w:color w:val="000000"/>
          <w:sz w:val="20"/>
        </w:rPr>
      </w:pPr>
      <w:r w:rsidRPr="00567B57">
        <w:rPr>
          <w:rFonts w:ascii="Arial" w:hAnsi="Arial" w:cs="Arial"/>
          <w:color w:val="000000"/>
          <w:sz w:val="20"/>
        </w:rPr>
        <w:t xml:space="preserve">The Sentencing Advisory Council </w:t>
      </w:r>
      <w:r w:rsidR="00725D52">
        <w:rPr>
          <w:rFonts w:ascii="Arial" w:hAnsi="Arial" w:cs="Arial"/>
          <w:color w:val="000000"/>
          <w:sz w:val="20"/>
        </w:rPr>
        <w:t xml:space="preserve">(SAC) </w:t>
      </w:r>
      <w:r w:rsidRPr="00567B57">
        <w:rPr>
          <w:rFonts w:ascii="Arial" w:hAnsi="Arial" w:cs="Arial"/>
          <w:color w:val="000000"/>
          <w:sz w:val="20"/>
        </w:rPr>
        <w:t xml:space="preserve">is committed to </w:t>
      </w:r>
      <w:r w:rsidR="00734893">
        <w:rPr>
          <w:rFonts w:ascii="Arial" w:hAnsi="Arial" w:cs="Arial"/>
          <w:color w:val="000000"/>
          <w:sz w:val="20"/>
        </w:rPr>
        <w:t xml:space="preserve">transparency, probity and acting with integrity in keeping with the Victorian Public Sector Code of Conduct.  In some </w:t>
      </w:r>
      <w:r w:rsidR="002958F9">
        <w:rPr>
          <w:rFonts w:ascii="Arial" w:hAnsi="Arial" w:cs="Arial"/>
          <w:color w:val="000000"/>
          <w:sz w:val="20"/>
        </w:rPr>
        <w:t>situations,</w:t>
      </w:r>
      <w:r w:rsidR="00734893">
        <w:rPr>
          <w:rFonts w:ascii="Arial" w:hAnsi="Arial" w:cs="Arial"/>
          <w:color w:val="000000"/>
          <w:sz w:val="20"/>
        </w:rPr>
        <w:t xml:space="preserve"> whilst fulfilling duties for SAC staff </w:t>
      </w:r>
      <w:r w:rsidR="005146FE">
        <w:rPr>
          <w:rFonts w:ascii="Arial" w:hAnsi="Arial" w:cs="Arial"/>
          <w:color w:val="000000"/>
          <w:sz w:val="20"/>
        </w:rPr>
        <w:t>may be</w:t>
      </w:r>
      <w:r w:rsidR="00734893">
        <w:rPr>
          <w:rFonts w:ascii="Arial" w:hAnsi="Arial" w:cs="Arial"/>
          <w:color w:val="000000"/>
          <w:sz w:val="20"/>
        </w:rPr>
        <w:t xml:space="preserve"> offered a gift, </w:t>
      </w:r>
      <w:proofErr w:type="gramStart"/>
      <w:r w:rsidR="00734893">
        <w:rPr>
          <w:rFonts w:ascii="Arial" w:hAnsi="Arial" w:cs="Arial"/>
          <w:color w:val="000000"/>
          <w:sz w:val="20"/>
        </w:rPr>
        <w:t>benefit</w:t>
      </w:r>
      <w:proofErr w:type="gramEnd"/>
      <w:r w:rsidR="00734893">
        <w:rPr>
          <w:rFonts w:ascii="Arial" w:hAnsi="Arial" w:cs="Arial"/>
          <w:color w:val="000000"/>
          <w:sz w:val="20"/>
        </w:rPr>
        <w:t xml:space="preserve"> or hospitality.  </w:t>
      </w:r>
      <w:r w:rsidR="00973919">
        <w:rPr>
          <w:rFonts w:ascii="Arial" w:hAnsi="Arial" w:cs="Arial"/>
          <w:color w:val="000000"/>
          <w:sz w:val="20"/>
        </w:rPr>
        <w:t>The purpose of t</w:t>
      </w:r>
      <w:r w:rsidR="00734893">
        <w:rPr>
          <w:rFonts w:ascii="Arial" w:hAnsi="Arial" w:cs="Arial"/>
          <w:color w:val="000000"/>
          <w:sz w:val="20"/>
        </w:rPr>
        <w:t xml:space="preserve">his policy is to </w:t>
      </w:r>
      <w:r w:rsidR="009343D2">
        <w:rPr>
          <w:rFonts w:ascii="Arial" w:hAnsi="Arial" w:cs="Arial"/>
          <w:color w:val="000000"/>
          <w:sz w:val="20"/>
        </w:rPr>
        <w:t>describe how SAC deals</w:t>
      </w:r>
      <w:r w:rsidR="00734893">
        <w:rPr>
          <w:rFonts w:ascii="Arial" w:hAnsi="Arial" w:cs="Arial"/>
          <w:color w:val="000000"/>
          <w:sz w:val="20"/>
        </w:rPr>
        <w:t xml:space="preserve"> with these situations.</w:t>
      </w:r>
    </w:p>
    <w:p w14:paraId="0E43B37D" w14:textId="77777777" w:rsidR="00696B64" w:rsidRPr="00567B57" w:rsidRDefault="00696B64" w:rsidP="00DD1047">
      <w:pPr>
        <w:pStyle w:val="Heading1Notincontents"/>
        <w:spacing w:before="240"/>
      </w:pPr>
      <w:r>
        <w:t>Definitions</w:t>
      </w:r>
    </w:p>
    <w:p w14:paraId="564986F8" w14:textId="77777777" w:rsidR="002D7CF0" w:rsidRDefault="002D7CF0" w:rsidP="00D07B7F">
      <w:pPr>
        <w:pStyle w:val="Heading2"/>
        <w:tabs>
          <w:tab w:val="left" w:pos="1620"/>
        </w:tabs>
        <w:spacing w:after="0"/>
        <w:ind w:left="1620" w:hanging="1620"/>
        <w:jc w:val="both"/>
        <w:rPr>
          <w:b w:val="0"/>
          <w:sz w:val="20"/>
          <w:szCs w:val="20"/>
        </w:rPr>
      </w:pPr>
      <w:r>
        <w:rPr>
          <w:sz w:val="20"/>
          <w:szCs w:val="20"/>
        </w:rPr>
        <w:t>Gifts</w:t>
      </w:r>
      <w:r>
        <w:rPr>
          <w:b w:val="0"/>
          <w:sz w:val="20"/>
          <w:szCs w:val="20"/>
        </w:rPr>
        <w:tab/>
      </w:r>
      <w:r w:rsidR="006F1E83">
        <w:rPr>
          <w:b w:val="0"/>
          <w:sz w:val="20"/>
          <w:szCs w:val="20"/>
        </w:rPr>
        <w:t xml:space="preserve">a gift is an item of value which one person or organisation provides to another for no, or greatly reduced, cost </w:t>
      </w:r>
      <w:proofErr w:type="spellStart"/>
      <w:r w:rsidR="006F1E83">
        <w:rPr>
          <w:b w:val="0"/>
          <w:sz w:val="20"/>
          <w:szCs w:val="20"/>
        </w:rPr>
        <w:t>e.g</w:t>
      </w:r>
      <w:proofErr w:type="spellEnd"/>
      <w:r w:rsidR="006F1E83">
        <w:rPr>
          <w:b w:val="0"/>
          <w:sz w:val="20"/>
          <w:szCs w:val="20"/>
        </w:rPr>
        <w:t xml:space="preserve"> bottle of wine, commemorative plaques, pens, key rings, mouse pads, </w:t>
      </w:r>
      <w:proofErr w:type="gramStart"/>
      <w:r w:rsidR="006F1E83">
        <w:rPr>
          <w:b w:val="0"/>
          <w:sz w:val="20"/>
          <w:szCs w:val="20"/>
        </w:rPr>
        <w:t>books</w:t>
      </w:r>
      <w:proofErr w:type="gramEnd"/>
      <w:r w:rsidR="006F1E83">
        <w:rPr>
          <w:b w:val="0"/>
          <w:sz w:val="20"/>
          <w:szCs w:val="20"/>
        </w:rPr>
        <w:t xml:space="preserve"> and ticket to event. </w:t>
      </w:r>
    </w:p>
    <w:p w14:paraId="5DCBB9A6" w14:textId="77777777" w:rsidR="002D7CF0" w:rsidRDefault="002D7CF0" w:rsidP="00D07B7F">
      <w:pPr>
        <w:pStyle w:val="Heading2"/>
        <w:tabs>
          <w:tab w:val="left" w:pos="1620"/>
        </w:tabs>
        <w:spacing w:after="0"/>
        <w:ind w:left="1620" w:hanging="1620"/>
        <w:jc w:val="both"/>
        <w:rPr>
          <w:b w:val="0"/>
          <w:sz w:val="20"/>
          <w:szCs w:val="20"/>
        </w:rPr>
      </w:pPr>
      <w:r>
        <w:rPr>
          <w:sz w:val="20"/>
          <w:szCs w:val="20"/>
        </w:rPr>
        <w:t>Benefits</w:t>
      </w:r>
      <w:r>
        <w:rPr>
          <w:b w:val="0"/>
          <w:sz w:val="20"/>
          <w:szCs w:val="20"/>
        </w:rPr>
        <w:tab/>
      </w:r>
      <w:r w:rsidR="006F1E83">
        <w:rPr>
          <w:b w:val="0"/>
          <w:sz w:val="20"/>
          <w:szCs w:val="20"/>
        </w:rPr>
        <w:t xml:space="preserve">benefits are </w:t>
      </w:r>
      <w:r w:rsidR="006E30BD">
        <w:rPr>
          <w:b w:val="0"/>
          <w:sz w:val="20"/>
          <w:szCs w:val="20"/>
        </w:rPr>
        <w:t xml:space="preserve">preferential treatment, privileged access, </w:t>
      </w:r>
      <w:proofErr w:type="gramStart"/>
      <w:r w:rsidR="006E30BD">
        <w:rPr>
          <w:b w:val="0"/>
          <w:sz w:val="20"/>
          <w:szCs w:val="20"/>
        </w:rPr>
        <w:t>favours</w:t>
      </w:r>
      <w:proofErr w:type="gramEnd"/>
      <w:r w:rsidR="006E30BD">
        <w:rPr>
          <w:b w:val="0"/>
          <w:sz w:val="20"/>
          <w:szCs w:val="20"/>
        </w:rPr>
        <w:t xml:space="preserve"> </w:t>
      </w:r>
      <w:r w:rsidR="006F1E83">
        <w:rPr>
          <w:b w:val="0"/>
          <w:sz w:val="20"/>
          <w:szCs w:val="20"/>
        </w:rPr>
        <w:t xml:space="preserve">and other </w:t>
      </w:r>
      <w:r w:rsidR="006E30BD">
        <w:rPr>
          <w:b w:val="0"/>
          <w:sz w:val="20"/>
          <w:szCs w:val="20"/>
        </w:rPr>
        <w:t xml:space="preserve">advantage offered </w:t>
      </w:r>
      <w:proofErr w:type="spellStart"/>
      <w:r w:rsidR="006F1E83">
        <w:rPr>
          <w:b w:val="0"/>
          <w:sz w:val="20"/>
          <w:szCs w:val="20"/>
        </w:rPr>
        <w:t>e.g</w:t>
      </w:r>
      <w:proofErr w:type="spellEnd"/>
      <w:r w:rsidR="006F1E83">
        <w:rPr>
          <w:b w:val="0"/>
          <w:sz w:val="20"/>
          <w:szCs w:val="20"/>
        </w:rPr>
        <w:t xml:space="preserve"> invitations to sporting, cultural or social events, access to discounts and loyalty program</w:t>
      </w:r>
      <w:r w:rsidR="001F65CF">
        <w:rPr>
          <w:b w:val="0"/>
          <w:sz w:val="20"/>
          <w:szCs w:val="20"/>
        </w:rPr>
        <w:t>s</w:t>
      </w:r>
      <w:r w:rsidR="006F1E83">
        <w:rPr>
          <w:b w:val="0"/>
          <w:sz w:val="20"/>
          <w:szCs w:val="20"/>
        </w:rPr>
        <w:t>, and promise of a new job.</w:t>
      </w:r>
    </w:p>
    <w:p w14:paraId="6B9E022C" w14:textId="77777777" w:rsidR="00130D79" w:rsidRPr="002958F9" w:rsidRDefault="002D7CF0" w:rsidP="002958F9">
      <w:pPr>
        <w:pStyle w:val="Heading2"/>
        <w:tabs>
          <w:tab w:val="left" w:pos="1620"/>
        </w:tabs>
        <w:spacing w:after="0"/>
        <w:ind w:left="1620" w:hanging="1620"/>
        <w:jc w:val="both"/>
        <w:rPr>
          <w:b w:val="0"/>
          <w:sz w:val="20"/>
          <w:szCs w:val="20"/>
        </w:rPr>
      </w:pPr>
      <w:r>
        <w:rPr>
          <w:sz w:val="20"/>
          <w:szCs w:val="20"/>
        </w:rPr>
        <w:t>Hospitality</w:t>
      </w:r>
      <w:r>
        <w:rPr>
          <w:b w:val="0"/>
          <w:sz w:val="20"/>
          <w:szCs w:val="20"/>
        </w:rPr>
        <w:tab/>
      </w:r>
      <w:r w:rsidR="006E30BD">
        <w:rPr>
          <w:b w:val="0"/>
          <w:sz w:val="20"/>
          <w:szCs w:val="20"/>
        </w:rPr>
        <w:t>is the friendly reception and treatment of guests</w:t>
      </w:r>
      <w:r w:rsidR="002958F9">
        <w:rPr>
          <w:b w:val="0"/>
          <w:sz w:val="20"/>
          <w:szCs w:val="20"/>
        </w:rPr>
        <w:t xml:space="preserve"> ranging from light refreshment at a business meeting to restaurant meals and sponsored travel and accommodation.</w:t>
      </w:r>
    </w:p>
    <w:p w14:paraId="27C64F44" w14:textId="77777777" w:rsidR="00572879" w:rsidRPr="00567B57" w:rsidRDefault="002E1C2F" w:rsidP="00DD1047">
      <w:pPr>
        <w:pStyle w:val="Heading1Notincontents"/>
        <w:spacing w:before="240"/>
      </w:pPr>
      <w:r>
        <w:t xml:space="preserve">Minimum </w:t>
      </w:r>
      <w:r w:rsidR="00973919">
        <w:t>r</w:t>
      </w:r>
      <w:r>
        <w:t>equirements</w:t>
      </w:r>
    </w:p>
    <w:p w14:paraId="7DDBB226" w14:textId="77777777" w:rsidR="00973919" w:rsidRDefault="00973919" w:rsidP="00973919">
      <w:pPr>
        <w:autoSpaceDE w:val="0"/>
        <w:autoSpaceDN w:val="0"/>
        <w:adjustRightInd w:val="0"/>
        <w:spacing w:before="120"/>
        <w:ind w:left="3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The minimum requirements for all </w:t>
      </w:r>
      <w:r w:rsidR="00797B82">
        <w:rPr>
          <w:rFonts w:ascii="Arial" w:hAnsi="Arial" w:cs="Arial"/>
          <w:color w:val="000000"/>
          <w:sz w:val="20"/>
        </w:rPr>
        <w:t>SAC</w:t>
      </w:r>
      <w:r>
        <w:rPr>
          <w:rFonts w:ascii="Arial" w:hAnsi="Arial" w:cs="Arial"/>
          <w:color w:val="000000"/>
          <w:sz w:val="20"/>
        </w:rPr>
        <w:t xml:space="preserve"> staff when it comes to gifts, benefits and hospitalities are:</w:t>
      </w:r>
    </w:p>
    <w:p w14:paraId="704E62D3" w14:textId="77777777" w:rsidR="004B7523" w:rsidRDefault="004A10BB" w:rsidP="000663B3">
      <w:pPr>
        <w:numPr>
          <w:ilvl w:val="0"/>
          <w:numId w:val="46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d</w:t>
      </w:r>
      <w:r w:rsidR="002E1C2F">
        <w:rPr>
          <w:rFonts w:ascii="Arial" w:hAnsi="Arial" w:cs="Arial"/>
          <w:color w:val="000000"/>
          <w:sz w:val="20"/>
        </w:rPr>
        <w:t xml:space="preserve">o not solicit gifts, </w:t>
      </w:r>
      <w:proofErr w:type="gramStart"/>
      <w:r w:rsidR="002E1C2F">
        <w:rPr>
          <w:rFonts w:ascii="Arial" w:hAnsi="Arial" w:cs="Arial"/>
          <w:color w:val="000000"/>
          <w:sz w:val="20"/>
        </w:rPr>
        <w:t>benefits</w:t>
      </w:r>
      <w:proofErr w:type="gramEnd"/>
      <w:r w:rsidR="002E1C2F">
        <w:rPr>
          <w:rFonts w:ascii="Arial" w:hAnsi="Arial" w:cs="Arial"/>
          <w:color w:val="000000"/>
          <w:sz w:val="20"/>
        </w:rPr>
        <w:t xml:space="preserve"> or hospitality.</w:t>
      </w:r>
    </w:p>
    <w:p w14:paraId="0A321EC9" w14:textId="77777777" w:rsidR="002E1C2F" w:rsidRDefault="004A10BB" w:rsidP="000663B3">
      <w:pPr>
        <w:numPr>
          <w:ilvl w:val="0"/>
          <w:numId w:val="46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r</w:t>
      </w:r>
      <w:r w:rsidR="002E1C2F">
        <w:rPr>
          <w:rFonts w:ascii="Arial" w:hAnsi="Arial" w:cs="Arial"/>
          <w:color w:val="000000"/>
          <w:sz w:val="20"/>
        </w:rPr>
        <w:t>efuse all offers of gifts, benefits or hospitality that could be reasonably perceived as undermining the integrity and impartiality of SAC, the Department of Justice</w:t>
      </w:r>
      <w:r w:rsidR="002958F9">
        <w:rPr>
          <w:rFonts w:ascii="Arial" w:hAnsi="Arial" w:cs="Arial"/>
          <w:color w:val="000000"/>
          <w:sz w:val="20"/>
        </w:rPr>
        <w:t xml:space="preserve"> and Community Safety</w:t>
      </w:r>
      <w:r w:rsidR="002E1C2F">
        <w:rPr>
          <w:rFonts w:ascii="Arial" w:hAnsi="Arial" w:cs="Arial"/>
          <w:color w:val="000000"/>
          <w:sz w:val="20"/>
        </w:rPr>
        <w:t xml:space="preserve"> or </w:t>
      </w:r>
      <w:r w:rsidR="00705C62">
        <w:rPr>
          <w:rFonts w:ascii="Arial" w:hAnsi="Arial" w:cs="Arial"/>
          <w:color w:val="000000"/>
          <w:sz w:val="20"/>
        </w:rPr>
        <w:t>the staff member</w:t>
      </w:r>
      <w:r w:rsidR="002E1C2F">
        <w:rPr>
          <w:rFonts w:ascii="Arial" w:hAnsi="Arial" w:cs="Arial"/>
          <w:color w:val="000000"/>
          <w:sz w:val="20"/>
        </w:rPr>
        <w:t>.</w:t>
      </w:r>
    </w:p>
    <w:p w14:paraId="3FD3A850" w14:textId="77777777" w:rsidR="002E1C2F" w:rsidRDefault="004A10BB" w:rsidP="000663B3">
      <w:pPr>
        <w:numPr>
          <w:ilvl w:val="0"/>
          <w:numId w:val="46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r</w:t>
      </w:r>
      <w:r w:rsidR="002E1C2F">
        <w:rPr>
          <w:rFonts w:ascii="Arial" w:hAnsi="Arial" w:cs="Arial"/>
          <w:color w:val="000000"/>
          <w:sz w:val="20"/>
        </w:rPr>
        <w:t xml:space="preserve">efuse all offers of gifts, benefits or hospitality from people </w:t>
      </w:r>
      <w:r w:rsidR="001205F9">
        <w:rPr>
          <w:rFonts w:ascii="Arial" w:hAnsi="Arial" w:cs="Arial"/>
          <w:color w:val="000000"/>
          <w:sz w:val="20"/>
        </w:rPr>
        <w:t>or organisations about whom staff</w:t>
      </w:r>
      <w:r w:rsidR="002E1C2F">
        <w:rPr>
          <w:rFonts w:ascii="Arial" w:hAnsi="Arial" w:cs="Arial"/>
          <w:color w:val="000000"/>
          <w:sz w:val="20"/>
        </w:rPr>
        <w:t xml:space="preserve"> are likely to make decisions involving</w:t>
      </w:r>
    </w:p>
    <w:p w14:paraId="35ECCDBE" w14:textId="77777777" w:rsidR="002E1C2F" w:rsidRDefault="002E1C2F" w:rsidP="000663B3">
      <w:pPr>
        <w:numPr>
          <w:ilvl w:val="0"/>
          <w:numId w:val="47"/>
        </w:numPr>
        <w:tabs>
          <w:tab w:val="clear" w:pos="720"/>
        </w:tabs>
        <w:autoSpaceDE w:val="0"/>
        <w:autoSpaceDN w:val="0"/>
        <w:adjustRightInd w:val="0"/>
        <w:spacing w:before="120"/>
        <w:ind w:left="1134" w:hanging="294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tender </w:t>
      </w:r>
      <w:proofErr w:type="gramStart"/>
      <w:r>
        <w:rPr>
          <w:rFonts w:ascii="Arial" w:hAnsi="Arial" w:cs="Arial"/>
          <w:color w:val="000000"/>
          <w:sz w:val="20"/>
        </w:rPr>
        <w:t>processes;</w:t>
      </w:r>
      <w:proofErr w:type="gramEnd"/>
    </w:p>
    <w:p w14:paraId="589DD334" w14:textId="77777777" w:rsidR="002E1C2F" w:rsidRDefault="002E1C2F" w:rsidP="000663B3">
      <w:pPr>
        <w:numPr>
          <w:ilvl w:val="0"/>
          <w:numId w:val="47"/>
        </w:numPr>
        <w:tabs>
          <w:tab w:val="clear" w:pos="720"/>
        </w:tabs>
        <w:autoSpaceDE w:val="0"/>
        <w:autoSpaceDN w:val="0"/>
        <w:adjustRightInd w:val="0"/>
        <w:spacing w:before="120"/>
        <w:ind w:left="1134" w:hanging="294"/>
        <w:jc w:val="both"/>
        <w:rPr>
          <w:rFonts w:ascii="Arial" w:hAnsi="Arial" w:cs="Arial"/>
          <w:color w:val="000000"/>
          <w:sz w:val="20"/>
        </w:rPr>
      </w:pPr>
      <w:proofErr w:type="gramStart"/>
      <w:r>
        <w:rPr>
          <w:rFonts w:ascii="Arial" w:hAnsi="Arial" w:cs="Arial"/>
          <w:color w:val="000000"/>
          <w:sz w:val="20"/>
        </w:rPr>
        <w:t>procurement;</w:t>
      </w:r>
      <w:proofErr w:type="gramEnd"/>
    </w:p>
    <w:p w14:paraId="39BC6249" w14:textId="77777777" w:rsidR="002E1C2F" w:rsidRDefault="002E1C2F" w:rsidP="000663B3">
      <w:pPr>
        <w:numPr>
          <w:ilvl w:val="0"/>
          <w:numId w:val="47"/>
        </w:numPr>
        <w:tabs>
          <w:tab w:val="clear" w:pos="720"/>
        </w:tabs>
        <w:autoSpaceDE w:val="0"/>
        <w:autoSpaceDN w:val="0"/>
        <w:adjustRightInd w:val="0"/>
        <w:spacing w:before="120"/>
        <w:ind w:left="1134" w:hanging="294"/>
        <w:jc w:val="both"/>
        <w:rPr>
          <w:rFonts w:ascii="Arial" w:hAnsi="Arial" w:cs="Arial"/>
          <w:color w:val="000000"/>
          <w:sz w:val="20"/>
        </w:rPr>
      </w:pPr>
      <w:proofErr w:type="gramStart"/>
      <w:r>
        <w:rPr>
          <w:rFonts w:ascii="Arial" w:hAnsi="Arial" w:cs="Arial"/>
          <w:color w:val="000000"/>
          <w:sz w:val="20"/>
        </w:rPr>
        <w:t>enforcement;</w:t>
      </w:r>
      <w:proofErr w:type="gramEnd"/>
    </w:p>
    <w:p w14:paraId="0B134FAF" w14:textId="77777777" w:rsidR="002E1C2F" w:rsidRDefault="002E1C2F" w:rsidP="000663B3">
      <w:pPr>
        <w:numPr>
          <w:ilvl w:val="0"/>
          <w:numId w:val="47"/>
        </w:numPr>
        <w:tabs>
          <w:tab w:val="clear" w:pos="720"/>
        </w:tabs>
        <w:autoSpaceDE w:val="0"/>
        <w:autoSpaceDN w:val="0"/>
        <w:adjustRightInd w:val="0"/>
        <w:spacing w:before="120"/>
        <w:ind w:left="1134" w:hanging="294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licensing; or</w:t>
      </w:r>
    </w:p>
    <w:p w14:paraId="7EE492C9" w14:textId="77777777" w:rsidR="002E1C2F" w:rsidRDefault="002E1C2F" w:rsidP="000663B3">
      <w:pPr>
        <w:numPr>
          <w:ilvl w:val="0"/>
          <w:numId w:val="47"/>
        </w:numPr>
        <w:tabs>
          <w:tab w:val="clear" w:pos="720"/>
        </w:tabs>
        <w:autoSpaceDE w:val="0"/>
        <w:autoSpaceDN w:val="0"/>
        <w:adjustRightInd w:val="0"/>
        <w:spacing w:before="120"/>
        <w:ind w:left="1134" w:hanging="294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regulation.</w:t>
      </w:r>
    </w:p>
    <w:p w14:paraId="21E01B4A" w14:textId="77777777" w:rsidR="002E1C2F" w:rsidRDefault="004A10BB" w:rsidP="000663B3">
      <w:pPr>
        <w:numPr>
          <w:ilvl w:val="0"/>
          <w:numId w:val="46"/>
        </w:numPr>
        <w:autoSpaceDE w:val="0"/>
        <w:autoSpaceDN w:val="0"/>
        <w:adjustRightInd w:val="0"/>
        <w:spacing w:before="120"/>
        <w:ind w:left="851" w:hanging="567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r</w:t>
      </w:r>
      <w:r w:rsidR="002E1C2F">
        <w:rPr>
          <w:rFonts w:ascii="Arial" w:hAnsi="Arial" w:cs="Arial"/>
          <w:color w:val="000000"/>
          <w:sz w:val="20"/>
        </w:rPr>
        <w:t>efuse all offers of money or items easily converted to money such as shares.</w:t>
      </w:r>
    </w:p>
    <w:p w14:paraId="2D839983" w14:textId="77777777" w:rsidR="002E1C2F" w:rsidRDefault="004A10BB" w:rsidP="000663B3">
      <w:pPr>
        <w:numPr>
          <w:ilvl w:val="0"/>
          <w:numId w:val="46"/>
        </w:numPr>
        <w:autoSpaceDE w:val="0"/>
        <w:autoSpaceDN w:val="0"/>
        <w:adjustRightInd w:val="0"/>
        <w:spacing w:before="120"/>
        <w:ind w:hanging="425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r</w:t>
      </w:r>
      <w:r w:rsidR="002E1C2F">
        <w:rPr>
          <w:rFonts w:ascii="Arial" w:hAnsi="Arial" w:cs="Arial"/>
          <w:color w:val="000000"/>
          <w:sz w:val="20"/>
        </w:rPr>
        <w:t>efuse bribes and report bribery attempts to the head of the public sector organisation or their delegate</w:t>
      </w:r>
      <w:r w:rsidR="009227BC">
        <w:rPr>
          <w:rFonts w:ascii="Arial" w:hAnsi="Arial" w:cs="Arial"/>
          <w:color w:val="000000"/>
          <w:sz w:val="20"/>
        </w:rPr>
        <w:t>,</w:t>
      </w:r>
      <w:r w:rsidR="002E1C2F">
        <w:rPr>
          <w:rFonts w:ascii="Arial" w:hAnsi="Arial" w:cs="Arial"/>
          <w:color w:val="000000"/>
          <w:sz w:val="20"/>
        </w:rPr>
        <w:t xml:space="preserve"> </w:t>
      </w:r>
      <w:r w:rsidR="009227BC">
        <w:rPr>
          <w:rFonts w:ascii="Arial" w:hAnsi="Arial" w:cs="Arial"/>
          <w:color w:val="000000"/>
          <w:sz w:val="20"/>
        </w:rPr>
        <w:t>within 14 days</w:t>
      </w:r>
      <w:r w:rsidR="004233CE">
        <w:rPr>
          <w:rFonts w:ascii="Arial" w:hAnsi="Arial" w:cs="Arial"/>
          <w:color w:val="000000"/>
          <w:sz w:val="20"/>
        </w:rPr>
        <w:t>,</w:t>
      </w:r>
      <w:r w:rsidR="009227BC" w:rsidDel="009227BC">
        <w:rPr>
          <w:rFonts w:ascii="Arial" w:hAnsi="Arial" w:cs="Arial"/>
          <w:color w:val="000000"/>
          <w:sz w:val="20"/>
        </w:rPr>
        <w:t xml:space="preserve"> </w:t>
      </w:r>
      <w:r w:rsidR="009227BC">
        <w:rPr>
          <w:rFonts w:ascii="Arial" w:hAnsi="Arial" w:cs="Arial"/>
          <w:color w:val="000000"/>
          <w:sz w:val="20"/>
        </w:rPr>
        <w:t xml:space="preserve">who will decide whether </w:t>
      </w:r>
      <w:r w:rsidR="002E1C2F">
        <w:rPr>
          <w:rFonts w:ascii="Arial" w:hAnsi="Arial" w:cs="Arial"/>
          <w:color w:val="000000"/>
          <w:sz w:val="20"/>
        </w:rPr>
        <w:t xml:space="preserve">to </w:t>
      </w:r>
      <w:r w:rsidR="009227BC">
        <w:rPr>
          <w:rFonts w:ascii="Arial" w:hAnsi="Arial" w:cs="Arial"/>
          <w:color w:val="000000"/>
          <w:sz w:val="20"/>
        </w:rPr>
        <w:t xml:space="preserve">report to </w:t>
      </w:r>
      <w:r w:rsidR="002E1C2F">
        <w:rPr>
          <w:rFonts w:ascii="Arial" w:hAnsi="Arial" w:cs="Arial"/>
          <w:color w:val="000000"/>
          <w:sz w:val="20"/>
        </w:rPr>
        <w:t>Victoria Police.</w:t>
      </w:r>
    </w:p>
    <w:p w14:paraId="2CA4EFD6" w14:textId="77777777" w:rsidR="002E1C2F" w:rsidRDefault="002E1C2F" w:rsidP="000663B3">
      <w:pPr>
        <w:numPr>
          <w:ilvl w:val="0"/>
          <w:numId w:val="46"/>
        </w:numPr>
        <w:autoSpaceDE w:val="0"/>
        <w:autoSpaceDN w:val="0"/>
        <w:adjustRightInd w:val="0"/>
        <w:spacing w:before="120"/>
        <w:ind w:hanging="425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seek advice from a manager or other appropriate organisational delegate</w:t>
      </w:r>
      <w:r w:rsidR="00D93F4C">
        <w:rPr>
          <w:rFonts w:ascii="Arial" w:hAnsi="Arial" w:cs="Arial"/>
          <w:color w:val="000000"/>
          <w:sz w:val="20"/>
        </w:rPr>
        <w:t xml:space="preserve"> if unsure about how to respond to an offer of a gift, </w:t>
      </w:r>
      <w:proofErr w:type="gramStart"/>
      <w:r w:rsidR="00D93F4C">
        <w:rPr>
          <w:rFonts w:ascii="Arial" w:hAnsi="Arial" w:cs="Arial"/>
          <w:color w:val="000000"/>
          <w:sz w:val="20"/>
        </w:rPr>
        <w:t>benefit</w:t>
      </w:r>
      <w:proofErr w:type="gramEnd"/>
      <w:r w:rsidR="00D93F4C">
        <w:rPr>
          <w:rFonts w:ascii="Arial" w:hAnsi="Arial" w:cs="Arial"/>
          <w:color w:val="000000"/>
          <w:sz w:val="20"/>
        </w:rPr>
        <w:t xml:space="preserve"> or hospitality</w:t>
      </w:r>
      <w:r>
        <w:rPr>
          <w:rFonts w:ascii="Arial" w:hAnsi="Arial" w:cs="Arial"/>
          <w:color w:val="000000"/>
          <w:sz w:val="20"/>
        </w:rPr>
        <w:t>.</w:t>
      </w:r>
    </w:p>
    <w:p w14:paraId="4E91B5E4" w14:textId="77777777" w:rsidR="00C02C56" w:rsidRPr="00567B57" w:rsidRDefault="00C02C56" w:rsidP="00F55CCE">
      <w:pPr>
        <w:pStyle w:val="Heading1Notincontents"/>
        <w:spacing w:before="240"/>
      </w:pPr>
      <w:r>
        <w:t xml:space="preserve">Accepting gifts, </w:t>
      </w:r>
      <w:proofErr w:type="gramStart"/>
      <w:r>
        <w:t>benefits</w:t>
      </w:r>
      <w:proofErr w:type="gramEnd"/>
      <w:r>
        <w:t xml:space="preserve"> and hospitality</w:t>
      </w:r>
    </w:p>
    <w:p w14:paraId="46FBBACD" w14:textId="77777777" w:rsidR="00FA4873" w:rsidRDefault="004435AF" w:rsidP="00FA4873">
      <w:pPr>
        <w:spacing w:before="12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Tokens, </w:t>
      </w:r>
      <w:proofErr w:type="gramStart"/>
      <w:r>
        <w:rPr>
          <w:rFonts w:ascii="Arial" w:hAnsi="Arial" w:cs="Arial"/>
          <w:color w:val="000000"/>
          <w:sz w:val="20"/>
        </w:rPr>
        <w:t>mementos</w:t>
      </w:r>
      <w:proofErr w:type="gramEnd"/>
      <w:r>
        <w:rPr>
          <w:rFonts w:ascii="Arial" w:hAnsi="Arial" w:cs="Arial"/>
          <w:color w:val="000000"/>
          <w:sz w:val="20"/>
        </w:rPr>
        <w:t xml:space="preserve"> and small gifts of appreciation such as pens or pads</w:t>
      </w:r>
      <w:r w:rsidR="001A0DF0">
        <w:rPr>
          <w:rFonts w:ascii="Arial" w:hAnsi="Arial" w:cs="Arial"/>
          <w:color w:val="000000"/>
          <w:sz w:val="20"/>
        </w:rPr>
        <w:t>, a box of chocolates or a bottle of wine,</w:t>
      </w:r>
      <w:r>
        <w:rPr>
          <w:rFonts w:ascii="Arial" w:hAnsi="Arial" w:cs="Arial"/>
          <w:color w:val="000000"/>
          <w:sz w:val="20"/>
        </w:rPr>
        <w:t xml:space="preserve"> handed out at conferences or after presentations may generally be accepted as they are inexpensive and intended to se</w:t>
      </w:r>
      <w:r w:rsidR="001A0DF0">
        <w:rPr>
          <w:rFonts w:ascii="Arial" w:hAnsi="Arial" w:cs="Arial"/>
          <w:color w:val="000000"/>
          <w:sz w:val="20"/>
        </w:rPr>
        <w:t>rve as a reminder of the event or as a sign of appreciation for the work done.  These gifts are generally offered publicly and declining could cause embarrassment or offence.</w:t>
      </w:r>
      <w:r w:rsidR="00EE7F65">
        <w:rPr>
          <w:rFonts w:ascii="Arial" w:hAnsi="Arial" w:cs="Arial"/>
          <w:color w:val="000000"/>
          <w:sz w:val="20"/>
        </w:rPr>
        <w:t xml:space="preserve">  If these gifts are of nominal </w:t>
      </w:r>
      <w:r w:rsidR="002958F9">
        <w:rPr>
          <w:rFonts w:ascii="Arial" w:hAnsi="Arial" w:cs="Arial"/>
          <w:color w:val="000000"/>
          <w:sz w:val="20"/>
        </w:rPr>
        <w:t>value,</w:t>
      </w:r>
      <w:r w:rsidR="00EE7F65">
        <w:rPr>
          <w:rFonts w:ascii="Arial" w:hAnsi="Arial" w:cs="Arial"/>
          <w:color w:val="000000"/>
          <w:sz w:val="20"/>
        </w:rPr>
        <w:t xml:space="preserve"> then they are not a reportable gift.</w:t>
      </w:r>
    </w:p>
    <w:p w14:paraId="423A358C" w14:textId="77777777" w:rsidR="004435AF" w:rsidRDefault="00672158" w:rsidP="00FA4873">
      <w:pPr>
        <w:spacing w:before="12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Modest hospitality such as tea, coffee, finger food or sandwiches offered as a courtesy at a meeting or conference may be accepted.  However, in all cases the hospitality should be proportionate to the occasion.  Modest hospitality offered as part of official business is not a reportable gift.</w:t>
      </w:r>
    </w:p>
    <w:p w14:paraId="4E2504FD" w14:textId="77777777" w:rsidR="00B930EC" w:rsidRDefault="00B930EC" w:rsidP="00B930EC">
      <w:pPr>
        <w:spacing w:before="12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Gift vouchers for bookstores may be given to staff members after a presentation.  All </w:t>
      </w:r>
      <w:proofErr w:type="gramStart"/>
      <w:r>
        <w:rPr>
          <w:rFonts w:ascii="Arial" w:hAnsi="Arial" w:cs="Arial"/>
          <w:color w:val="000000"/>
          <w:sz w:val="20"/>
        </w:rPr>
        <w:t>gifts</w:t>
      </w:r>
      <w:proofErr w:type="gramEnd"/>
      <w:r>
        <w:rPr>
          <w:rFonts w:ascii="Arial" w:hAnsi="Arial" w:cs="Arial"/>
          <w:color w:val="000000"/>
          <w:sz w:val="20"/>
        </w:rPr>
        <w:t xml:space="preserve"> vouchers are reportable gifts but if they are of a nominal value then the staff member who received the gift, after reporting it, may keep it.</w:t>
      </w:r>
    </w:p>
    <w:p w14:paraId="7D3D4289" w14:textId="77777777" w:rsidR="00B930EC" w:rsidRDefault="00B930EC" w:rsidP="00FA4873">
      <w:pPr>
        <w:spacing w:before="12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Ceremonial gifts offered from international visitors become the property of SAC and if of a significant value are recorded on the asset register. </w:t>
      </w:r>
    </w:p>
    <w:p w14:paraId="322E7FCD" w14:textId="77777777" w:rsidR="00A463DF" w:rsidRPr="00567B57" w:rsidRDefault="00A463DF" w:rsidP="00DD1047">
      <w:pPr>
        <w:pStyle w:val="Heading1Notincontents"/>
        <w:spacing w:before="240"/>
      </w:pPr>
      <w:r>
        <w:lastRenderedPageBreak/>
        <w:t xml:space="preserve">Reporting gifts, </w:t>
      </w:r>
      <w:proofErr w:type="gramStart"/>
      <w:r>
        <w:t>benefits</w:t>
      </w:r>
      <w:proofErr w:type="gramEnd"/>
      <w:r>
        <w:t xml:space="preserve"> and hospitality</w:t>
      </w:r>
    </w:p>
    <w:p w14:paraId="3CE9A308" w14:textId="77777777" w:rsidR="00A463DF" w:rsidRDefault="00A463DF" w:rsidP="00A463DF">
      <w:pPr>
        <w:spacing w:before="12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If a gift, </w:t>
      </w:r>
      <w:proofErr w:type="gramStart"/>
      <w:r>
        <w:rPr>
          <w:rFonts w:ascii="Arial" w:hAnsi="Arial" w:cs="Arial"/>
          <w:color w:val="000000"/>
          <w:sz w:val="20"/>
        </w:rPr>
        <w:t>benefit</w:t>
      </w:r>
      <w:proofErr w:type="gramEnd"/>
      <w:r>
        <w:rPr>
          <w:rFonts w:ascii="Arial" w:hAnsi="Arial" w:cs="Arial"/>
          <w:color w:val="000000"/>
          <w:sz w:val="20"/>
        </w:rPr>
        <w:t xml:space="preserve"> or hospitality is </w:t>
      </w:r>
      <w:r w:rsidR="00926076">
        <w:rPr>
          <w:rFonts w:ascii="Arial" w:hAnsi="Arial" w:cs="Arial"/>
          <w:color w:val="000000"/>
          <w:sz w:val="20"/>
        </w:rPr>
        <w:t xml:space="preserve">valued at $50 or more, </w:t>
      </w:r>
      <w:r>
        <w:rPr>
          <w:rFonts w:ascii="Arial" w:hAnsi="Arial" w:cs="Arial"/>
          <w:color w:val="000000"/>
          <w:sz w:val="20"/>
        </w:rPr>
        <w:t>then the staff member receiving or being offered it needs to complete a gifts declaration within 14 days.</w:t>
      </w:r>
    </w:p>
    <w:p w14:paraId="6A202F4A" w14:textId="77777777" w:rsidR="000C0944" w:rsidRPr="00DD1047" w:rsidRDefault="00926076" w:rsidP="00DD1047">
      <w:pPr>
        <w:spacing w:before="12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A redacted register will be published </w:t>
      </w:r>
      <w:r w:rsidR="000763DC">
        <w:rPr>
          <w:rFonts w:ascii="Arial" w:hAnsi="Arial" w:cs="Arial"/>
          <w:color w:val="000000"/>
          <w:sz w:val="20"/>
        </w:rPr>
        <w:t xml:space="preserve">annually </w:t>
      </w:r>
      <w:r>
        <w:rPr>
          <w:rFonts w:ascii="Arial" w:hAnsi="Arial" w:cs="Arial"/>
          <w:color w:val="000000"/>
          <w:sz w:val="20"/>
        </w:rPr>
        <w:t xml:space="preserve">on the SAC website if a gift, </w:t>
      </w:r>
      <w:proofErr w:type="gramStart"/>
      <w:r>
        <w:rPr>
          <w:rFonts w:ascii="Arial" w:hAnsi="Arial" w:cs="Arial"/>
          <w:color w:val="000000"/>
          <w:sz w:val="20"/>
        </w:rPr>
        <w:t>benefit</w:t>
      </w:r>
      <w:proofErr w:type="gramEnd"/>
      <w:r>
        <w:rPr>
          <w:rFonts w:ascii="Arial" w:hAnsi="Arial" w:cs="Arial"/>
          <w:color w:val="000000"/>
          <w:sz w:val="20"/>
        </w:rPr>
        <w:t xml:space="preserve"> or hospitality is added to the register.</w:t>
      </w:r>
    </w:p>
    <w:sectPr w:rsidR="000C0944" w:rsidRPr="00DD1047" w:rsidSect="002958F9">
      <w:headerReference w:type="default" r:id="rId8"/>
      <w:pgSz w:w="11906" w:h="16838"/>
      <w:pgMar w:top="720" w:right="1078" w:bottom="539" w:left="1258" w:header="357" w:footer="21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EEBCE" w14:textId="77777777" w:rsidR="005D60D4" w:rsidRDefault="005D60D4">
      <w:r>
        <w:separator/>
      </w:r>
    </w:p>
  </w:endnote>
  <w:endnote w:type="continuationSeparator" w:id="0">
    <w:p w14:paraId="071AE2A2" w14:textId="77777777" w:rsidR="005D60D4" w:rsidRDefault="005D6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7D4B0" w14:textId="77777777" w:rsidR="005D60D4" w:rsidRDefault="005D60D4">
      <w:r>
        <w:separator/>
      </w:r>
    </w:p>
  </w:footnote>
  <w:footnote w:type="continuationSeparator" w:id="0">
    <w:p w14:paraId="6DC7CAE5" w14:textId="77777777" w:rsidR="005D60D4" w:rsidRDefault="005D60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72DBC" w14:textId="77777777" w:rsidR="000663B3" w:rsidRDefault="00B64489" w:rsidP="008D04F3">
    <w:pPr>
      <w:pStyle w:val="Heading2"/>
      <w:jc w:val="right"/>
    </w:pPr>
    <w:r>
      <w:t>Gifts, Benefits and Hospitality Policy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10915"/>
    <w:multiLevelType w:val="hybridMultilevel"/>
    <w:tmpl w:val="556A1ABA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5018E"/>
    <w:multiLevelType w:val="multilevel"/>
    <w:tmpl w:val="C5A26AD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A4BAD"/>
    <w:multiLevelType w:val="hybridMultilevel"/>
    <w:tmpl w:val="FF9A6520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034A1"/>
    <w:multiLevelType w:val="hybridMultilevel"/>
    <w:tmpl w:val="7916A4F2"/>
    <w:lvl w:ilvl="0" w:tplc="F6326DE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FDB7BF1"/>
    <w:multiLevelType w:val="hybridMultilevel"/>
    <w:tmpl w:val="48F2D070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8B1FB2"/>
    <w:multiLevelType w:val="multilevel"/>
    <w:tmpl w:val="8BF2274A"/>
    <w:lvl w:ilvl="0">
      <w:start w:val="1"/>
      <w:numFmt w:val="bullet"/>
      <w:lvlText w:val="▫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 w15:restartNumberingAfterBreak="0">
    <w:nsid w:val="13276C2B"/>
    <w:multiLevelType w:val="hybridMultilevel"/>
    <w:tmpl w:val="08B41F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056C5"/>
    <w:multiLevelType w:val="hybridMultilevel"/>
    <w:tmpl w:val="3F8ADCF2"/>
    <w:lvl w:ilvl="0" w:tplc="F0C677B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E018DC"/>
    <w:multiLevelType w:val="hybridMultilevel"/>
    <w:tmpl w:val="B636EADE"/>
    <w:lvl w:ilvl="0" w:tplc="361C1A7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705366"/>
    <w:multiLevelType w:val="hybridMultilevel"/>
    <w:tmpl w:val="55DEC002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7B69B8"/>
    <w:multiLevelType w:val="hybridMultilevel"/>
    <w:tmpl w:val="0C3CAB12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38B1B69"/>
    <w:multiLevelType w:val="multilevel"/>
    <w:tmpl w:val="7ED2B378"/>
    <w:lvl w:ilvl="0">
      <w:start w:val="1"/>
      <w:numFmt w:val="bullet"/>
      <w:lvlText w:val="▫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445082C"/>
    <w:multiLevelType w:val="hybridMultilevel"/>
    <w:tmpl w:val="7ED2B378"/>
    <w:lvl w:ilvl="0" w:tplc="66264972">
      <w:start w:val="1"/>
      <w:numFmt w:val="bullet"/>
      <w:lvlText w:val="▫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467075C"/>
    <w:multiLevelType w:val="multilevel"/>
    <w:tmpl w:val="5A642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9019A1"/>
    <w:multiLevelType w:val="hybridMultilevel"/>
    <w:tmpl w:val="EBA8538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6807D83"/>
    <w:multiLevelType w:val="hybridMultilevel"/>
    <w:tmpl w:val="C396DCCE"/>
    <w:lvl w:ilvl="0" w:tplc="F6326DE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 w15:restartNumberingAfterBreak="0">
    <w:nsid w:val="372E2308"/>
    <w:multiLevelType w:val="singleLevel"/>
    <w:tmpl w:val="0C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795058B"/>
    <w:multiLevelType w:val="hybridMultilevel"/>
    <w:tmpl w:val="B9A80AB0"/>
    <w:lvl w:ilvl="0" w:tplc="361C1A7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A3D6421"/>
    <w:multiLevelType w:val="hybridMultilevel"/>
    <w:tmpl w:val="262AA4F8"/>
    <w:lvl w:ilvl="0" w:tplc="F6326DE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D826776"/>
    <w:multiLevelType w:val="hybridMultilevel"/>
    <w:tmpl w:val="BBD0C046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340FF3"/>
    <w:multiLevelType w:val="hybridMultilevel"/>
    <w:tmpl w:val="FAE02244"/>
    <w:lvl w:ilvl="0" w:tplc="361C1A7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F991A1F"/>
    <w:multiLevelType w:val="hybridMultilevel"/>
    <w:tmpl w:val="A22CE426"/>
    <w:lvl w:ilvl="0" w:tplc="E7CC1348">
      <w:start w:val="1"/>
      <w:numFmt w:val="bullet"/>
      <w:lvlText w:val="▫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0D60D1"/>
    <w:multiLevelType w:val="hybridMultilevel"/>
    <w:tmpl w:val="BA864EA4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5D753C"/>
    <w:multiLevelType w:val="multilevel"/>
    <w:tmpl w:val="C5A26AD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9F5B98"/>
    <w:multiLevelType w:val="hybridMultilevel"/>
    <w:tmpl w:val="5C80F14E"/>
    <w:lvl w:ilvl="0" w:tplc="361C1A7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C875B8"/>
    <w:multiLevelType w:val="multilevel"/>
    <w:tmpl w:val="C396DCC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6" w15:restartNumberingAfterBreak="0">
    <w:nsid w:val="52DF09A7"/>
    <w:multiLevelType w:val="multilevel"/>
    <w:tmpl w:val="7ED2B378"/>
    <w:lvl w:ilvl="0">
      <w:start w:val="1"/>
      <w:numFmt w:val="bullet"/>
      <w:lvlText w:val="▫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8904A3B"/>
    <w:multiLevelType w:val="multilevel"/>
    <w:tmpl w:val="5A642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A91621"/>
    <w:multiLevelType w:val="hybridMultilevel"/>
    <w:tmpl w:val="5A6425B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105416"/>
    <w:multiLevelType w:val="hybridMultilevel"/>
    <w:tmpl w:val="379A97D2"/>
    <w:lvl w:ilvl="0" w:tplc="361C1A7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A340735C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4"/>
        <w:szCs w:val="24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BFA5E78"/>
    <w:multiLevelType w:val="multilevel"/>
    <w:tmpl w:val="7ED2B378"/>
    <w:lvl w:ilvl="0">
      <w:start w:val="1"/>
      <w:numFmt w:val="bullet"/>
      <w:lvlText w:val="▫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C642892"/>
    <w:multiLevelType w:val="hybridMultilevel"/>
    <w:tmpl w:val="3884A872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2" w15:restartNumberingAfterBreak="0">
    <w:nsid w:val="5D11140D"/>
    <w:multiLevelType w:val="hybridMultilevel"/>
    <w:tmpl w:val="E5E41982"/>
    <w:lvl w:ilvl="0" w:tplc="F6326DE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137440F"/>
    <w:multiLevelType w:val="singleLevel"/>
    <w:tmpl w:val="4A3E8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4" w15:restartNumberingAfterBreak="0">
    <w:nsid w:val="65250620"/>
    <w:multiLevelType w:val="hybridMultilevel"/>
    <w:tmpl w:val="6D0E24B6"/>
    <w:lvl w:ilvl="0" w:tplc="F6326DE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5327613"/>
    <w:multiLevelType w:val="hybridMultilevel"/>
    <w:tmpl w:val="FA785568"/>
    <w:lvl w:ilvl="0" w:tplc="F6326DE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2211B3"/>
    <w:multiLevelType w:val="hybridMultilevel"/>
    <w:tmpl w:val="7340D4BA"/>
    <w:lvl w:ilvl="0" w:tplc="B2CEF4C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7" w15:restartNumberingAfterBreak="0">
    <w:nsid w:val="696D3EFB"/>
    <w:multiLevelType w:val="hybridMultilevel"/>
    <w:tmpl w:val="C5A26AD0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9F1408"/>
    <w:multiLevelType w:val="hybridMultilevel"/>
    <w:tmpl w:val="55BCA69C"/>
    <w:lvl w:ilvl="0" w:tplc="361C1A7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7BD2A614">
      <w:start w:val="1"/>
      <w:numFmt w:val="bullet"/>
      <w:lvlText w:val="▫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4"/>
        <w:szCs w:val="24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C235477"/>
    <w:multiLevelType w:val="multilevel"/>
    <w:tmpl w:val="5A642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AE2C3C"/>
    <w:multiLevelType w:val="hybridMultilevel"/>
    <w:tmpl w:val="8BF2274A"/>
    <w:lvl w:ilvl="0" w:tplc="54E070B2">
      <w:start w:val="1"/>
      <w:numFmt w:val="bullet"/>
      <w:lvlText w:val="▫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1" w15:restartNumberingAfterBreak="0">
    <w:nsid w:val="7B374985"/>
    <w:multiLevelType w:val="multilevel"/>
    <w:tmpl w:val="FA7855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B8F6BDD"/>
    <w:multiLevelType w:val="multilevel"/>
    <w:tmpl w:val="FAE0224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C510150"/>
    <w:multiLevelType w:val="multilevel"/>
    <w:tmpl w:val="A22CE426"/>
    <w:lvl w:ilvl="0">
      <w:start w:val="1"/>
      <w:numFmt w:val="bullet"/>
      <w:lvlText w:val="▫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EC637C5"/>
    <w:multiLevelType w:val="hybridMultilevel"/>
    <w:tmpl w:val="239EE0D4"/>
    <w:lvl w:ilvl="0" w:tplc="0C090005">
      <w:start w:val="1"/>
      <w:numFmt w:val="bullet"/>
      <w:lvlText w:val=""/>
      <w:lvlJc w:val="left"/>
      <w:pPr>
        <w:tabs>
          <w:tab w:val="num" w:pos="417"/>
        </w:tabs>
        <w:ind w:left="417" w:hanging="360"/>
      </w:pPr>
      <w:rPr>
        <w:rFonts w:ascii="Wingdings" w:hAnsi="Wingdings" w:hint="default"/>
        <w:color w:val="auto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6218F3"/>
    <w:multiLevelType w:val="hybridMultilevel"/>
    <w:tmpl w:val="C92419CA"/>
    <w:lvl w:ilvl="0" w:tplc="54E070B2">
      <w:start w:val="1"/>
      <w:numFmt w:val="bullet"/>
      <w:lvlText w:val="▫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FCE5C76"/>
    <w:multiLevelType w:val="multilevel"/>
    <w:tmpl w:val="379A97D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7"/>
  </w:num>
  <w:num w:numId="3">
    <w:abstractNumId w:val="8"/>
  </w:num>
  <w:num w:numId="4">
    <w:abstractNumId w:val="20"/>
  </w:num>
  <w:num w:numId="5">
    <w:abstractNumId w:val="37"/>
  </w:num>
  <w:num w:numId="6">
    <w:abstractNumId w:val="23"/>
  </w:num>
  <w:num w:numId="7">
    <w:abstractNumId w:val="19"/>
  </w:num>
  <w:num w:numId="8">
    <w:abstractNumId w:val="1"/>
  </w:num>
  <w:num w:numId="9">
    <w:abstractNumId w:val="22"/>
  </w:num>
  <w:num w:numId="10">
    <w:abstractNumId w:val="42"/>
  </w:num>
  <w:num w:numId="11">
    <w:abstractNumId w:val="29"/>
  </w:num>
  <w:num w:numId="12">
    <w:abstractNumId w:val="46"/>
  </w:num>
  <w:num w:numId="13">
    <w:abstractNumId w:val="38"/>
  </w:num>
  <w:num w:numId="14">
    <w:abstractNumId w:val="33"/>
  </w:num>
  <w:num w:numId="15">
    <w:abstractNumId w:val="16"/>
  </w:num>
  <w:num w:numId="16">
    <w:abstractNumId w:val="44"/>
  </w:num>
  <w:num w:numId="17">
    <w:abstractNumId w:val="10"/>
  </w:num>
  <w:num w:numId="18">
    <w:abstractNumId w:val="0"/>
  </w:num>
  <w:num w:numId="19">
    <w:abstractNumId w:val="28"/>
  </w:num>
  <w:num w:numId="20">
    <w:abstractNumId w:val="13"/>
  </w:num>
  <w:num w:numId="21">
    <w:abstractNumId w:val="4"/>
  </w:num>
  <w:num w:numId="22">
    <w:abstractNumId w:val="39"/>
  </w:num>
  <w:num w:numId="23">
    <w:abstractNumId w:val="9"/>
  </w:num>
  <w:num w:numId="24">
    <w:abstractNumId w:val="27"/>
  </w:num>
  <w:num w:numId="25">
    <w:abstractNumId w:val="2"/>
  </w:num>
  <w:num w:numId="26">
    <w:abstractNumId w:val="14"/>
  </w:num>
  <w:num w:numId="27">
    <w:abstractNumId w:val="34"/>
  </w:num>
  <w:num w:numId="28">
    <w:abstractNumId w:val="35"/>
  </w:num>
  <w:num w:numId="29">
    <w:abstractNumId w:val="12"/>
  </w:num>
  <w:num w:numId="30">
    <w:abstractNumId w:val="11"/>
  </w:num>
  <w:num w:numId="31">
    <w:abstractNumId w:val="18"/>
  </w:num>
  <w:num w:numId="32">
    <w:abstractNumId w:val="30"/>
  </w:num>
  <w:num w:numId="33">
    <w:abstractNumId w:val="32"/>
  </w:num>
  <w:num w:numId="34">
    <w:abstractNumId w:val="26"/>
  </w:num>
  <w:num w:numId="35">
    <w:abstractNumId w:val="3"/>
  </w:num>
  <w:num w:numId="36">
    <w:abstractNumId w:val="41"/>
  </w:num>
  <w:num w:numId="37">
    <w:abstractNumId w:val="21"/>
  </w:num>
  <w:num w:numId="38">
    <w:abstractNumId w:val="43"/>
  </w:num>
  <w:num w:numId="39">
    <w:abstractNumId w:val="45"/>
  </w:num>
  <w:num w:numId="40">
    <w:abstractNumId w:val="40"/>
  </w:num>
  <w:num w:numId="41">
    <w:abstractNumId w:val="5"/>
  </w:num>
  <w:num w:numId="42">
    <w:abstractNumId w:val="15"/>
  </w:num>
  <w:num w:numId="43">
    <w:abstractNumId w:val="25"/>
  </w:num>
  <w:num w:numId="44">
    <w:abstractNumId w:val="36"/>
  </w:num>
  <w:num w:numId="45">
    <w:abstractNumId w:val="31"/>
  </w:num>
  <w:num w:numId="46">
    <w:abstractNumId w:val="6"/>
  </w:num>
  <w:num w:numId="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520"/>
    <w:rsid w:val="00013F25"/>
    <w:rsid w:val="00027A33"/>
    <w:rsid w:val="00054A37"/>
    <w:rsid w:val="000663B3"/>
    <w:rsid w:val="000763DC"/>
    <w:rsid w:val="00093EAE"/>
    <w:rsid w:val="000A0CEA"/>
    <w:rsid w:val="000C0944"/>
    <w:rsid w:val="0010443A"/>
    <w:rsid w:val="00112AC0"/>
    <w:rsid w:val="001205F9"/>
    <w:rsid w:val="00130D79"/>
    <w:rsid w:val="001739FB"/>
    <w:rsid w:val="00197F5A"/>
    <w:rsid w:val="001A0DF0"/>
    <w:rsid w:val="001D4F66"/>
    <w:rsid w:val="001D564B"/>
    <w:rsid w:val="001F65CF"/>
    <w:rsid w:val="00205708"/>
    <w:rsid w:val="00216805"/>
    <w:rsid w:val="00217819"/>
    <w:rsid w:val="00261C45"/>
    <w:rsid w:val="00285A35"/>
    <w:rsid w:val="002958F9"/>
    <w:rsid w:val="002D7CF0"/>
    <w:rsid w:val="002E1C2F"/>
    <w:rsid w:val="002F3C7D"/>
    <w:rsid w:val="002F6DCD"/>
    <w:rsid w:val="00317576"/>
    <w:rsid w:val="003265F3"/>
    <w:rsid w:val="003406D2"/>
    <w:rsid w:val="0036515E"/>
    <w:rsid w:val="0039789F"/>
    <w:rsid w:val="003A28BE"/>
    <w:rsid w:val="003A4E86"/>
    <w:rsid w:val="003B679D"/>
    <w:rsid w:val="003C4D24"/>
    <w:rsid w:val="003D27FA"/>
    <w:rsid w:val="004054E0"/>
    <w:rsid w:val="00407314"/>
    <w:rsid w:val="00411690"/>
    <w:rsid w:val="00411D47"/>
    <w:rsid w:val="00413D62"/>
    <w:rsid w:val="004233CE"/>
    <w:rsid w:val="00426E8B"/>
    <w:rsid w:val="004435AF"/>
    <w:rsid w:val="00455C63"/>
    <w:rsid w:val="004A10BB"/>
    <w:rsid w:val="004A1F3C"/>
    <w:rsid w:val="004B7523"/>
    <w:rsid w:val="004C0B84"/>
    <w:rsid w:val="004C1327"/>
    <w:rsid w:val="004F36E3"/>
    <w:rsid w:val="005003B0"/>
    <w:rsid w:val="005146FE"/>
    <w:rsid w:val="00514F7D"/>
    <w:rsid w:val="00521BEE"/>
    <w:rsid w:val="00525333"/>
    <w:rsid w:val="00536E4B"/>
    <w:rsid w:val="00556E5F"/>
    <w:rsid w:val="00567285"/>
    <w:rsid w:val="00567B57"/>
    <w:rsid w:val="00572879"/>
    <w:rsid w:val="005904C1"/>
    <w:rsid w:val="0059614C"/>
    <w:rsid w:val="005B4DEF"/>
    <w:rsid w:val="005D60D4"/>
    <w:rsid w:val="005E5BD4"/>
    <w:rsid w:val="005F0970"/>
    <w:rsid w:val="00600422"/>
    <w:rsid w:val="00616953"/>
    <w:rsid w:val="00617CF5"/>
    <w:rsid w:val="00621D38"/>
    <w:rsid w:val="006349E7"/>
    <w:rsid w:val="006408F5"/>
    <w:rsid w:val="0066120A"/>
    <w:rsid w:val="00672158"/>
    <w:rsid w:val="00677237"/>
    <w:rsid w:val="00696B64"/>
    <w:rsid w:val="006D2260"/>
    <w:rsid w:val="006E30BD"/>
    <w:rsid w:val="006E6DA7"/>
    <w:rsid w:val="006F1E83"/>
    <w:rsid w:val="006F376C"/>
    <w:rsid w:val="00705C62"/>
    <w:rsid w:val="00713374"/>
    <w:rsid w:val="00725D52"/>
    <w:rsid w:val="00734893"/>
    <w:rsid w:val="00735E5D"/>
    <w:rsid w:val="00745D0E"/>
    <w:rsid w:val="007466C1"/>
    <w:rsid w:val="00746B2C"/>
    <w:rsid w:val="0076266C"/>
    <w:rsid w:val="0079054B"/>
    <w:rsid w:val="00797B82"/>
    <w:rsid w:val="007C2754"/>
    <w:rsid w:val="007C50FC"/>
    <w:rsid w:val="007D2F0F"/>
    <w:rsid w:val="00827A2F"/>
    <w:rsid w:val="0084512F"/>
    <w:rsid w:val="00857468"/>
    <w:rsid w:val="008A4248"/>
    <w:rsid w:val="008C6559"/>
    <w:rsid w:val="008D04F3"/>
    <w:rsid w:val="008D5E27"/>
    <w:rsid w:val="00904893"/>
    <w:rsid w:val="0091254D"/>
    <w:rsid w:val="0091687F"/>
    <w:rsid w:val="009227BC"/>
    <w:rsid w:val="00926076"/>
    <w:rsid w:val="009335F4"/>
    <w:rsid w:val="009343D2"/>
    <w:rsid w:val="00941EC8"/>
    <w:rsid w:val="009530AE"/>
    <w:rsid w:val="00953EDC"/>
    <w:rsid w:val="00973919"/>
    <w:rsid w:val="009C0CDD"/>
    <w:rsid w:val="009E776C"/>
    <w:rsid w:val="009F36B8"/>
    <w:rsid w:val="00A1418B"/>
    <w:rsid w:val="00A4152E"/>
    <w:rsid w:val="00A463DF"/>
    <w:rsid w:val="00A779C8"/>
    <w:rsid w:val="00A82F4F"/>
    <w:rsid w:val="00A86763"/>
    <w:rsid w:val="00A93404"/>
    <w:rsid w:val="00A96E7C"/>
    <w:rsid w:val="00AA1C0B"/>
    <w:rsid w:val="00AA21A4"/>
    <w:rsid w:val="00AB3C07"/>
    <w:rsid w:val="00AC4520"/>
    <w:rsid w:val="00AD07D7"/>
    <w:rsid w:val="00AD1CF4"/>
    <w:rsid w:val="00AE60BF"/>
    <w:rsid w:val="00AF7DBD"/>
    <w:rsid w:val="00B072A4"/>
    <w:rsid w:val="00B07620"/>
    <w:rsid w:val="00B15F80"/>
    <w:rsid w:val="00B26687"/>
    <w:rsid w:val="00B37380"/>
    <w:rsid w:val="00B47E15"/>
    <w:rsid w:val="00B570D9"/>
    <w:rsid w:val="00B64489"/>
    <w:rsid w:val="00B807ED"/>
    <w:rsid w:val="00B84538"/>
    <w:rsid w:val="00B930EC"/>
    <w:rsid w:val="00BB4D47"/>
    <w:rsid w:val="00BC1525"/>
    <w:rsid w:val="00BC1C28"/>
    <w:rsid w:val="00BC247E"/>
    <w:rsid w:val="00BD1A23"/>
    <w:rsid w:val="00C01D9E"/>
    <w:rsid w:val="00C02C56"/>
    <w:rsid w:val="00C21EAD"/>
    <w:rsid w:val="00C33182"/>
    <w:rsid w:val="00C5150C"/>
    <w:rsid w:val="00C74BC8"/>
    <w:rsid w:val="00C93CDC"/>
    <w:rsid w:val="00CD53D3"/>
    <w:rsid w:val="00D07B7F"/>
    <w:rsid w:val="00D1244B"/>
    <w:rsid w:val="00D5426E"/>
    <w:rsid w:val="00D93F4C"/>
    <w:rsid w:val="00DC28BE"/>
    <w:rsid w:val="00DD1047"/>
    <w:rsid w:val="00DF61D1"/>
    <w:rsid w:val="00E03529"/>
    <w:rsid w:val="00E067DB"/>
    <w:rsid w:val="00E07638"/>
    <w:rsid w:val="00E1398C"/>
    <w:rsid w:val="00E20923"/>
    <w:rsid w:val="00E62F2E"/>
    <w:rsid w:val="00E63307"/>
    <w:rsid w:val="00E8745C"/>
    <w:rsid w:val="00EB59FB"/>
    <w:rsid w:val="00EE7F65"/>
    <w:rsid w:val="00F104DC"/>
    <w:rsid w:val="00F21ADF"/>
    <w:rsid w:val="00F233C6"/>
    <w:rsid w:val="00F3322C"/>
    <w:rsid w:val="00F55CCE"/>
    <w:rsid w:val="00F578E8"/>
    <w:rsid w:val="00F64171"/>
    <w:rsid w:val="00FA2CFA"/>
    <w:rsid w:val="00FA4873"/>
    <w:rsid w:val="00FA7F58"/>
    <w:rsid w:val="00FB1CE8"/>
    <w:rsid w:val="00FB7658"/>
    <w:rsid w:val="00FC37B8"/>
    <w:rsid w:val="00FD7213"/>
    <w:rsid w:val="00FE1AEF"/>
    <w:rsid w:val="00FF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1C40BDC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5E27"/>
    <w:rPr>
      <w:sz w:val="24"/>
      <w:szCs w:val="24"/>
    </w:rPr>
  </w:style>
  <w:style w:type="paragraph" w:styleId="Heading1">
    <w:name w:val="heading 1"/>
    <w:basedOn w:val="Normal"/>
    <w:qFormat/>
    <w:rsid w:val="0039789F"/>
    <w:pPr>
      <w:spacing w:before="100" w:beforeAutospacing="1" w:after="100" w:afterAutospacing="1"/>
      <w:outlineLvl w:val="0"/>
    </w:pPr>
    <w:rPr>
      <w:b/>
      <w:bCs/>
      <w:color w:val="00000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567B57"/>
    <w:pPr>
      <w:keepNext/>
      <w:spacing w:before="240" w:after="120"/>
      <w:outlineLvl w:val="1"/>
    </w:pPr>
    <w:rPr>
      <w:rFonts w:ascii="Arial" w:hAnsi="Arial" w:cs="Arial"/>
      <w:b/>
      <w:bCs/>
      <w:iCs/>
    </w:rPr>
  </w:style>
  <w:style w:type="paragraph" w:styleId="Heading3">
    <w:name w:val="heading 3"/>
    <w:basedOn w:val="Normal"/>
    <w:next w:val="Normal"/>
    <w:qFormat/>
    <w:rsid w:val="00411D4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qFormat/>
    <w:rsid w:val="00411D47"/>
    <w:pPr>
      <w:tabs>
        <w:tab w:val="left" w:pos="426"/>
      </w:tabs>
      <w:spacing w:before="0"/>
      <w:ind w:left="426" w:hanging="426"/>
      <w:outlineLvl w:val="3"/>
    </w:pPr>
    <w:rPr>
      <w:bCs w:val="0"/>
      <w:i/>
      <w:sz w:val="21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int-only">
    <w:name w:val="print-only"/>
    <w:basedOn w:val="Normal"/>
    <w:rsid w:val="0039789F"/>
    <w:pPr>
      <w:spacing w:before="100" w:beforeAutospacing="1" w:after="100" w:afterAutospacing="1"/>
    </w:pPr>
    <w:rPr>
      <w:color w:val="000000"/>
    </w:rPr>
  </w:style>
  <w:style w:type="character" w:styleId="Hyperlink">
    <w:name w:val="Hyperlink"/>
    <w:rsid w:val="0039789F"/>
    <w:rPr>
      <w:color w:val="0000FF"/>
      <w:u w:val="single"/>
    </w:rPr>
  </w:style>
  <w:style w:type="paragraph" w:styleId="Title">
    <w:name w:val="Title"/>
    <w:basedOn w:val="Normal"/>
    <w:qFormat/>
    <w:rsid w:val="009530AE"/>
    <w:pPr>
      <w:spacing w:before="240" w:after="60"/>
      <w:outlineLvl w:val="0"/>
    </w:pPr>
    <w:rPr>
      <w:rFonts w:ascii="Arial" w:hAnsi="Arial" w:cs="Arial"/>
      <w:bCs/>
      <w:kern w:val="28"/>
      <w:sz w:val="48"/>
      <w:szCs w:val="48"/>
    </w:rPr>
  </w:style>
  <w:style w:type="paragraph" w:customStyle="1" w:styleId="Title1">
    <w:name w:val="Title1"/>
    <w:basedOn w:val="Title"/>
    <w:rsid w:val="009530AE"/>
    <w:rPr>
      <w:color w:val="008000"/>
      <w:sz w:val="72"/>
      <w:szCs w:val="72"/>
    </w:rPr>
  </w:style>
  <w:style w:type="paragraph" w:customStyle="1" w:styleId="Heading1Notincontents">
    <w:name w:val="Heading 1 Not in contents"/>
    <w:basedOn w:val="Normal"/>
    <w:rsid w:val="00567B57"/>
    <w:pPr>
      <w:keepNext/>
      <w:spacing w:after="240"/>
      <w:outlineLvl w:val="0"/>
    </w:pPr>
    <w:rPr>
      <w:rFonts w:ascii="Arial" w:hAnsi="Arial" w:cs="Arial"/>
      <w:b/>
      <w:bCs/>
      <w:color w:val="008000"/>
      <w:kern w:val="32"/>
      <w:sz w:val="28"/>
      <w:szCs w:val="28"/>
    </w:rPr>
  </w:style>
  <w:style w:type="paragraph" w:styleId="BalloonText">
    <w:name w:val="Balloon Text"/>
    <w:basedOn w:val="Normal"/>
    <w:semiHidden/>
    <w:rsid w:val="004B7523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27A33"/>
    <w:rPr>
      <w:sz w:val="16"/>
      <w:szCs w:val="16"/>
    </w:rPr>
  </w:style>
  <w:style w:type="paragraph" w:styleId="CommentText">
    <w:name w:val="annotation text"/>
    <w:basedOn w:val="Normal"/>
    <w:semiHidden/>
    <w:rsid w:val="00027A3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7A33"/>
    <w:rPr>
      <w:b/>
      <w:bCs/>
    </w:rPr>
  </w:style>
  <w:style w:type="paragraph" w:styleId="BodyText">
    <w:name w:val="Body Text"/>
    <w:basedOn w:val="Normal"/>
    <w:rsid w:val="00B07620"/>
    <w:rPr>
      <w:b/>
      <w:szCs w:val="20"/>
    </w:rPr>
  </w:style>
  <w:style w:type="paragraph" w:styleId="BodyText2">
    <w:name w:val="Body Text 2"/>
    <w:basedOn w:val="Normal"/>
    <w:rsid w:val="00B07620"/>
    <w:pPr>
      <w:jc w:val="both"/>
    </w:pPr>
    <w:rPr>
      <w:szCs w:val="20"/>
    </w:rPr>
  </w:style>
  <w:style w:type="paragraph" w:styleId="Header">
    <w:name w:val="header"/>
    <w:basedOn w:val="Normal"/>
    <w:rsid w:val="00B07620"/>
    <w:pPr>
      <w:tabs>
        <w:tab w:val="center" w:pos="4153"/>
        <w:tab w:val="right" w:pos="8306"/>
      </w:tabs>
    </w:pPr>
    <w:rPr>
      <w:szCs w:val="20"/>
    </w:rPr>
  </w:style>
  <w:style w:type="paragraph" w:styleId="Footer">
    <w:name w:val="footer"/>
    <w:basedOn w:val="Normal"/>
    <w:rsid w:val="00B07620"/>
    <w:pPr>
      <w:tabs>
        <w:tab w:val="center" w:pos="4153"/>
        <w:tab w:val="right" w:pos="8306"/>
      </w:tabs>
    </w:pPr>
    <w:rPr>
      <w:szCs w:val="20"/>
    </w:rPr>
  </w:style>
  <w:style w:type="character" w:styleId="PageNumber">
    <w:name w:val="page number"/>
    <w:basedOn w:val="DefaultParagraphFont"/>
    <w:rsid w:val="00B07620"/>
  </w:style>
  <w:style w:type="table" w:styleId="TableGrid">
    <w:name w:val="Table Grid"/>
    <w:basedOn w:val="TableNormal"/>
    <w:rsid w:val="000C0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2D7CF0"/>
    <w:rPr>
      <w:sz w:val="20"/>
      <w:szCs w:val="20"/>
    </w:rPr>
  </w:style>
  <w:style w:type="character" w:styleId="FootnoteReference">
    <w:name w:val="footnote reference"/>
    <w:semiHidden/>
    <w:rsid w:val="002D7C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8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573</Words>
  <Characters>3031</Characters>
  <Application>Microsoft Office Word</Application>
  <DocSecurity>0</DocSecurity>
  <Lines>25</Lines>
  <Paragraphs>7</Paragraphs>
  <ScaleCrop>false</ScaleCrop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2022-05-30T03:18:00Z</dcterms:created>
  <dcterms:modified xsi:type="dcterms:W3CDTF">2022-05-30T03:20:00Z</dcterms:modified>
</cp:coreProperties>
</file>