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6EA13" w14:textId="77777777" w:rsidR="004B0B77" w:rsidRPr="003E3378" w:rsidRDefault="004B0B77" w:rsidP="003E3378">
      <w:pPr>
        <w:pStyle w:val="Title"/>
      </w:pPr>
      <w:r w:rsidRPr="003E3378">
        <w:t>Guide to Sentencing Schemes in Victoria 2026</w:t>
      </w:r>
    </w:p>
    <w:p w14:paraId="456EAEAC" w14:textId="77777777" w:rsidR="004B0B77" w:rsidRPr="00345D3D" w:rsidRDefault="004B0B77" w:rsidP="003E3378">
      <w:pPr>
        <w:rPr>
          <w:rStyle w:val="Bold"/>
        </w:rPr>
      </w:pPr>
      <w:r w:rsidRPr="00345D3D">
        <w:rPr>
          <w:rStyle w:val="Bold"/>
        </w:rPr>
        <w:t>Sentencing Advisory Council</w:t>
      </w:r>
    </w:p>
    <w:p w14:paraId="5B4B0E7A" w14:textId="77777777" w:rsidR="003353C8" w:rsidRDefault="003353C8" w:rsidP="003E3378">
      <w:pPr>
        <w:pStyle w:val="Heading1"/>
      </w:pPr>
      <w:bookmarkStart w:id="0" w:name="_Toc241157665"/>
      <w:r w:rsidRPr="003E3378">
        <w:t>Contents</w:t>
      </w:r>
      <w:bookmarkEnd w:id="0"/>
    </w:p>
    <w:p w14:paraId="307C6576" w14:textId="27F5BD7D" w:rsidR="00EE1384" w:rsidRDefault="00EE1384">
      <w:pPr>
        <w:pStyle w:val="TOC1"/>
        <w:tabs>
          <w:tab w:val="right" w:leader="dot" w:pos="9016"/>
        </w:tabs>
        <w:rPr>
          <w:rFonts w:asciiTheme="minorHAnsi" w:eastAsiaTheme="minorEastAsia" w:hAnsiTheme="minorHAnsi" w:cstheme="minorBidi"/>
          <w:noProof/>
          <w:kern w:val="2"/>
          <w14:ligatures w14:val="standardContextual"/>
        </w:rPr>
      </w:pPr>
      <w:r>
        <w:fldChar w:fldCharType="begin"/>
      </w:r>
      <w:r>
        <w:instrText xml:space="preserve"> TOC \p " " \h \z \t "Heading 1,1,Caption,2" </w:instrText>
      </w:r>
      <w:r>
        <w:fldChar w:fldCharType="separate"/>
      </w:r>
      <w:hyperlink w:anchor="_Toc241157666" w:history="1">
        <w:r w:rsidRPr="00335C83">
          <w:rPr>
            <w:rStyle w:val="Hyperlink"/>
            <w:noProof/>
          </w:rPr>
          <w:t>Advice on using this guide</w:t>
        </w:r>
        <w:r>
          <w:rPr>
            <w:noProof/>
            <w:webHidden/>
          </w:rPr>
          <w:t xml:space="preserve"> </w:t>
        </w:r>
        <w:r>
          <w:rPr>
            <w:noProof/>
            <w:webHidden/>
          </w:rPr>
          <w:fldChar w:fldCharType="begin"/>
        </w:r>
        <w:r>
          <w:rPr>
            <w:noProof/>
            <w:webHidden/>
          </w:rPr>
          <w:instrText xml:space="preserve"> PAGEREF _Toc241157666 \h </w:instrText>
        </w:r>
        <w:r>
          <w:rPr>
            <w:noProof/>
            <w:webHidden/>
          </w:rPr>
        </w:r>
        <w:r>
          <w:rPr>
            <w:noProof/>
            <w:webHidden/>
          </w:rPr>
          <w:fldChar w:fldCharType="separate"/>
        </w:r>
        <w:r>
          <w:rPr>
            <w:noProof/>
            <w:webHidden/>
          </w:rPr>
          <w:t>2</w:t>
        </w:r>
        <w:r>
          <w:rPr>
            <w:noProof/>
            <w:webHidden/>
          </w:rPr>
          <w:fldChar w:fldCharType="end"/>
        </w:r>
      </w:hyperlink>
    </w:p>
    <w:p w14:paraId="2F4D2C5F" w14:textId="5F9BB19B" w:rsidR="00EE1384" w:rsidRDefault="00EE1384">
      <w:pPr>
        <w:pStyle w:val="TOC1"/>
        <w:tabs>
          <w:tab w:val="right" w:leader="dot" w:pos="9016"/>
        </w:tabs>
        <w:rPr>
          <w:rFonts w:asciiTheme="minorHAnsi" w:eastAsiaTheme="minorEastAsia" w:hAnsiTheme="minorHAnsi" w:cstheme="minorBidi"/>
          <w:noProof/>
          <w:kern w:val="2"/>
          <w14:ligatures w14:val="standardContextual"/>
        </w:rPr>
      </w:pPr>
      <w:hyperlink w:anchor="_Toc241157667" w:history="1">
        <w:r w:rsidRPr="00335C83">
          <w:rPr>
            <w:rStyle w:val="Hyperlink"/>
            <w:noProof/>
          </w:rPr>
          <w:t>Offences and applicable sentencing schemes</w:t>
        </w:r>
        <w:r>
          <w:rPr>
            <w:noProof/>
            <w:webHidden/>
          </w:rPr>
          <w:t xml:space="preserve"> </w:t>
        </w:r>
        <w:r>
          <w:rPr>
            <w:noProof/>
            <w:webHidden/>
          </w:rPr>
          <w:fldChar w:fldCharType="begin"/>
        </w:r>
        <w:r>
          <w:rPr>
            <w:noProof/>
            <w:webHidden/>
          </w:rPr>
          <w:instrText xml:space="preserve"> PAGEREF _Toc241157667 \h </w:instrText>
        </w:r>
        <w:r>
          <w:rPr>
            <w:noProof/>
            <w:webHidden/>
          </w:rPr>
        </w:r>
        <w:r>
          <w:rPr>
            <w:noProof/>
            <w:webHidden/>
          </w:rPr>
          <w:fldChar w:fldCharType="separate"/>
        </w:r>
        <w:r>
          <w:rPr>
            <w:noProof/>
            <w:webHidden/>
          </w:rPr>
          <w:t>2</w:t>
        </w:r>
        <w:r>
          <w:rPr>
            <w:noProof/>
            <w:webHidden/>
          </w:rPr>
          <w:fldChar w:fldCharType="end"/>
        </w:r>
      </w:hyperlink>
    </w:p>
    <w:p w14:paraId="3EABFD72" w14:textId="657AF02E" w:rsidR="00EE1384" w:rsidRDefault="00EE1384">
      <w:pPr>
        <w:pStyle w:val="TOC2"/>
        <w:tabs>
          <w:tab w:val="right" w:leader="dot" w:pos="9016"/>
        </w:tabs>
        <w:rPr>
          <w:rFonts w:asciiTheme="minorHAnsi" w:eastAsiaTheme="minorEastAsia" w:hAnsiTheme="minorHAnsi" w:cstheme="minorBidi"/>
          <w:noProof/>
          <w:kern w:val="2"/>
          <w:lang w:val="en-AU" w:eastAsia="en-AU"/>
          <w14:ligatures w14:val="standardContextual"/>
        </w:rPr>
      </w:pPr>
      <w:hyperlink w:anchor="_Toc241157668" w:history="1">
        <w:r w:rsidRPr="00335C83">
          <w:rPr>
            <w:rStyle w:val="Hyperlink"/>
            <w:noProof/>
          </w:rPr>
          <w:t>Table 1: Homicide offences</w:t>
        </w:r>
        <w:r>
          <w:rPr>
            <w:noProof/>
            <w:webHidden/>
          </w:rPr>
          <w:t xml:space="preserve"> </w:t>
        </w:r>
        <w:r>
          <w:rPr>
            <w:noProof/>
            <w:webHidden/>
          </w:rPr>
          <w:fldChar w:fldCharType="begin"/>
        </w:r>
        <w:r>
          <w:rPr>
            <w:noProof/>
            <w:webHidden/>
          </w:rPr>
          <w:instrText xml:space="preserve"> PAGEREF _Toc241157668 \h </w:instrText>
        </w:r>
        <w:r>
          <w:rPr>
            <w:noProof/>
            <w:webHidden/>
          </w:rPr>
        </w:r>
        <w:r>
          <w:rPr>
            <w:noProof/>
            <w:webHidden/>
          </w:rPr>
          <w:fldChar w:fldCharType="separate"/>
        </w:r>
        <w:r>
          <w:rPr>
            <w:noProof/>
            <w:webHidden/>
          </w:rPr>
          <w:t>3</w:t>
        </w:r>
        <w:r>
          <w:rPr>
            <w:noProof/>
            <w:webHidden/>
          </w:rPr>
          <w:fldChar w:fldCharType="end"/>
        </w:r>
      </w:hyperlink>
    </w:p>
    <w:p w14:paraId="6726DC72" w14:textId="62D34AE4" w:rsidR="00EE1384" w:rsidRDefault="00EE1384">
      <w:pPr>
        <w:pStyle w:val="TOC2"/>
        <w:tabs>
          <w:tab w:val="right" w:leader="dot" w:pos="9016"/>
        </w:tabs>
        <w:rPr>
          <w:rFonts w:asciiTheme="minorHAnsi" w:eastAsiaTheme="minorEastAsia" w:hAnsiTheme="minorHAnsi" w:cstheme="minorBidi"/>
          <w:noProof/>
          <w:kern w:val="2"/>
          <w:lang w:val="en-AU" w:eastAsia="en-AU"/>
          <w14:ligatures w14:val="standardContextual"/>
        </w:rPr>
      </w:pPr>
      <w:hyperlink w:anchor="_Toc241157669" w:history="1">
        <w:r w:rsidRPr="00335C83">
          <w:rPr>
            <w:rStyle w:val="Hyperlink"/>
            <w:noProof/>
          </w:rPr>
          <w:t>Table 2: Causing/threatening injury offences</w:t>
        </w:r>
        <w:r>
          <w:rPr>
            <w:noProof/>
            <w:webHidden/>
          </w:rPr>
          <w:t xml:space="preserve"> </w:t>
        </w:r>
        <w:r>
          <w:rPr>
            <w:noProof/>
            <w:webHidden/>
          </w:rPr>
          <w:fldChar w:fldCharType="begin"/>
        </w:r>
        <w:r>
          <w:rPr>
            <w:noProof/>
            <w:webHidden/>
          </w:rPr>
          <w:instrText xml:space="preserve"> PAGEREF _Toc241157669 \h </w:instrText>
        </w:r>
        <w:r>
          <w:rPr>
            <w:noProof/>
            <w:webHidden/>
          </w:rPr>
        </w:r>
        <w:r>
          <w:rPr>
            <w:noProof/>
            <w:webHidden/>
          </w:rPr>
          <w:fldChar w:fldCharType="separate"/>
        </w:r>
        <w:r>
          <w:rPr>
            <w:noProof/>
            <w:webHidden/>
          </w:rPr>
          <w:t>6</w:t>
        </w:r>
        <w:r>
          <w:rPr>
            <w:noProof/>
            <w:webHidden/>
          </w:rPr>
          <w:fldChar w:fldCharType="end"/>
        </w:r>
      </w:hyperlink>
    </w:p>
    <w:p w14:paraId="58E4000B" w14:textId="41BBBB65" w:rsidR="00EE1384" w:rsidRDefault="00EE1384">
      <w:pPr>
        <w:pStyle w:val="TOC2"/>
        <w:tabs>
          <w:tab w:val="right" w:leader="dot" w:pos="9016"/>
        </w:tabs>
        <w:rPr>
          <w:rFonts w:asciiTheme="minorHAnsi" w:eastAsiaTheme="minorEastAsia" w:hAnsiTheme="minorHAnsi" w:cstheme="minorBidi"/>
          <w:noProof/>
          <w:kern w:val="2"/>
          <w:lang w:val="en-AU" w:eastAsia="en-AU"/>
          <w14:ligatures w14:val="standardContextual"/>
        </w:rPr>
      </w:pPr>
      <w:hyperlink w:anchor="_Toc241157670" w:history="1">
        <w:r w:rsidRPr="00335C83">
          <w:rPr>
            <w:rStyle w:val="Hyperlink"/>
            <w:noProof/>
          </w:rPr>
          <w:t>Table 3: Sexual offences</w:t>
        </w:r>
        <w:r>
          <w:rPr>
            <w:noProof/>
            <w:webHidden/>
          </w:rPr>
          <w:t xml:space="preserve"> </w:t>
        </w:r>
        <w:r>
          <w:rPr>
            <w:noProof/>
            <w:webHidden/>
          </w:rPr>
          <w:fldChar w:fldCharType="begin"/>
        </w:r>
        <w:r>
          <w:rPr>
            <w:noProof/>
            <w:webHidden/>
          </w:rPr>
          <w:instrText xml:space="preserve"> PAGEREF _Toc241157670 \h </w:instrText>
        </w:r>
        <w:r>
          <w:rPr>
            <w:noProof/>
            <w:webHidden/>
          </w:rPr>
        </w:r>
        <w:r>
          <w:rPr>
            <w:noProof/>
            <w:webHidden/>
          </w:rPr>
          <w:fldChar w:fldCharType="separate"/>
        </w:r>
        <w:r>
          <w:rPr>
            <w:noProof/>
            <w:webHidden/>
          </w:rPr>
          <w:t>15</w:t>
        </w:r>
        <w:r>
          <w:rPr>
            <w:noProof/>
            <w:webHidden/>
          </w:rPr>
          <w:fldChar w:fldCharType="end"/>
        </w:r>
      </w:hyperlink>
    </w:p>
    <w:p w14:paraId="3DE27EC9" w14:textId="5816FBD5" w:rsidR="00EE1384" w:rsidRDefault="00EE1384">
      <w:pPr>
        <w:pStyle w:val="TOC2"/>
        <w:tabs>
          <w:tab w:val="right" w:leader="dot" w:pos="9016"/>
        </w:tabs>
        <w:rPr>
          <w:rFonts w:asciiTheme="minorHAnsi" w:eastAsiaTheme="minorEastAsia" w:hAnsiTheme="minorHAnsi" w:cstheme="minorBidi"/>
          <w:noProof/>
          <w:kern w:val="2"/>
          <w:lang w:val="en-AU" w:eastAsia="en-AU"/>
          <w14:ligatures w14:val="standardContextual"/>
        </w:rPr>
      </w:pPr>
      <w:hyperlink w:anchor="_Toc241157671" w:history="1">
        <w:r w:rsidRPr="00335C83">
          <w:rPr>
            <w:rStyle w:val="Hyperlink"/>
            <w:noProof/>
          </w:rPr>
          <w:t>Table 4: Drug offences</w:t>
        </w:r>
        <w:r>
          <w:rPr>
            <w:noProof/>
            <w:webHidden/>
          </w:rPr>
          <w:t xml:space="preserve"> </w:t>
        </w:r>
        <w:r>
          <w:rPr>
            <w:noProof/>
            <w:webHidden/>
          </w:rPr>
          <w:fldChar w:fldCharType="begin"/>
        </w:r>
        <w:r>
          <w:rPr>
            <w:noProof/>
            <w:webHidden/>
          </w:rPr>
          <w:instrText xml:space="preserve"> PAGEREF _Toc241157671 \h </w:instrText>
        </w:r>
        <w:r>
          <w:rPr>
            <w:noProof/>
            <w:webHidden/>
          </w:rPr>
        </w:r>
        <w:r>
          <w:rPr>
            <w:noProof/>
            <w:webHidden/>
          </w:rPr>
          <w:fldChar w:fldCharType="separate"/>
        </w:r>
        <w:r>
          <w:rPr>
            <w:noProof/>
            <w:webHidden/>
          </w:rPr>
          <w:t>19</w:t>
        </w:r>
        <w:r>
          <w:rPr>
            <w:noProof/>
            <w:webHidden/>
          </w:rPr>
          <w:fldChar w:fldCharType="end"/>
        </w:r>
      </w:hyperlink>
    </w:p>
    <w:p w14:paraId="3526C83A" w14:textId="08E1F823" w:rsidR="00EE1384" w:rsidRDefault="00EE1384">
      <w:pPr>
        <w:pStyle w:val="TOC2"/>
        <w:tabs>
          <w:tab w:val="right" w:leader="dot" w:pos="9016"/>
        </w:tabs>
        <w:rPr>
          <w:rFonts w:asciiTheme="minorHAnsi" w:eastAsiaTheme="minorEastAsia" w:hAnsiTheme="minorHAnsi" w:cstheme="minorBidi"/>
          <w:noProof/>
          <w:kern w:val="2"/>
          <w:lang w:val="en-AU" w:eastAsia="en-AU"/>
          <w14:ligatures w14:val="standardContextual"/>
        </w:rPr>
      </w:pPr>
      <w:hyperlink w:anchor="_Toc241157672" w:history="1">
        <w:r w:rsidRPr="00335C83">
          <w:rPr>
            <w:rStyle w:val="Hyperlink"/>
            <w:noProof/>
          </w:rPr>
          <w:t>Table 5: Robbery/kidnapping and related offences</w:t>
        </w:r>
        <w:r>
          <w:rPr>
            <w:noProof/>
            <w:webHidden/>
          </w:rPr>
          <w:t xml:space="preserve"> </w:t>
        </w:r>
        <w:r>
          <w:rPr>
            <w:noProof/>
            <w:webHidden/>
          </w:rPr>
          <w:fldChar w:fldCharType="begin"/>
        </w:r>
        <w:r>
          <w:rPr>
            <w:noProof/>
            <w:webHidden/>
          </w:rPr>
          <w:instrText xml:space="preserve"> PAGEREF _Toc241157672 \h </w:instrText>
        </w:r>
        <w:r>
          <w:rPr>
            <w:noProof/>
            <w:webHidden/>
          </w:rPr>
        </w:r>
        <w:r>
          <w:rPr>
            <w:noProof/>
            <w:webHidden/>
          </w:rPr>
          <w:fldChar w:fldCharType="separate"/>
        </w:r>
        <w:r>
          <w:rPr>
            <w:noProof/>
            <w:webHidden/>
          </w:rPr>
          <w:t>22</w:t>
        </w:r>
        <w:r>
          <w:rPr>
            <w:noProof/>
            <w:webHidden/>
          </w:rPr>
          <w:fldChar w:fldCharType="end"/>
        </w:r>
      </w:hyperlink>
    </w:p>
    <w:p w14:paraId="2BDC1F6E" w14:textId="6F22D5D1" w:rsidR="00EE1384" w:rsidRDefault="00EE1384">
      <w:pPr>
        <w:pStyle w:val="TOC2"/>
        <w:tabs>
          <w:tab w:val="right" w:leader="dot" w:pos="9016"/>
        </w:tabs>
        <w:rPr>
          <w:rFonts w:asciiTheme="minorHAnsi" w:eastAsiaTheme="minorEastAsia" w:hAnsiTheme="minorHAnsi" w:cstheme="minorBidi"/>
          <w:noProof/>
          <w:kern w:val="2"/>
          <w:lang w:val="en-AU" w:eastAsia="en-AU"/>
          <w14:ligatures w14:val="standardContextual"/>
        </w:rPr>
      </w:pPr>
      <w:hyperlink w:anchor="_Toc241157673" w:history="1">
        <w:r w:rsidRPr="00335C83">
          <w:rPr>
            <w:rStyle w:val="Hyperlink"/>
            <w:noProof/>
          </w:rPr>
          <w:t>Table 6: Terrorism offences</w:t>
        </w:r>
        <w:r>
          <w:rPr>
            <w:noProof/>
            <w:webHidden/>
          </w:rPr>
          <w:t xml:space="preserve"> </w:t>
        </w:r>
        <w:r>
          <w:rPr>
            <w:noProof/>
            <w:webHidden/>
          </w:rPr>
          <w:fldChar w:fldCharType="begin"/>
        </w:r>
        <w:r>
          <w:rPr>
            <w:noProof/>
            <w:webHidden/>
          </w:rPr>
          <w:instrText xml:space="preserve"> PAGEREF _Toc241157673 \h </w:instrText>
        </w:r>
        <w:r>
          <w:rPr>
            <w:noProof/>
            <w:webHidden/>
          </w:rPr>
        </w:r>
        <w:r>
          <w:rPr>
            <w:noProof/>
            <w:webHidden/>
          </w:rPr>
          <w:fldChar w:fldCharType="separate"/>
        </w:r>
        <w:r>
          <w:rPr>
            <w:noProof/>
            <w:webHidden/>
          </w:rPr>
          <w:t>24</w:t>
        </w:r>
        <w:r>
          <w:rPr>
            <w:noProof/>
            <w:webHidden/>
          </w:rPr>
          <w:fldChar w:fldCharType="end"/>
        </w:r>
      </w:hyperlink>
    </w:p>
    <w:p w14:paraId="36AE87F1" w14:textId="708AA668" w:rsidR="00EE1384" w:rsidRDefault="00EE1384">
      <w:pPr>
        <w:pStyle w:val="TOC2"/>
        <w:tabs>
          <w:tab w:val="right" w:leader="dot" w:pos="9016"/>
        </w:tabs>
        <w:rPr>
          <w:rFonts w:asciiTheme="minorHAnsi" w:eastAsiaTheme="minorEastAsia" w:hAnsiTheme="minorHAnsi" w:cstheme="minorBidi"/>
          <w:noProof/>
          <w:kern w:val="2"/>
          <w:lang w:val="en-AU" w:eastAsia="en-AU"/>
          <w14:ligatures w14:val="standardContextual"/>
        </w:rPr>
      </w:pPr>
      <w:hyperlink w:anchor="_Toc241157674" w:history="1">
        <w:r w:rsidRPr="00335C83">
          <w:rPr>
            <w:rStyle w:val="Hyperlink"/>
            <w:noProof/>
          </w:rPr>
          <w:t>Table 7: Contravention offences</w:t>
        </w:r>
        <w:r>
          <w:rPr>
            <w:noProof/>
            <w:webHidden/>
          </w:rPr>
          <w:t xml:space="preserve"> </w:t>
        </w:r>
        <w:r>
          <w:rPr>
            <w:noProof/>
            <w:webHidden/>
          </w:rPr>
          <w:fldChar w:fldCharType="begin"/>
        </w:r>
        <w:r>
          <w:rPr>
            <w:noProof/>
            <w:webHidden/>
          </w:rPr>
          <w:instrText xml:space="preserve"> PAGEREF _Toc241157674 \h </w:instrText>
        </w:r>
        <w:r>
          <w:rPr>
            <w:noProof/>
            <w:webHidden/>
          </w:rPr>
        </w:r>
        <w:r>
          <w:rPr>
            <w:noProof/>
            <w:webHidden/>
          </w:rPr>
          <w:fldChar w:fldCharType="separate"/>
        </w:r>
        <w:r>
          <w:rPr>
            <w:noProof/>
            <w:webHidden/>
          </w:rPr>
          <w:t>25</w:t>
        </w:r>
        <w:r>
          <w:rPr>
            <w:noProof/>
            <w:webHidden/>
          </w:rPr>
          <w:fldChar w:fldCharType="end"/>
        </w:r>
      </w:hyperlink>
    </w:p>
    <w:p w14:paraId="60A1FF3E" w14:textId="4705E1BE" w:rsidR="00EE1384" w:rsidRDefault="00EE1384">
      <w:pPr>
        <w:pStyle w:val="TOC1"/>
        <w:tabs>
          <w:tab w:val="right" w:leader="dot" w:pos="9016"/>
        </w:tabs>
        <w:rPr>
          <w:rFonts w:asciiTheme="minorHAnsi" w:eastAsiaTheme="minorEastAsia" w:hAnsiTheme="minorHAnsi" w:cstheme="minorBidi"/>
          <w:noProof/>
          <w:kern w:val="2"/>
          <w14:ligatures w14:val="standardContextual"/>
        </w:rPr>
      </w:pPr>
      <w:hyperlink w:anchor="_Toc241157675" w:history="1">
        <w:r w:rsidRPr="00335C83">
          <w:rPr>
            <w:rStyle w:val="Hyperlink"/>
            <w:noProof/>
          </w:rPr>
          <w:t>Category 1 and 2 offences</w:t>
        </w:r>
        <w:r>
          <w:rPr>
            <w:noProof/>
            <w:webHidden/>
          </w:rPr>
          <w:t xml:space="preserve"> </w:t>
        </w:r>
        <w:r>
          <w:rPr>
            <w:noProof/>
            <w:webHidden/>
          </w:rPr>
          <w:fldChar w:fldCharType="begin"/>
        </w:r>
        <w:r>
          <w:rPr>
            <w:noProof/>
            <w:webHidden/>
          </w:rPr>
          <w:instrText xml:space="preserve"> PAGEREF _Toc241157675 \h </w:instrText>
        </w:r>
        <w:r>
          <w:rPr>
            <w:noProof/>
            <w:webHidden/>
          </w:rPr>
        </w:r>
        <w:r>
          <w:rPr>
            <w:noProof/>
            <w:webHidden/>
          </w:rPr>
          <w:fldChar w:fldCharType="separate"/>
        </w:r>
        <w:r>
          <w:rPr>
            <w:noProof/>
            <w:webHidden/>
          </w:rPr>
          <w:t>26</w:t>
        </w:r>
        <w:r>
          <w:rPr>
            <w:noProof/>
            <w:webHidden/>
          </w:rPr>
          <w:fldChar w:fldCharType="end"/>
        </w:r>
      </w:hyperlink>
    </w:p>
    <w:p w14:paraId="41C9CD6F" w14:textId="16BDEFF3" w:rsidR="00EE1384" w:rsidRDefault="00EE1384">
      <w:pPr>
        <w:pStyle w:val="TOC1"/>
        <w:tabs>
          <w:tab w:val="right" w:leader="dot" w:pos="9016"/>
        </w:tabs>
        <w:rPr>
          <w:rFonts w:asciiTheme="minorHAnsi" w:eastAsiaTheme="minorEastAsia" w:hAnsiTheme="minorHAnsi" w:cstheme="minorBidi"/>
          <w:noProof/>
          <w:kern w:val="2"/>
          <w14:ligatures w14:val="standardContextual"/>
        </w:rPr>
      </w:pPr>
      <w:hyperlink w:anchor="_Toc241157676" w:history="1">
        <w:r w:rsidRPr="00335C83">
          <w:rPr>
            <w:rStyle w:val="Hyperlink"/>
            <w:noProof/>
          </w:rPr>
          <w:t>Standard sentences</w:t>
        </w:r>
        <w:r>
          <w:rPr>
            <w:noProof/>
            <w:webHidden/>
          </w:rPr>
          <w:t xml:space="preserve"> </w:t>
        </w:r>
        <w:r>
          <w:rPr>
            <w:noProof/>
            <w:webHidden/>
          </w:rPr>
          <w:fldChar w:fldCharType="begin"/>
        </w:r>
        <w:r>
          <w:rPr>
            <w:noProof/>
            <w:webHidden/>
          </w:rPr>
          <w:instrText xml:space="preserve"> PAGEREF _Toc241157676 \h </w:instrText>
        </w:r>
        <w:r>
          <w:rPr>
            <w:noProof/>
            <w:webHidden/>
          </w:rPr>
        </w:r>
        <w:r>
          <w:rPr>
            <w:noProof/>
            <w:webHidden/>
          </w:rPr>
          <w:fldChar w:fldCharType="separate"/>
        </w:r>
        <w:r>
          <w:rPr>
            <w:noProof/>
            <w:webHidden/>
          </w:rPr>
          <w:t>29</w:t>
        </w:r>
        <w:r>
          <w:rPr>
            <w:noProof/>
            <w:webHidden/>
          </w:rPr>
          <w:fldChar w:fldCharType="end"/>
        </w:r>
      </w:hyperlink>
    </w:p>
    <w:p w14:paraId="75DAE1FB" w14:textId="2D0540BA" w:rsidR="00EE1384" w:rsidRDefault="00EE1384">
      <w:pPr>
        <w:pStyle w:val="TOC1"/>
        <w:tabs>
          <w:tab w:val="right" w:leader="dot" w:pos="9016"/>
        </w:tabs>
        <w:rPr>
          <w:rFonts w:asciiTheme="minorHAnsi" w:eastAsiaTheme="minorEastAsia" w:hAnsiTheme="minorHAnsi" w:cstheme="minorBidi"/>
          <w:noProof/>
          <w:kern w:val="2"/>
          <w14:ligatures w14:val="standardContextual"/>
        </w:rPr>
      </w:pPr>
      <w:hyperlink w:anchor="_Toc241157677" w:history="1">
        <w:r w:rsidRPr="00335C83">
          <w:rPr>
            <w:rStyle w:val="Hyperlink"/>
            <w:noProof/>
          </w:rPr>
          <w:t>Statutory minimum sentences</w:t>
        </w:r>
        <w:r>
          <w:rPr>
            <w:noProof/>
            <w:webHidden/>
          </w:rPr>
          <w:t xml:space="preserve"> </w:t>
        </w:r>
        <w:r>
          <w:rPr>
            <w:noProof/>
            <w:webHidden/>
          </w:rPr>
          <w:fldChar w:fldCharType="begin"/>
        </w:r>
        <w:r>
          <w:rPr>
            <w:noProof/>
            <w:webHidden/>
          </w:rPr>
          <w:instrText xml:space="preserve"> PAGEREF _Toc241157677 \h </w:instrText>
        </w:r>
        <w:r>
          <w:rPr>
            <w:noProof/>
            <w:webHidden/>
          </w:rPr>
        </w:r>
        <w:r>
          <w:rPr>
            <w:noProof/>
            <w:webHidden/>
          </w:rPr>
          <w:fldChar w:fldCharType="separate"/>
        </w:r>
        <w:r>
          <w:rPr>
            <w:noProof/>
            <w:webHidden/>
          </w:rPr>
          <w:t>30</w:t>
        </w:r>
        <w:r>
          <w:rPr>
            <w:noProof/>
            <w:webHidden/>
          </w:rPr>
          <w:fldChar w:fldCharType="end"/>
        </w:r>
      </w:hyperlink>
    </w:p>
    <w:p w14:paraId="691C3F09" w14:textId="78C95BD9" w:rsidR="00EE1384" w:rsidRDefault="00EE1384">
      <w:pPr>
        <w:pStyle w:val="TOC1"/>
        <w:tabs>
          <w:tab w:val="right" w:leader="dot" w:pos="9016"/>
        </w:tabs>
        <w:rPr>
          <w:rFonts w:asciiTheme="minorHAnsi" w:eastAsiaTheme="minorEastAsia" w:hAnsiTheme="minorHAnsi" w:cstheme="minorBidi"/>
          <w:noProof/>
          <w:kern w:val="2"/>
          <w14:ligatures w14:val="standardContextual"/>
        </w:rPr>
      </w:pPr>
      <w:hyperlink w:anchor="_Toc241157678" w:history="1">
        <w:r w:rsidRPr="00335C83">
          <w:rPr>
            <w:rStyle w:val="Hyperlink"/>
            <w:noProof/>
          </w:rPr>
          <w:t>Statutory minimum youth justice custodial orders: young offenders aged 18 to 20</w:t>
        </w:r>
        <w:r>
          <w:rPr>
            <w:noProof/>
            <w:webHidden/>
          </w:rPr>
          <w:t xml:space="preserve"> </w:t>
        </w:r>
        <w:r>
          <w:rPr>
            <w:noProof/>
            <w:webHidden/>
          </w:rPr>
          <w:fldChar w:fldCharType="begin"/>
        </w:r>
        <w:r>
          <w:rPr>
            <w:noProof/>
            <w:webHidden/>
          </w:rPr>
          <w:instrText xml:space="preserve"> PAGEREF _Toc241157678 \h </w:instrText>
        </w:r>
        <w:r>
          <w:rPr>
            <w:noProof/>
            <w:webHidden/>
          </w:rPr>
        </w:r>
        <w:r>
          <w:rPr>
            <w:noProof/>
            <w:webHidden/>
          </w:rPr>
          <w:fldChar w:fldCharType="separate"/>
        </w:r>
        <w:r>
          <w:rPr>
            <w:noProof/>
            <w:webHidden/>
          </w:rPr>
          <w:t>33</w:t>
        </w:r>
        <w:r>
          <w:rPr>
            <w:noProof/>
            <w:webHidden/>
          </w:rPr>
          <w:fldChar w:fldCharType="end"/>
        </w:r>
      </w:hyperlink>
    </w:p>
    <w:p w14:paraId="7BAB28FD" w14:textId="1BF0F93C" w:rsidR="00EE1384" w:rsidRDefault="00EE1384">
      <w:pPr>
        <w:pStyle w:val="TOC1"/>
        <w:tabs>
          <w:tab w:val="right" w:leader="dot" w:pos="9016"/>
        </w:tabs>
        <w:rPr>
          <w:rFonts w:asciiTheme="minorHAnsi" w:eastAsiaTheme="minorEastAsia" w:hAnsiTheme="minorHAnsi" w:cstheme="minorBidi"/>
          <w:noProof/>
          <w:kern w:val="2"/>
          <w14:ligatures w14:val="standardContextual"/>
        </w:rPr>
      </w:pPr>
      <w:hyperlink w:anchor="_Toc241157679" w:history="1">
        <w:r w:rsidRPr="00335C83">
          <w:rPr>
            <w:rStyle w:val="Hyperlink"/>
            <w:noProof/>
          </w:rPr>
          <w:t>Serious offender provisions</w:t>
        </w:r>
        <w:r>
          <w:rPr>
            <w:noProof/>
            <w:webHidden/>
          </w:rPr>
          <w:t xml:space="preserve"> </w:t>
        </w:r>
        <w:r>
          <w:rPr>
            <w:noProof/>
            <w:webHidden/>
          </w:rPr>
          <w:fldChar w:fldCharType="begin"/>
        </w:r>
        <w:r>
          <w:rPr>
            <w:noProof/>
            <w:webHidden/>
          </w:rPr>
          <w:instrText xml:space="preserve"> PAGEREF _Toc241157679 \h </w:instrText>
        </w:r>
        <w:r>
          <w:rPr>
            <w:noProof/>
            <w:webHidden/>
          </w:rPr>
        </w:r>
        <w:r>
          <w:rPr>
            <w:noProof/>
            <w:webHidden/>
          </w:rPr>
          <w:fldChar w:fldCharType="separate"/>
        </w:r>
        <w:r>
          <w:rPr>
            <w:noProof/>
            <w:webHidden/>
          </w:rPr>
          <w:t>33</w:t>
        </w:r>
        <w:r>
          <w:rPr>
            <w:noProof/>
            <w:webHidden/>
          </w:rPr>
          <w:fldChar w:fldCharType="end"/>
        </w:r>
      </w:hyperlink>
    </w:p>
    <w:p w14:paraId="70506140" w14:textId="49F0B579" w:rsidR="00EE1384" w:rsidRDefault="00EE1384">
      <w:pPr>
        <w:pStyle w:val="TOC1"/>
        <w:tabs>
          <w:tab w:val="right" w:leader="dot" w:pos="9016"/>
        </w:tabs>
        <w:rPr>
          <w:rFonts w:asciiTheme="minorHAnsi" w:eastAsiaTheme="minorEastAsia" w:hAnsiTheme="minorHAnsi" w:cstheme="minorBidi"/>
          <w:noProof/>
          <w:kern w:val="2"/>
          <w14:ligatures w14:val="standardContextual"/>
        </w:rPr>
      </w:pPr>
      <w:hyperlink w:anchor="_Toc241157680" w:history="1">
        <w:r w:rsidRPr="00335C83">
          <w:rPr>
            <w:rStyle w:val="Hyperlink"/>
            <w:noProof/>
          </w:rPr>
          <w:t>Category A and B serious youth offences</w:t>
        </w:r>
        <w:r>
          <w:rPr>
            <w:noProof/>
            <w:webHidden/>
          </w:rPr>
          <w:t xml:space="preserve"> </w:t>
        </w:r>
        <w:r>
          <w:rPr>
            <w:noProof/>
            <w:webHidden/>
          </w:rPr>
          <w:fldChar w:fldCharType="begin"/>
        </w:r>
        <w:r>
          <w:rPr>
            <w:noProof/>
            <w:webHidden/>
          </w:rPr>
          <w:instrText xml:space="preserve"> PAGEREF _Toc241157680 \h </w:instrText>
        </w:r>
        <w:r>
          <w:rPr>
            <w:noProof/>
            <w:webHidden/>
          </w:rPr>
        </w:r>
        <w:r>
          <w:rPr>
            <w:noProof/>
            <w:webHidden/>
          </w:rPr>
          <w:fldChar w:fldCharType="separate"/>
        </w:r>
        <w:r>
          <w:rPr>
            <w:noProof/>
            <w:webHidden/>
          </w:rPr>
          <w:t>34</w:t>
        </w:r>
        <w:r>
          <w:rPr>
            <w:noProof/>
            <w:webHidden/>
          </w:rPr>
          <w:fldChar w:fldCharType="end"/>
        </w:r>
      </w:hyperlink>
    </w:p>
    <w:p w14:paraId="56AFD174" w14:textId="5B4B26EE" w:rsidR="00EE1384" w:rsidRDefault="00EE1384">
      <w:pPr>
        <w:pStyle w:val="TOC2"/>
        <w:tabs>
          <w:tab w:val="right" w:leader="dot" w:pos="9016"/>
        </w:tabs>
        <w:rPr>
          <w:rFonts w:asciiTheme="minorHAnsi" w:eastAsiaTheme="minorEastAsia" w:hAnsiTheme="minorHAnsi" w:cstheme="minorBidi"/>
          <w:noProof/>
          <w:kern w:val="2"/>
          <w:lang w:val="en-AU" w:eastAsia="en-AU"/>
          <w14:ligatures w14:val="standardContextual"/>
        </w:rPr>
      </w:pPr>
      <w:hyperlink w:anchor="_Toc241157681" w:history="1">
        <w:r w:rsidRPr="00335C83">
          <w:rPr>
            <w:rStyle w:val="Hyperlink"/>
            <w:noProof/>
          </w:rPr>
          <w:t>Table 8: Jurisdictional provisions relating to category A and B serious youth offences, by age at date of alleged offence</w:t>
        </w:r>
        <w:r>
          <w:rPr>
            <w:noProof/>
            <w:webHidden/>
          </w:rPr>
          <w:t xml:space="preserve"> </w:t>
        </w:r>
        <w:r>
          <w:rPr>
            <w:noProof/>
            <w:webHidden/>
          </w:rPr>
          <w:fldChar w:fldCharType="begin"/>
        </w:r>
        <w:r>
          <w:rPr>
            <w:noProof/>
            <w:webHidden/>
          </w:rPr>
          <w:instrText xml:space="preserve"> PAGEREF _Toc241157681 \h </w:instrText>
        </w:r>
        <w:r>
          <w:rPr>
            <w:noProof/>
            <w:webHidden/>
          </w:rPr>
        </w:r>
        <w:r>
          <w:rPr>
            <w:noProof/>
            <w:webHidden/>
          </w:rPr>
          <w:fldChar w:fldCharType="separate"/>
        </w:r>
        <w:r>
          <w:rPr>
            <w:noProof/>
            <w:webHidden/>
          </w:rPr>
          <w:t>40</w:t>
        </w:r>
        <w:r>
          <w:rPr>
            <w:noProof/>
            <w:webHidden/>
          </w:rPr>
          <w:fldChar w:fldCharType="end"/>
        </w:r>
      </w:hyperlink>
    </w:p>
    <w:p w14:paraId="33218706" w14:textId="32033D10" w:rsidR="00EE1384" w:rsidRPr="00EE1384" w:rsidRDefault="00EE1384" w:rsidP="00EE1384">
      <w:r>
        <w:fldChar w:fldCharType="end"/>
      </w:r>
    </w:p>
    <w:p w14:paraId="58AFD52E" w14:textId="2B2E3BB1" w:rsidR="004B0B77" w:rsidRDefault="004B0B77" w:rsidP="00AB7A44">
      <w:pPr>
        <w:pageBreakBefore/>
      </w:pPr>
      <w:r>
        <w:lastRenderedPageBreak/>
        <w:t xml:space="preserve">Successive legislative amendments in recent years have introduced </w:t>
      </w:r>
      <w:proofErr w:type="gramStart"/>
      <w:r>
        <w:t>a number of</w:t>
      </w:r>
      <w:proofErr w:type="gramEnd"/>
      <w:r>
        <w:t xml:space="preserve"> sentencing schemes that apply to </w:t>
      </w:r>
      <w:proofErr w:type="gramStart"/>
      <w:r>
        <w:t>particular offences</w:t>
      </w:r>
      <w:proofErr w:type="gramEnd"/>
      <w:r>
        <w:t xml:space="preserve">. This includes changes to the </w:t>
      </w:r>
      <w:r w:rsidRPr="00F633E7">
        <w:rPr>
          <w:i/>
          <w:iCs/>
        </w:rPr>
        <w:t xml:space="preserve">Sentencing Act 1991 </w:t>
      </w:r>
      <w:r>
        <w:t xml:space="preserve">(Vic), the </w:t>
      </w:r>
      <w:r w:rsidRPr="00F633E7">
        <w:rPr>
          <w:i/>
          <w:iCs/>
        </w:rPr>
        <w:t xml:space="preserve">Children, Youth and Families Act 2005 </w:t>
      </w:r>
      <w:r>
        <w:t xml:space="preserve">(Vic) and the </w:t>
      </w:r>
      <w:r w:rsidRPr="00F633E7">
        <w:rPr>
          <w:i/>
          <w:iCs/>
        </w:rPr>
        <w:t xml:space="preserve">Crimes Act 1958 </w:t>
      </w:r>
      <w:r>
        <w:t xml:space="preserve">(Vic), as well as the introduction of the </w:t>
      </w:r>
      <w:r w:rsidRPr="00F633E7">
        <w:rPr>
          <w:i/>
          <w:iCs/>
        </w:rPr>
        <w:t>Youth Justice Act 2024</w:t>
      </w:r>
      <w:r>
        <w:t xml:space="preserve"> (Vic) and the </w:t>
      </w:r>
      <w:r w:rsidRPr="00F633E7">
        <w:rPr>
          <w:i/>
          <w:iCs/>
        </w:rPr>
        <w:t xml:space="preserve">Justice Legislation Amendment (Community Safety) Act 2025 </w:t>
      </w:r>
      <w:r>
        <w:t xml:space="preserve">(Vic). Often, several schemes will apply to the same offence or to an offence when committed </w:t>
      </w:r>
      <w:proofErr w:type="gramStart"/>
      <w:r>
        <w:t>in particular circumstances</w:t>
      </w:r>
      <w:proofErr w:type="gramEnd"/>
      <w:r>
        <w:t>.</w:t>
      </w:r>
    </w:p>
    <w:p w14:paraId="6C923307" w14:textId="77777777" w:rsidR="004B0B77" w:rsidRDefault="004B0B77" w:rsidP="003E3378">
      <w:r>
        <w:t>The Council has produced this guide to assist judicial officers, practitioners, criminal justice stakeholders and the broader community in understanding when a particular sentencing scheme applies to the sentencing of a particular offence.</w:t>
      </w:r>
    </w:p>
    <w:p w14:paraId="3FBC9445" w14:textId="77777777" w:rsidR="004B0B77" w:rsidRDefault="004B0B77" w:rsidP="004B0B77">
      <w:pPr>
        <w:pStyle w:val="Heading1"/>
      </w:pPr>
      <w:bookmarkStart w:id="1" w:name="_Toc241157666"/>
      <w:r>
        <w:t>Advice on using this guide</w:t>
      </w:r>
      <w:bookmarkEnd w:id="1"/>
    </w:p>
    <w:p w14:paraId="4090F74E" w14:textId="77777777" w:rsidR="004B0B77" w:rsidRDefault="004B0B77" w:rsidP="003E3378">
      <w:r>
        <w:rPr>
          <w:rStyle w:val="Bold"/>
        </w:rPr>
        <w:t xml:space="preserve">This guide is </w:t>
      </w:r>
      <w:r w:rsidRPr="00345D3D">
        <w:rPr>
          <w:rStyle w:val="Bold"/>
          <w:i/>
          <w:iCs/>
        </w:rPr>
        <w:t>not</w:t>
      </w:r>
      <w:r>
        <w:t xml:space="preserve"> </w:t>
      </w:r>
      <w:r>
        <w:rPr>
          <w:rStyle w:val="Bold"/>
        </w:rPr>
        <w:t>exhaustive</w:t>
      </w:r>
      <w:r>
        <w:t xml:space="preserve">. It does not, for example, list all the serious offences for the purpose of the serious offender provisions in Part 2A of the </w:t>
      </w:r>
      <w:r w:rsidRPr="00F633E7">
        <w:rPr>
          <w:i/>
          <w:iCs/>
        </w:rPr>
        <w:t>Sentencing Act 1991</w:t>
      </w:r>
      <w:r>
        <w:t xml:space="preserve"> (Vic), nor does it list the continuing criminal enterprise offences relating to Part 2B of that Act, nor the various federal terrorism offences that can be category A serious youth offences. However, as at the time of publication (30 September 2026), it covers all category 1 and 2 offences, standard sentence offences, statutory minimum sentences and category A and B serious youth offences.</w:t>
      </w:r>
    </w:p>
    <w:p w14:paraId="146C35D1" w14:textId="77777777" w:rsidR="004B0B77" w:rsidRDefault="004B0B77" w:rsidP="003E3378">
      <w:r>
        <w:t>Caution should be exercised when using this guide, to ensure that further amendments to sentencing law have not affected the applicability of a sentencing scheme to a relevant offence.</w:t>
      </w:r>
    </w:p>
    <w:p w14:paraId="16595B89" w14:textId="77777777" w:rsidR="004B0B77" w:rsidRDefault="004B0B77" w:rsidP="004B0B77">
      <w:pPr>
        <w:pStyle w:val="Heading1"/>
      </w:pPr>
      <w:bookmarkStart w:id="2" w:name="_Toc241157667"/>
      <w:r>
        <w:t>Offences and applicable sentencing schemes</w:t>
      </w:r>
      <w:bookmarkEnd w:id="2"/>
    </w:p>
    <w:p w14:paraId="7D194A9E" w14:textId="77777777" w:rsidR="004B0B77" w:rsidRDefault="004B0B77" w:rsidP="003E3378">
      <w:r>
        <w:t xml:space="preserve">Tables 1 to 7 cover all category 1 and 2 offences, standard sentence offences, statutory minimum sentences and category A and B serious youth offences, as </w:t>
      </w:r>
      <w:proofErr w:type="gramStart"/>
      <w:r>
        <w:t>at</w:t>
      </w:r>
      <w:proofErr w:type="gramEnd"/>
      <w:r>
        <w:t xml:space="preserve"> 30 September 2026.</w:t>
      </w:r>
    </w:p>
    <w:p w14:paraId="01190B3A" w14:textId="77777777" w:rsidR="00D416EB" w:rsidRDefault="00D416EB" w:rsidP="00AB7A44">
      <w:pPr>
        <w:pStyle w:val="Caption"/>
        <w:sectPr w:rsidR="00D416EB" w:rsidSect="00D6349A">
          <w:headerReference w:type="default" r:id="rId8"/>
          <w:footerReference w:type="default" r:id="rId9"/>
          <w:pgSz w:w="11906" w:h="16838"/>
          <w:pgMar w:top="1440" w:right="1440" w:bottom="1440" w:left="1440" w:header="720" w:footer="720" w:gutter="0"/>
          <w:cols w:space="720"/>
          <w:noEndnote/>
          <w:docGrid w:linePitch="326"/>
        </w:sectPr>
      </w:pPr>
    </w:p>
    <w:p w14:paraId="4E5083E9" w14:textId="77777777" w:rsidR="004B0B77" w:rsidRPr="00AB7A44" w:rsidRDefault="004B0B77" w:rsidP="00AB7A44">
      <w:pPr>
        <w:pStyle w:val="Caption"/>
      </w:pPr>
      <w:bookmarkStart w:id="3" w:name="_Toc241157668"/>
      <w:r w:rsidRPr="00AB7A44">
        <w:lastRenderedPageBreak/>
        <w:t>Table 1: Homicide offences</w:t>
      </w:r>
      <w:bookmarkEnd w:id="3"/>
    </w:p>
    <w:tbl>
      <w:tblPr>
        <w:tblStyle w:val="Table"/>
        <w:tblW w:w="0" w:type="auto"/>
        <w:tblLook w:val="0020" w:firstRow="1" w:lastRow="0" w:firstColumn="0" w:lastColumn="0" w:noHBand="0" w:noVBand="0"/>
      </w:tblPr>
      <w:tblGrid>
        <w:gridCol w:w="3287"/>
        <w:gridCol w:w="1354"/>
        <w:gridCol w:w="1458"/>
        <w:gridCol w:w="1457"/>
        <w:gridCol w:w="1555"/>
        <w:gridCol w:w="1714"/>
        <w:gridCol w:w="1484"/>
        <w:gridCol w:w="1639"/>
      </w:tblGrid>
      <w:tr w:rsidR="004B0B77" w14:paraId="7AE46AC7" w14:textId="77777777" w:rsidTr="00AA1CE0">
        <w:trPr>
          <w:cantSplit/>
          <w:trHeight w:val="60"/>
          <w:tblHeader/>
        </w:trPr>
        <w:tc>
          <w:tcPr>
            <w:tcW w:w="0" w:type="auto"/>
          </w:tcPr>
          <w:p w14:paraId="01E16CDF" w14:textId="77777777" w:rsidR="004B0B77" w:rsidRPr="008927AF" w:rsidRDefault="004B0B77" w:rsidP="008927AF">
            <w:pPr>
              <w:pStyle w:val="TableHeading"/>
            </w:pPr>
            <w:r w:rsidRPr="008927AF">
              <w:t>Offence and statutory references</w:t>
            </w:r>
          </w:p>
        </w:tc>
        <w:tc>
          <w:tcPr>
            <w:tcW w:w="0" w:type="auto"/>
          </w:tcPr>
          <w:p w14:paraId="401A57B7" w14:textId="77777777" w:rsidR="004B0B77" w:rsidRPr="008927AF" w:rsidRDefault="004B0B77" w:rsidP="008927AF">
            <w:pPr>
              <w:pStyle w:val="TableHeading"/>
            </w:pPr>
            <w:r w:rsidRPr="008927AF">
              <w:t>Maximum penalty</w:t>
            </w:r>
          </w:p>
        </w:tc>
        <w:tc>
          <w:tcPr>
            <w:tcW w:w="0" w:type="auto"/>
          </w:tcPr>
          <w:p w14:paraId="4DA3E3DE" w14:textId="77777777" w:rsidR="004B0B77" w:rsidRPr="008927AF" w:rsidRDefault="004B0B77" w:rsidP="008927AF">
            <w:pPr>
              <w:pStyle w:val="TableHeading"/>
            </w:pPr>
            <w:r w:rsidRPr="008927AF">
              <w:t>Category 1 or 2 offence</w:t>
            </w:r>
          </w:p>
        </w:tc>
        <w:tc>
          <w:tcPr>
            <w:tcW w:w="0" w:type="auto"/>
          </w:tcPr>
          <w:p w14:paraId="2369AB12" w14:textId="77777777" w:rsidR="004B0B77" w:rsidRPr="008927AF" w:rsidRDefault="004B0B77" w:rsidP="008927AF">
            <w:pPr>
              <w:pStyle w:val="TableHeading"/>
            </w:pPr>
            <w:r w:rsidRPr="008927AF">
              <w:t>Standard sentence</w:t>
            </w:r>
          </w:p>
        </w:tc>
        <w:tc>
          <w:tcPr>
            <w:tcW w:w="0" w:type="auto"/>
          </w:tcPr>
          <w:p w14:paraId="27D488D7" w14:textId="77777777" w:rsidR="004B0B77" w:rsidRPr="008927AF" w:rsidRDefault="004B0B77" w:rsidP="008927AF">
            <w:pPr>
              <w:pStyle w:val="TableHeading"/>
            </w:pPr>
            <w:r w:rsidRPr="008927AF">
              <w:t>Statutory minimum non-parole period or sentence</w:t>
            </w:r>
          </w:p>
        </w:tc>
        <w:tc>
          <w:tcPr>
            <w:tcW w:w="0" w:type="auto"/>
          </w:tcPr>
          <w:p w14:paraId="1F925588" w14:textId="77777777" w:rsidR="004B0B77" w:rsidRPr="008927AF" w:rsidRDefault="004B0B77" w:rsidP="008927AF">
            <w:pPr>
              <w:pStyle w:val="TableHeading"/>
            </w:pPr>
            <w:r w:rsidRPr="008927AF">
              <w:t>Statutory minimum youth justice centre detention – young adult offender (18–20)</w:t>
            </w:r>
          </w:p>
        </w:tc>
        <w:tc>
          <w:tcPr>
            <w:tcW w:w="0" w:type="auto"/>
          </w:tcPr>
          <w:p w14:paraId="4BE80970" w14:textId="77777777" w:rsidR="004B0B77" w:rsidRPr="008927AF" w:rsidRDefault="004B0B77" w:rsidP="008927AF">
            <w:pPr>
              <w:pStyle w:val="TableHeading"/>
            </w:pPr>
            <w:r w:rsidRPr="008927AF">
              <w:t>Category A or B serious youth offence</w:t>
            </w:r>
          </w:p>
        </w:tc>
        <w:tc>
          <w:tcPr>
            <w:tcW w:w="0" w:type="auto"/>
          </w:tcPr>
          <w:p w14:paraId="1FBEEF06" w14:textId="77777777" w:rsidR="004B0B77" w:rsidRPr="008927AF" w:rsidRDefault="004B0B77" w:rsidP="008927AF">
            <w:pPr>
              <w:pStyle w:val="TableHeading"/>
            </w:pPr>
            <w:r w:rsidRPr="008927AF">
              <w:t xml:space="preserve">Serious </w:t>
            </w:r>
            <w:proofErr w:type="gramStart"/>
            <w:r w:rsidRPr="008927AF">
              <w:t>offender offence</w:t>
            </w:r>
            <w:proofErr w:type="gramEnd"/>
            <w:r w:rsidRPr="008927AF">
              <w:t xml:space="preserve"> (does not include all serious offender offences)</w:t>
            </w:r>
          </w:p>
        </w:tc>
      </w:tr>
      <w:tr w:rsidR="004B0B77" w14:paraId="7A81F0C4" w14:textId="77777777" w:rsidTr="00AA1CE0">
        <w:trPr>
          <w:cantSplit/>
          <w:trHeight w:val="60"/>
        </w:trPr>
        <w:tc>
          <w:tcPr>
            <w:tcW w:w="0" w:type="auto"/>
          </w:tcPr>
          <w:p w14:paraId="27E15DF0" w14:textId="77777777" w:rsidR="004B0B77" w:rsidRDefault="004B0B77" w:rsidP="007C3761">
            <w:pPr>
              <w:pStyle w:val="TableBody"/>
            </w:pPr>
            <w:r>
              <w:rPr>
                <w:rStyle w:val="Bold"/>
              </w:rPr>
              <w:t xml:space="preserve">Murder </w:t>
            </w:r>
            <w:r>
              <w:t>– emergency/custodial/youth justice worker on duty</w:t>
            </w:r>
          </w:p>
          <w:p w14:paraId="0BDD8D98" w14:textId="77777777" w:rsidR="004B0B77" w:rsidRDefault="004B0B77" w:rsidP="007C3761">
            <w:pPr>
              <w:pStyle w:val="TableBody"/>
            </w:pPr>
            <w:r>
              <w:t xml:space="preserve">Common law; </w:t>
            </w:r>
            <w:r w:rsidRPr="00DD6657">
              <w:rPr>
                <w:i/>
                <w:iCs/>
              </w:rPr>
              <w:t>Crimes Act 1958</w:t>
            </w:r>
            <w:r>
              <w:t xml:space="preserve"> (Vic) s 3(2)(a); </w:t>
            </w:r>
            <w:r w:rsidRPr="00DD6657">
              <w:rPr>
                <w:i/>
                <w:iCs/>
              </w:rPr>
              <w:t>Sentencing Act 1991</w:t>
            </w:r>
            <w:r>
              <w:t xml:space="preserve"> (Vic) s 3, sch 1</w:t>
            </w:r>
          </w:p>
        </w:tc>
        <w:tc>
          <w:tcPr>
            <w:tcW w:w="0" w:type="auto"/>
          </w:tcPr>
          <w:p w14:paraId="4D8DA5AF" w14:textId="77777777" w:rsidR="004B0B77" w:rsidRDefault="004B0B77" w:rsidP="007C3761">
            <w:pPr>
              <w:pStyle w:val="TableBody"/>
            </w:pPr>
            <w:r>
              <w:rPr>
                <w:rStyle w:val="Bold"/>
              </w:rPr>
              <w:t>Life</w:t>
            </w:r>
          </w:p>
        </w:tc>
        <w:tc>
          <w:tcPr>
            <w:tcW w:w="0" w:type="auto"/>
          </w:tcPr>
          <w:p w14:paraId="4E19FD85" w14:textId="77777777" w:rsidR="004B0B77" w:rsidRDefault="004B0B77" w:rsidP="007C3761">
            <w:pPr>
              <w:pStyle w:val="TableBody"/>
            </w:pPr>
            <w:r>
              <w:rPr>
                <w:rStyle w:val="Bold"/>
              </w:rPr>
              <w:t>Category 1</w:t>
            </w:r>
          </w:p>
          <w:p w14:paraId="561FB414" w14:textId="77777777" w:rsidR="004B0B77" w:rsidRDefault="004B0B77" w:rsidP="007C3761">
            <w:pPr>
              <w:pStyle w:val="TableBody"/>
            </w:pPr>
            <w:r>
              <w:t>Committed on/after 20 March 2017</w:t>
            </w:r>
          </w:p>
        </w:tc>
        <w:tc>
          <w:tcPr>
            <w:tcW w:w="0" w:type="auto"/>
          </w:tcPr>
          <w:p w14:paraId="194C3829" w14:textId="77777777" w:rsidR="004B0B77" w:rsidRDefault="004B0B77" w:rsidP="007C3761">
            <w:pPr>
              <w:pStyle w:val="TableBody"/>
              <w:rPr>
                <w:rStyle w:val="Bold"/>
              </w:rPr>
            </w:pPr>
            <w:r>
              <w:rPr>
                <w:rStyle w:val="Bold"/>
              </w:rPr>
              <w:t>30 years</w:t>
            </w:r>
          </w:p>
          <w:p w14:paraId="1C134F05" w14:textId="77777777" w:rsidR="004B0B77" w:rsidRDefault="004B0B77" w:rsidP="007C3761">
            <w:pPr>
              <w:pStyle w:val="TableBody"/>
            </w:pPr>
            <w:r>
              <w:t xml:space="preserve">Committed on/after 1 February 2018 </w:t>
            </w:r>
          </w:p>
        </w:tc>
        <w:tc>
          <w:tcPr>
            <w:tcW w:w="0" w:type="auto"/>
          </w:tcPr>
          <w:p w14:paraId="2BCB294A"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2BFBD7BF"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77908862" w14:textId="77777777" w:rsidR="004B0B77" w:rsidRDefault="004B0B77" w:rsidP="007C3761">
            <w:pPr>
              <w:pStyle w:val="TableBody"/>
              <w:rPr>
                <w:rStyle w:val="Bold"/>
              </w:rPr>
            </w:pPr>
            <w:r>
              <w:rPr>
                <w:rStyle w:val="Bold"/>
              </w:rPr>
              <w:t>Category A</w:t>
            </w:r>
          </w:p>
          <w:p w14:paraId="7ECD1B2C" w14:textId="77777777" w:rsidR="004B0B77" w:rsidRDefault="004B0B77" w:rsidP="007C3761">
            <w:pPr>
              <w:pStyle w:val="TableBody"/>
            </w:pPr>
            <w:r>
              <w:t>Committed on/after 26 February 2018</w:t>
            </w:r>
          </w:p>
        </w:tc>
        <w:tc>
          <w:tcPr>
            <w:tcW w:w="0" w:type="auto"/>
          </w:tcPr>
          <w:p w14:paraId="1D9865B1" w14:textId="77777777" w:rsidR="004B0B77" w:rsidRDefault="004B0B77" w:rsidP="007C3761">
            <w:pPr>
              <w:pStyle w:val="TableBody"/>
            </w:pPr>
            <w:r>
              <w:t>Yes</w:t>
            </w:r>
          </w:p>
        </w:tc>
      </w:tr>
      <w:tr w:rsidR="004B0B77" w14:paraId="2FE8B6F1" w14:textId="77777777" w:rsidTr="00AA1CE0">
        <w:trPr>
          <w:cantSplit/>
          <w:trHeight w:val="60"/>
        </w:trPr>
        <w:tc>
          <w:tcPr>
            <w:tcW w:w="0" w:type="auto"/>
          </w:tcPr>
          <w:p w14:paraId="65FE9B9E" w14:textId="77777777" w:rsidR="004B0B77" w:rsidRDefault="004B0B77" w:rsidP="007C3761">
            <w:pPr>
              <w:pStyle w:val="TableBody"/>
            </w:pPr>
            <w:r>
              <w:rPr>
                <w:rStyle w:val="Bold"/>
              </w:rPr>
              <w:t>Murder</w:t>
            </w:r>
            <w:r>
              <w:t xml:space="preserve"> – any other case</w:t>
            </w:r>
          </w:p>
          <w:p w14:paraId="73A4E585" w14:textId="77777777" w:rsidR="004B0B77" w:rsidRDefault="004B0B77" w:rsidP="007C3761">
            <w:pPr>
              <w:pStyle w:val="TableBody"/>
            </w:pPr>
            <w:r>
              <w:t xml:space="preserve">Common law; </w:t>
            </w:r>
            <w:r w:rsidRPr="00DD6657">
              <w:rPr>
                <w:i/>
                <w:iCs/>
              </w:rPr>
              <w:t>Crimes Act 1958</w:t>
            </w:r>
            <w:r>
              <w:t xml:space="preserve"> (Vic) s 3(2)(b); </w:t>
            </w:r>
            <w:r w:rsidRPr="00DD6657">
              <w:rPr>
                <w:i/>
                <w:iCs/>
              </w:rPr>
              <w:t>Sentencing Act 1991</w:t>
            </w:r>
            <w:r>
              <w:t xml:space="preserve"> (Vic) s 3, sch 1</w:t>
            </w:r>
          </w:p>
        </w:tc>
        <w:tc>
          <w:tcPr>
            <w:tcW w:w="0" w:type="auto"/>
          </w:tcPr>
          <w:p w14:paraId="18061974" w14:textId="77777777" w:rsidR="004B0B77" w:rsidRDefault="004B0B77" w:rsidP="007C3761">
            <w:pPr>
              <w:pStyle w:val="TableBody"/>
            </w:pPr>
            <w:r>
              <w:rPr>
                <w:rStyle w:val="Bold"/>
              </w:rPr>
              <w:t>Life</w:t>
            </w:r>
          </w:p>
        </w:tc>
        <w:tc>
          <w:tcPr>
            <w:tcW w:w="0" w:type="auto"/>
          </w:tcPr>
          <w:p w14:paraId="3D0B2D9D" w14:textId="77777777" w:rsidR="004B0B77" w:rsidRDefault="004B0B77" w:rsidP="007C3761">
            <w:pPr>
              <w:pStyle w:val="TableBody"/>
            </w:pPr>
            <w:r>
              <w:rPr>
                <w:rStyle w:val="Bold"/>
              </w:rPr>
              <w:t>Category 1</w:t>
            </w:r>
          </w:p>
          <w:p w14:paraId="70E1BBE5" w14:textId="77777777" w:rsidR="004B0B77" w:rsidRDefault="004B0B77" w:rsidP="007C3761">
            <w:pPr>
              <w:pStyle w:val="TableBody"/>
            </w:pPr>
            <w:r>
              <w:t>Committed on/after 20 March 2017</w:t>
            </w:r>
          </w:p>
        </w:tc>
        <w:tc>
          <w:tcPr>
            <w:tcW w:w="0" w:type="auto"/>
          </w:tcPr>
          <w:p w14:paraId="1EF2348F" w14:textId="77777777" w:rsidR="004B0B77" w:rsidRDefault="004B0B77" w:rsidP="007C3761">
            <w:pPr>
              <w:pStyle w:val="TableBody"/>
              <w:rPr>
                <w:rStyle w:val="Bold"/>
              </w:rPr>
            </w:pPr>
            <w:r>
              <w:rPr>
                <w:rStyle w:val="Bold"/>
              </w:rPr>
              <w:t>25 years</w:t>
            </w:r>
          </w:p>
          <w:p w14:paraId="4CD708DF" w14:textId="77777777" w:rsidR="004B0B77" w:rsidRDefault="004B0B77" w:rsidP="007C3761">
            <w:pPr>
              <w:pStyle w:val="TableBody"/>
            </w:pPr>
            <w:r>
              <w:t>Committed on/after 1 February 2018</w:t>
            </w:r>
          </w:p>
        </w:tc>
        <w:tc>
          <w:tcPr>
            <w:tcW w:w="0" w:type="auto"/>
          </w:tcPr>
          <w:p w14:paraId="707C3251"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67A34F6D"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7F2AE821" w14:textId="77777777" w:rsidR="004B0B77" w:rsidRDefault="004B0B77" w:rsidP="007C3761">
            <w:pPr>
              <w:pStyle w:val="TableBody"/>
              <w:rPr>
                <w:rStyle w:val="Bold"/>
              </w:rPr>
            </w:pPr>
            <w:r>
              <w:rPr>
                <w:rStyle w:val="Bold"/>
              </w:rPr>
              <w:t>Category A</w:t>
            </w:r>
          </w:p>
          <w:p w14:paraId="2C182A88" w14:textId="77777777" w:rsidR="004B0B77" w:rsidRDefault="004B0B77" w:rsidP="007C3761">
            <w:pPr>
              <w:pStyle w:val="TableBody"/>
            </w:pPr>
            <w:r>
              <w:t>Committed on/after 26 February 2018</w:t>
            </w:r>
          </w:p>
        </w:tc>
        <w:tc>
          <w:tcPr>
            <w:tcW w:w="0" w:type="auto"/>
          </w:tcPr>
          <w:p w14:paraId="362476A7" w14:textId="77777777" w:rsidR="004B0B77" w:rsidRDefault="004B0B77" w:rsidP="007C3761">
            <w:pPr>
              <w:pStyle w:val="TableBody"/>
            </w:pPr>
            <w:r>
              <w:t>Yes</w:t>
            </w:r>
          </w:p>
        </w:tc>
      </w:tr>
      <w:tr w:rsidR="004B0B77" w14:paraId="10633A06" w14:textId="77777777" w:rsidTr="00AA1CE0">
        <w:trPr>
          <w:cantSplit/>
          <w:trHeight w:val="60"/>
        </w:trPr>
        <w:tc>
          <w:tcPr>
            <w:tcW w:w="0" w:type="auto"/>
          </w:tcPr>
          <w:p w14:paraId="0DBEFFF7" w14:textId="77777777" w:rsidR="004B0B77" w:rsidRDefault="004B0B77" w:rsidP="007C3761">
            <w:pPr>
              <w:pStyle w:val="TableBody"/>
              <w:rPr>
                <w:rStyle w:val="Bold"/>
              </w:rPr>
            </w:pPr>
            <w:r>
              <w:rPr>
                <w:rStyle w:val="Bold"/>
              </w:rPr>
              <w:t>Attempted murder</w:t>
            </w:r>
          </w:p>
          <w:p w14:paraId="736E53FC" w14:textId="77777777" w:rsidR="004B0B77" w:rsidRDefault="004B0B77" w:rsidP="007C3761">
            <w:pPr>
              <w:pStyle w:val="TableBody"/>
            </w:pPr>
            <w:r>
              <w:t xml:space="preserve">Common law; </w:t>
            </w:r>
            <w:r w:rsidRPr="00DD6657">
              <w:rPr>
                <w:i/>
                <w:iCs/>
              </w:rPr>
              <w:t>Crimes Act 1958</w:t>
            </w:r>
            <w:r>
              <w:t xml:space="preserve"> (Vic) ss 3, 321P; </w:t>
            </w:r>
            <w:r w:rsidRPr="00DD6657">
              <w:rPr>
                <w:i/>
                <w:iCs/>
              </w:rPr>
              <w:t>Sentencing Act 1991</w:t>
            </w:r>
            <w:r>
              <w:t xml:space="preserve"> (Vic) s 3, sch 1</w:t>
            </w:r>
          </w:p>
        </w:tc>
        <w:tc>
          <w:tcPr>
            <w:tcW w:w="0" w:type="auto"/>
          </w:tcPr>
          <w:p w14:paraId="6A98DFA8" w14:textId="77777777" w:rsidR="004B0B77" w:rsidRDefault="004B0B77" w:rsidP="007C3761">
            <w:pPr>
              <w:pStyle w:val="TableBody"/>
            </w:pPr>
            <w:r>
              <w:rPr>
                <w:rStyle w:val="Bold"/>
              </w:rPr>
              <w:t>25 years</w:t>
            </w:r>
          </w:p>
        </w:tc>
        <w:tc>
          <w:tcPr>
            <w:tcW w:w="0" w:type="auto"/>
          </w:tcPr>
          <w:p w14:paraId="05C92CA4"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11C245AE"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64F7DD3B"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13EF030B"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535471F8" w14:textId="77777777" w:rsidR="004B0B77" w:rsidRDefault="004B0B77" w:rsidP="007C3761">
            <w:pPr>
              <w:pStyle w:val="TableBody"/>
              <w:rPr>
                <w:rStyle w:val="Bold"/>
              </w:rPr>
            </w:pPr>
            <w:r>
              <w:rPr>
                <w:rStyle w:val="Bold"/>
              </w:rPr>
              <w:t>Category A</w:t>
            </w:r>
          </w:p>
          <w:p w14:paraId="69A5210A" w14:textId="77777777" w:rsidR="004B0B77" w:rsidRDefault="004B0B77" w:rsidP="007C3761">
            <w:pPr>
              <w:pStyle w:val="TableBody"/>
            </w:pPr>
            <w:r>
              <w:t>Committed on/after 26 February 2018</w:t>
            </w:r>
          </w:p>
        </w:tc>
        <w:tc>
          <w:tcPr>
            <w:tcW w:w="0" w:type="auto"/>
          </w:tcPr>
          <w:p w14:paraId="7EF176B0" w14:textId="77777777" w:rsidR="004B0B77" w:rsidRDefault="004B0B77" w:rsidP="007C3761">
            <w:pPr>
              <w:pStyle w:val="TableBody"/>
            </w:pPr>
            <w:r>
              <w:t>Yes</w:t>
            </w:r>
          </w:p>
        </w:tc>
      </w:tr>
      <w:tr w:rsidR="004B0B77" w14:paraId="5F2D6927" w14:textId="77777777" w:rsidTr="00AA1CE0">
        <w:trPr>
          <w:cantSplit/>
          <w:trHeight w:val="60"/>
        </w:trPr>
        <w:tc>
          <w:tcPr>
            <w:tcW w:w="0" w:type="auto"/>
          </w:tcPr>
          <w:p w14:paraId="49B5A3DD" w14:textId="77777777" w:rsidR="004B0B77" w:rsidRDefault="004B0B77" w:rsidP="007C3761">
            <w:pPr>
              <w:pStyle w:val="TableBody"/>
              <w:rPr>
                <w:rStyle w:val="Bold"/>
              </w:rPr>
            </w:pPr>
            <w:r>
              <w:rPr>
                <w:rStyle w:val="Bold"/>
              </w:rPr>
              <w:t>Manslaughter</w:t>
            </w:r>
          </w:p>
          <w:p w14:paraId="585C2B27" w14:textId="77777777" w:rsidR="004B0B77" w:rsidRDefault="004B0B77" w:rsidP="007C3761">
            <w:pPr>
              <w:pStyle w:val="TableBody"/>
            </w:pPr>
            <w:r>
              <w:t xml:space="preserve">Common law; </w:t>
            </w:r>
            <w:r w:rsidRPr="00DD6657">
              <w:rPr>
                <w:i/>
                <w:iCs/>
              </w:rPr>
              <w:t>Crimes Act 1958</w:t>
            </w:r>
            <w:r>
              <w:t xml:space="preserve"> (Vic) s 5; </w:t>
            </w:r>
            <w:r w:rsidRPr="00DD6657">
              <w:rPr>
                <w:i/>
                <w:iCs/>
              </w:rPr>
              <w:t>Sentencing Act 1991</w:t>
            </w:r>
            <w:r>
              <w:t xml:space="preserve"> (Vic) sch 1 </w:t>
            </w:r>
          </w:p>
        </w:tc>
        <w:tc>
          <w:tcPr>
            <w:tcW w:w="0" w:type="auto"/>
          </w:tcPr>
          <w:p w14:paraId="62F05726" w14:textId="77777777" w:rsidR="004B0B77" w:rsidRDefault="004B0B77" w:rsidP="007C3761">
            <w:pPr>
              <w:pStyle w:val="TableBody"/>
            </w:pPr>
            <w:r>
              <w:rPr>
                <w:rStyle w:val="Bold"/>
              </w:rPr>
              <w:t>25 years</w:t>
            </w:r>
          </w:p>
        </w:tc>
        <w:tc>
          <w:tcPr>
            <w:tcW w:w="0" w:type="auto"/>
          </w:tcPr>
          <w:p w14:paraId="394C40CB" w14:textId="77777777" w:rsidR="004B0B77" w:rsidRDefault="004B0B77" w:rsidP="007C3761">
            <w:pPr>
              <w:pStyle w:val="TableBody"/>
              <w:rPr>
                <w:rStyle w:val="Bold"/>
              </w:rPr>
            </w:pPr>
            <w:r>
              <w:rPr>
                <w:rStyle w:val="Bold"/>
              </w:rPr>
              <w:t>Category 2</w:t>
            </w:r>
          </w:p>
          <w:p w14:paraId="3D5E8C7B" w14:textId="77777777" w:rsidR="004B0B77" w:rsidRDefault="004B0B77" w:rsidP="007C3761">
            <w:pPr>
              <w:pStyle w:val="TableBody"/>
            </w:pPr>
            <w:r>
              <w:t>Committed on/after 20 March 2017</w:t>
            </w:r>
          </w:p>
        </w:tc>
        <w:tc>
          <w:tcPr>
            <w:tcW w:w="0" w:type="auto"/>
          </w:tcPr>
          <w:p w14:paraId="6F401143"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07E33B98"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3371DA43"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31CEFDFA" w14:textId="77777777" w:rsidR="004B0B77" w:rsidRDefault="004B0B77" w:rsidP="007C3761">
            <w:pPr>
              <w:pStyle w:val="TableBody"/>
              <w:rPr>
                <w:rStyle w:val="Bold"/>
              </w:rPr>
            </w:pPr>
            <w:r>
              <w:rPr>
                <w:rStyle w:val="Bold"/>
              </w:rPr>
              <w:t>Category A</w:t>
            </w:r>
          </w:p>
          <w:p w14:paraId="6CF23E27" w14:textId="77777777" w:rsidR="004B0B77" w:rsidRDefault="004B0B77" w:rsidP="007C3761">
            <w:pPr>
              <w:pStyle w:val="TableBody"/>
            </w:pPr>
            <w:r>
              <w:t>Committed on/after 26 February 2018</w:t>
            </w:r>
          </w:p>
        </w:tc>
        <w:tc>
          <w:tcPr>
            <w:tcW w:w="0" w:type="auto"/>
          </w:tcPr>
          <w:p w14:paraId="2447524F" w14:textId="77777777" w:rsidR="004B0B77" w:rsidRDefault="004B0B77" w:rsidP="007C3761">
            <w:pPr>
              <w:pStyle w:val="TableBody"/>
            </w:pPr>
            <w:r>
              <w:t>Yes</w:t>
            </w:r>
          </w:p>
        </w:tc>
      </w:tr>
      <w:tr w:rsidR="004B0B77" w14:paraId="39A4E935" w14:textId="77777777" w:rsidTr="00AA1CE0">
        <w:trPr>
          <w:cantSplit/>
          <w:trHeight w:val="60"/>
        </w:trPr>
        <w:tc>
          <w:tcPr>
            <w:tcW w:w="0" w:type="auto"/>
          </w:tcPr>
          <w:p w14:paraId="6C27EFCE" w14:textId="77777777" w:rsidR="004B0B77" w:rsidRDefault="004B0B77" w:rsidP="007C3761">
            <w:pPr>
              <w:pStyle w:val="TableBody"/>
            </w:pPr>
            <w:r>
              <w:rPr>
                <w:rStyle w:val="Bold"/>
              </w:rPr>
              <w:lastRenderedPageBreak/>
              <w:t>Manslaughter</w:t>
            </w:r>
            <w:r>
              <w:t xml:space="preserve"> – in circumstances of gross violence</w:t>
            </w:r>
          </w:p>
          <w:p w14:paraId="5327AE97" w14:textId="77777777" w:rsidR="004B0B77" w:rsidRDefault="004B0B77" w:rsidP="007C3761">
            <w:pPr>
              <w:pStyle w:val="TableBody"/>
            </w:pPr>
            <w:r>
              <w:t xml:space="preserve">Common law; </w:t>
            </w:r>
            <w:r w:rsidRPr="00DD6657">
              <w:rPr>
                <w:i/>
                <w:iCs/>
              </w:rPr>
              <w:t>Crimes Act 1958</w:t>
            </w:r>
            <w:r>
              <w:t xml:space="preserve"> (Vic) s 5; </w:t>
            </w:r>
            <w:r w:rsidRPr="00DD6657">
              <w:rPr>
                <w:i/>
                <w:iCs/>
              </w:rPr>
              <w:t>Sentencing Act 1991</w:t>
            </w:r>
            <w:r>
              <w:t xml:space="preserve"> (Vic) ss 3, 9B, sch 1</w:t>
            </w:r>
          </w:p>
        </w:tc>
        <w:tc>
          <w:tcPr>
            <w:tcW w:w="0" w:type="auto"/>
          </w:tcPr>
          <w:p w14:paraId="3461C154" w14:textId="77777777" w:rsidR="004B0B77" w:rsidRDefault="004B0B77" w:rsidP="007C3761">
            <w:pPr>
              <w:pStyle w:val="TableBody"/>
            </w:pPr>
            <w:r>
              <w:rPr>
                <w:rStyle w:val="Bold"/>
              </w:rPr>
              <w:t>25 years</w:t>
            </w:r>
          </w:p>
        </w:tc>
        <w:tc>
          <w:tcPr>
            <w:tcW w:w="0" w:type="auto"/>
          </w:tcPr>
          <w:p w14:paraId="254291A1" w14:textId="77777777" w:rsidR="004B0B77" w:rsidRDefault="004B0B77" w:rsidP="007C3761">
            <w:pPr>
              <w:pStyle w:val="TableBody"/>
            </w:pPr>
            <w:r>
              <w:rPr>
                <w:rStyle w:val="Bold"/>
              </w:rPr>
              <w:t>Category 2</w:t>
            </w:r>
          </w:p>
          <w:p w14:paraId="05D9865D" w14:textId="77777777" w:rsidR="004B0B77" w:rsidRDefault="004B0B77" w:rsidP="007C3761">
            <w:pPr>
              <w:pStyle w:val="TableBody"/>
            </w:pPr>
            <w:r>
              <w:t>Committed on/after 20 March 2017</w:t>
            </w:r>
          </w:p>
        </w:tc>
        <w:tc>
          <w:tcPr>
            <w:tcW w:w="0" w:type="auto"/>
          </w:tcPr>
          <w:p w14:paraId="05044C18"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10E7F1F0" w14:textId="77777777" w:rsidR="004B0B77" w:rsidRDefault="004B0B77" w:rsidP="007C3761">
            <w:pPr>
              <w:pStyle w:val="TableBody"/>
              <w:rPr>
                <w:rStyle w:val="Bold"/>
              </w:rPr>
            </w:pPr>
            <w:r>
              <w:rPr>
                <w:rStyle w:val="Bold"/>
              </w:rPr>
              <w:t>10 years’ non-parole period</w:t>
            </w:r>
          </w:p>
          <w:p w14:paraId="2D394706" w14:textId="77777777" w:rsidR="004B0B77" w:rsidRDefault="004B0B77" w:rsidP="007C3761">
            <w:pPr>
              <w:pStyle w:val="TableBody"/>
            </w:pPr>
            <w:r>
              <w:t>Committed on/after 1 November 2014</w:t>
            </w:r>
          </w:p>
        </w:tc>
        <w:tc>
          <w:tcPr>
            <w:tcW w:w="0" w:type="auto"/>
          </w:tcPr>
          <w:p w14:paraId="09668BEC"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3E128EF0" w14:textId="77777777" w:rsidR="004B0B77" w:rsidRDefault="004B0B77" w:rsidP="007C3761">
            <w:pPr>
              <w:pStyle w:val="TableBody"/>
              <w:rPr>
                <w:rStyle w:val="Bold"/>
              </w:rPr>
            </w:pPr>
            <w:r>
              <w:rPr>
                <w:rStyle w:val="Bold"/>
              </w:rPr>
              <w:t>Category A</w:t>
            </w:r>
          </w:p>
          <w:p w14:paraId="69025B7C" w14:textId="77777777" w:rsidR="004B0B77" w:rsidRDefault="004B0B77" w:rsidP="007C3761">
            <w:pPr>
              <w:pStyle w:val="TableBody"/>
            </w:pPr>
            <w:r>
              <w:t>Committed on/after 26 February 2018</w:t>
            </w:r>
          </w:p>
        </w:tc>
        <w:tc>
          <w:tcPr>
            <w:tcW w:w="0" w:type="auto"/>
          </w:tcPr>
          <w:p w14:paraId="1A7C9D22" w14:textId="77777777" w:rsidR="004B0B77" w:rsidRDefault="004B0B77" w:rsidP="007C3761">
            <w:pPr>
              <w:pStyle w:val="TableBody"/>
            </w:pPr>
            <w:r>
              <w:t>Yes</w:t>
            </w:r>
          </w:p>
        </w:tc>
      </w:tr>
      <w:tr w:rsidR="004B0B77" w14:paraId="34611FF1" w14:textId="77777777" w:rsidTr="00AA1CE0">
        <w:trPr>
          <w:cantSplit/>
          <w:trHeight w:val="60"/>
        </w:trPr>
        <w:tc>
          <w:tcPr>
            <w:tcW w:w="0" w:type="auto"/>
          </w:tcPr>
          <w:p w14:paraId="06937784" w14:textId="77777777" w:rsidR="004B0B77" w:rsidRDefault="004B0B77" w:rsidP="007C3761">
            <w:pPr>
              <w:pStyle w:val="TableBody"/>
            </w:pPr>
            <w:r>
              <w:rPr>
                <w:rStyle w:val="Bold"/>
              </w:rPr>
              <w:t>Manslaughter</w:t>
            </w:r>
            <w:r>
              <w:t xml:space="preserve"> – by single punch or strike</w:t>
            </w:r>
          </w:p>
          <w:p w14:paraId="625CAD96" w14:textId="77777777" w:rsidR="004B0B77" w:rsidRDefault="004B0B77" w:rsidP="007C3761">
            <w:pPr>
              <w:pStyle w:val="TableBody"/>
            </w:pPr>
            <w:r>
              <w:t xml:space="preserve">Common law; </w:t>
            </w:r>
            <w:r w:rsidRPr="00DD6657">
              <w:rPr>
                <w:i/>
                <w:iCs/>
              </w:rPr>
              <w:t>Crimes Act 1958</w:t>
            </w:r>
            <w:r>
              <w:t xml:space="preserve"> (Vic) ss 4A, 5; </w:t>
            </w:r>
            <w:r w:rsidRPr="00DD6657">
              <w:rPr>
                <w:i/>
                <w:iCs/>
              </w:rPr>
              <w:t>Sentencing Act 1991</w:t>
            </w:r>
            <w:r>
              <w:t xml:space="preserve"> (Vic) ss 3, 9C, sch 1</w:t>
            </w:r>
          </w:p>
        </w:tc>
        <w:tc>
          <w:tcPr>
            <w:tcW w:w="0" w:type="auto"/>
          </w:tcPr>
          <w:p w14:paraId="187C3AE5" w14:textId="77777777" w:rsidR="004B0B77" w:rsidRDefault="004B0B77" w:rsidP="007C3761">
            <w:pPr>
              <w:pStyle w:val="TableBody"/>
            </w:pPr>
            <w:r>
              <w:rPr>
                <w:rStyle w:val="Bold"/>
              </w:rPr>
              <w:t>25 years</w:t>
            </w:r>
          </w:p>
        </w:tc>
        <w:tc>
          <w:tcPr>
            <w:tcW w:w="0" w:type="auto"/>
          </w:tcPr>
          <w:p w14:paraId="70EC3024" w14:textId="77777777" w:rsidR="004B0B77" w:rsidRDefault="004B0B77" w:rsidP="007C3761">
            <w:pPr>
              <w:pStyle w:val="TableBody"/>
              <w:rPr>
                <w:rStyle w:val="Bold"/>
              </w:rPr>
            </w:pPr>
            <w:r>
              <w:rPr>
                <w:rStyle w:val="Bold"/>
              </w:rPr>
              <w:t>Category 2</w:t>
            </w:r>
          </w:p>
          <w:p w14:paraId="2FFFC3D3" w14:textId="77777777" w:rsidR="004B0B77" w:rsidRDefault="004B0B77" w:rsidP="007C3761">
            <w:pPr>
              <w:pStyle w:val="TableBody"/>
            </w:pPr>
            <w:r>
              <w:t>Committed on/after 20 March 2017</w:t>
            </w:r>
          </w:p>
        </w:tc>
        <w:tc>
          <w:tcPr>
            <w:tcW w:w="0" w:type="auto"/>
          </w:tcPr>
          <w:p w14:paraId="02083B1D"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10D089A0" w14:textId="77777777" w:rsidR="004B0B77" w:rsidRDefault="004B0B77" w:rsidP="007C3761">
            <w:pPr>
              <w:pStyle w:val="TableBody"/>
              <w:rPr>
                <w:rStyle w:val="Bold"/>
              </w:rPr>
            </w:pPr>
            <w:r>
              <w:rPr>
                <w:rStyle w:val="Bold"/>
              </w:rPr>
              <w:t>10 years’ non-parole period</w:t>
            </w:r>
          </w:p>
          <w:p w14:paraId="2B3C7A8C" w14:textId="77777777" w:rsidR="004B0B77" w:rsidRDefault="004B0B77" w:rsidP="007C3761">
            <w:pPr>
              <w:pStyle w:val="TableBody"/>
            </w:pPr>
            <w:r>
              <w:t>Committed on/after 1 November 2014</w:t>
            </w:r>
          </w:p>
        </w:tc>
        <w:tc>
          <w:tcPr>
            <w:tcW w:w="0" w:type="auto"/>
          </w:tcPr>
          <w:p w14:paraId="4A3618E9"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18668A7F" w14:textId="77777777" w:rsidR="004B0B77" w:rsidRDefault="004B0B77" w:rsidP="007C3761">
            <w:pPr>
              <w:pStyle w:val="TableBody"/>
              <w:rPr>
                <w:rStyle w:val="Bold"/>
              </w:rPr>
            </w:pPr>
            <w:r>
              <w:rPr>
                <w:rStyle w:val="Bold"/>
              </w:rPr>
              <w:t>Category A</w:t>
            </w:r>
          </w:p>
          <w:p w14:paraId="30DBFA89" w14:textId="77777777" w:rsidR="004B0B77" w:rsidRDefault="004B0B77" w:rsidP="007C3761">
            <w:pPr>
              <w:pStyle w:val="TableBody"/>
            </w:pPr>
            <w:r>
              <w:t>Committed on/after 26 February 2018</w:t>
            </w:r>
          </w:p>
        </w:tc>
        <w:tc>
          <w:tcPr>
            <w:tcW w:w="0" w:type="auto"/>
          </w:tcPr>
          <w:p w14:paraId="02272FCB" w14:textId="77777777" w:rsidR="004B0B77" w:rsidRDefault="004B0B77" w:rsidP="007C3761">
            <w:pPr>
              <w:pStyle w:val="TableBody"/>
            </w:pPr>
            <w:r>
              <w:t>Yes</w:t>
            </w:r>
          </w:p>
        </w:tc>
      </w:tr>
      <w:tr w:rsidR="004B0B77" w14:paraId="067BBDA7" w14:textId="77777777" w:rsidTr="00AA1CE0">
        <w:trPr>
          <w:cantSplit/>
          <w:trHeight w:val="1079"/>
        </w:trPr>
        <w:tc>
          <w:tcPr>
            <w:tcW w:w="0" w:type="auto"/>
          </w:tcPr>
          <w:p w14:paraId="0D1325F1" w14:textId="77777777" w:rsidR="004B0B77" w:rsidRDefault="004B0B77" w:rsidP="007C3761">
            <w:pPr>
              <w:pStyle w:val="TableBody"/>
              <w:rPr>
                <w:rStyle w:val="Bold"/>
              </w:rPr>
            </w:pPr>
            <w:r>
              <w:rPr>
                <w:rStyle w:val="Bold"/>
              </w:rPr>
              <w:t>Homicide by firearm</w:t>
            </w:r>
          </w:p>
          <w:p w14:paraId="32A33A4F" w14:textId="77777777" w:rsidR="004B0B77" w:rsidRDefault="004B0B77" w:rsidP="007C3761">
            <w:pPr>
              <w:pStyle w:val="TableBody"/>
            </w:pPr>
            <w:r w:rsidRPr="00DD6657">
              <w:rPr>
                <w:i/>
                <w:iCs/>
              </w:rPr>
              <w:t xml:space="preserve">Crimes Act 1958 </w:t>
            </w:r>
            <w:r>
              <w:t xml:space="preserve">(Vic) s 5B; </w:t>
            </w:r>
            <w:r w:rsidRPr="00DD6657">
              <w:rPr>
                <w:i/>
                <w:iCs/>
              </w:rPr>
              <w:t xml:space="preserve">Sentencing Act 1991 </w:t>
            </w:r>
            <w:r>
              <w:t>(Vic) s 3, sch 1</w:t>
            </w:r>
          </w:p>
        </w:tc>
        <w:tc>
          <w:tcPr>
            <w:tcW w:w="0" w:type="auto"/>
          </w:tcPr>
          <w:p w14:paraId="3B00C589" w14:textId="77777777" w:rsidR="004B0B77" w:rsidRDefault="004B0B77" w:rsidP="007C3761">
            <w:pPr>
              <w:pStyle w:val="TableBody"/>
            </w:pPr>
            <w:r>
              <w:rPr>
                <w:rStyle w:val="Bold"/>
              </w:rPr>
              <w:t>25 years</w:t>
            </w:r>
          </w:p>
        </w:tc>
        <w:tc>
          <w:tcPr>
            <w:tcW w:w="0" w:type="auto"/>
          </w:tcPr>
          <w:p w14:paraId="27A6F4A2" w14:textId="77777777" w:rsidR="004B0B77" w:rsidRDefault="004B0B77" w:rsidP="007C3761">
            <w:pPr>
              <w:pStyle w:val="TableBody"/>
            </w:pPr>
            <w:r>
              <w:rPr>
                <w:rStyle w:val="Bold"/>
              </w:rPr>
              <w:t>Category 2</w:t>
            </w:r>
          </w:p>
        </w:tc>
        <w:tc>
          <w:tcPr>
            <w:tcW w:w="0" w:type="auto"/>
          </w:tcPr>
          <w:p w14:paraId="4B03B8DA" w14:textId="77777777" w:rsidR="004B0B77" w:rsidRDefault="004B0B77" w:rsidP="007C3761">
            <w:pPr>
              <w:pStyle w:val="TableBody"/>
            </w:pPr>
            <w:r>
              <w:rPr>
                <w:rStyle w:val="Bold"/>
              </w:rPr>
              <w:t>13 years</w:t>
            </w:r>
          </w:p>
        </w:tc>
        <w:tc>
          <w:tcPr>
            <w:tcW w:w="0" w:type="auto"/>
          </w:tcPr>
          <w:p w14:paraId="68D76067"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299A4E20"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1FB3DB06" w14:textId="77777777" w:rsidR="004B0B77" w:rsidRDefault="004B0B77" w:rsidP="007C3761">
            <w:pPr>
              <w:pStyle w:val="TableBody"/>
            </w:pPr>
            <w:r>
              <w:rPr>
                <w:rStyle w:val="Bold"/>
              </w:rPr>
              <w:t>Category A</w:t>
            </w:r>
          </w:p>
        </w:tc>
        <w:tc>
          <w:tcPr>
            <w:tcW w:w="0" w:type="auto"/>
          </w:tcPr>
          <w:p w14:paraId="51E62DE6" w14:textId="77777777" w:rsidR="004B0B77" w:rsidRDefault="004B0B77" w:rsidP="007C3761">
            <w:pPr>
              <w:pStyle w:val="TableBody"/>
            </w:pPr>
            <w:r>
              <w:t>Yes</w:t>
            </w:r>
          </w:p>
        </w:tc>
      </w:tr>
      <w:tr w:rsidR="004B0B77" w14:paraId="5CC7D2D7" w14:textId="77777777" w:rsidTr="00AA1CE0">
        <w:trPr>
          <w:cantSplit/>
          <w:trHeight w:val="1079"/>
        </w:trPr>
        <w:tc>
          <w:tcPr>
            <w:tcW w:w="0" w:type="auto"/>
          </w:tcPr>
          <w:p w14:paraId="54277520" w14:textId="77777777" w:rsidR="004B0B77" w:rsidRDefault="004B0B77" w:rsidP="007C3761">
            <w:pPr>
              <w:pStyle w:val="TableBody"/>
              <w:rPr>
                <w:rStyle w:val="Bold"/>
              </w:rPr>
            </w:pPr>
            <w:r>
              <w:rPr>
                <w:rStyle w:val="Bold"/>
              </w:rPr>
              <w:t>Child homicide</w:t>
            </w:r>
          </w:p>
          <w:p w14:paraId="08C53514" w14:textId="77777777" w:rsidR="004B0B77" w:rsidRDefault="004B0B77" w:rsidP="007C3761">
            <w:pPr>
              <w:pStyle w:val="TableBody"/>
            </w:pPr>
            <w:r w:rsidRPr="00DD6657">
              <w:rPr>
                <w:i/>
                <w:iCs/>
              </w:rPr>
              <w:t>Crimes Act 1958</w:t>
            </w:r>
            <w:r>
              <w:t xml:space="preserve"> (Vic) s 5A; </w:t>
            </w:r>
            <w:r w:rsidRPr="00DD6657">
              <w:rPr>
                <w:i/>
                <w:iCs/>
              </w:rPr>
              <w:t>Sentencing Act 1991</w:t>
            </w:r>
            <w:r>
              <w:t xml:space="preserve"> (Vic) s 3, sch 1</w:t>
            </w:r>
          </w:p>
        </w:tc>
        <w:tc>
          <w:tcPr>
            <w:tcW w:w="0" w:type="auto"/>
          </w:tcPr>
          <w:p w14:paraId="1091FBB0" w14:textId="77777777" w:rsidR="004B0B77" w:rsidRDefault="004B0B77" w:rsidP="007C3761">
            <w:pPr>
              <w:pStyle w:val="TableBody"/>
            </w:pPr>
            <w:r>
              <w:rPr>
                <w:rStyle w:val="Bold"/>
              </w:rPr>
              <w:t>25 years</w:t>
            </w:r>
          </w:p>
        </w:tc>
        <w:tc>
          <w:tcPr>
            <w:tcW w:w="0" w:type="auto"/>
          </w:tcPr>
          <w:p w14:paraId="4B7143FD" w14:textId="77777777" w:rsidR="004B0B77" w:rsidRDefault="004B0B77" w:rsidP="007C3761">
            <w:pPr>
              <w:pStyle w:val="TableBody"/>
              <w:rPr>
                <w:rStyle w:val="Bold"/>
              </w:rPr>
            </w:pPr>
            <w:r>
              <w:rPr>
                <w:rStyle w:val="Bold"/>
              </w:rPr>
              <w:t>Category 2</w:t>
            </w:r>
          </w:p>
          <w:p w14:paraId="534A0B77" w14:textId="77777777" w:rsidR="004B0B77" w:rsidRDefault="004B0B77" w:rsidP="007C3761">
            <w:pPr>
              <w:pStyle w:val="TableBody"/>
            </w:pPr>
            <w:r>
              <w:t>Committed on/after 20 March 2017</w:t>
            </w:r>
          </w:p>
        </w:tc>
        <w:tc>
          <w:tcPr>
            <w:tcW w:w="0" w:type="auto"/>
          </w:tcPr>
          <w:p w14:paraId="5AA6A3CE"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45E6EBEE"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46F5D7FC"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606BC62C" w14:textId="77777777" w:rsidR="004B0B77" w:rsidRDefault="004B0B77" w:rsidP="007C3761">
            <w:pPr>
              <w:pStyle w:val="TableBody"/>
              <w:rPr>
                <w:rStyle w:val="Bold"/>
              </w:rPr>
            </w:pPr>
            <w:r>
              <w:rPr>
                <w:rStyle w:val="Bold"/>
              </w:rPr>
              <w:t>Category A</w:t>
            </w:r>
          </w:p>
          <w:p w14:paraId="219E67D8" w14:textId="77777777" w:rsidR="004B0B77" w:rsidRDefault="004B0B77" w:rsidP="007C3761">
            <w:pPr>
              <w:pStyle w:val="TableBody"/>
            </w:pPr>
            <w:r>
              <w:t>Committed on/after 26 February 2018</w:t>
            </w:r>
          </w:p>
        </w:tc>
        <w:tc>
          <w:tcPr>
            <w:tcW w:w="0" w:type="auto"/>
          </w:tcPr>
          <w:p w14:paraId="5502857C" w14:textId="77777777" w:rsidR="004B0B77" w:rsidRDefault="004B0B77" w:rsidP="007C3761">
            <w:pPr>
              <w:pStyle w:val="TableBody"/>
            </w:pPr>
            <w:r>
              <w:t>Yes</w:t>
            </w:r>
          </w:p>
        </w:tc>
      </w:tr>
      <w:tr w:rsidR="004B0B77" w14:paraId="53AF806E" w14:textId="77777777" w:rsidTr="00AA1CE0">
        <w:trPr>
          <w:cantSplit/>
          <w:trHeight w:val="60"/>
        </w:trPr>
        <w:tc>
          <w:tcPr>
            <w:tcW w:w="0" w:type="auto"/>
          </w:tcPr>
          <w:p w14:paraId="78F0786A" w14:textId="77777777" w:rsidR="004B0B77" w:rsidRDefault="004B0B77" w:rsidP="007C3761">
            <w:pPr>
              <w:pStyle w:val="TableBody"/>
              <w:rPr>
                <w:rStyle w:val="Bold"/>
              </w:rPr>
            </w:pPr>
            <w:r>
              <w:rPr>
                <w:rStyle w:val="Bold"/>
              </w:rPr>
              <w:t>Arson causing death</w:t>
            </w:r>
          </w:p>
          <w:p w14:paraId="3C487371" w14:textId="77777777" w:rsidR="004B0B77" w:rsidRDefault="004B0B77" w:rsidP="007C3761">
            <w:pPr>
              <w:pStyle w:val="TableBody"/>
            </w:pPr>
            <w:r w:rsidRPr="00DD6657">
              <w:rPr>
                <w:i/>
                <w:iCs/>
              </w:rPr>
              <w:t>Crimes Act 1958</w:t>
            </w:r>
            <w:r>
              <w:t xml:space="preserve"> (Vic) s 197A; </w:t>
            </w:r>
            <w:r w:rsidRPr="00DD6657">
              <w:rPr>
                <w:i/>
                <w:iCs/>
              </w:rPr>
              <w:t>Sentencing Act 1991</w:t>
            </w:r>
            <w:r>
              <w:t xml:space="preserve"> (Vic) s 3, sch 1</w:t>
            </w:r>
          </w:p>
        </w:tc>
        <w:tc>
          <w:tcPr>
            <w:tcW w:w="0" w:type="auto"/>
          </w:tcPr>
          <w:p w14:paraId="4281967C" w14:textId="77777777" w:rsidR="004B0B77" w:rsidRDefault="004B0B77" w:rsidP="007C3761">
            <w:pPr>
              <w:pStyle w:val="TableBody"/>
            </w:pPr>
            <w:r>
              <w:rPr>
                <w:rStyle w:val="Bold"/>
              </w:rPr>
              <w:t>25 years</w:t>
            </w:r>
          </w:p>
        </w:tc>
        <w:tc>
          <w:tcPr>
            <w:tcW w:w="0" w:type="auto"/>
          </w:tcPr>
          <w:p w14:paraId="0076E420" w14:textId="77777777" w:rsidR="004B0B77" w:rsidRDefault="004B0B77" w:rsidP="007C3761">
            <w:pPr>
              <w:pStyle w:val="TableBody"/>
              <w:rPr>
                <w:rStyle w:val="Bold"/>
              </w:rPr>
            </w:pPr>
            <w:r>
              <w:rPr>
                <w:rStyle w:val="Bold"/>
              </w:rPr>
              <w:t>Category 2</w:t>
            </w:r>
          </w:p>
          <w:p w14:paraId="6C1A4144" w14:textId="77777777" w:rsidR="004B0B77" w:rsidRDefault="004B0B77" w:rsidP="007C3761">
            <w:pPr>
              <w:pStyle w:val="TableBody"/>
            </w:pPr>
            <w:r>
              <w:t>Committed on/after 20 March 2017</w:t>
            </w:r>
          </w:p>
        </w:tc>
        <w:tc>
          <w:tcPr>
            <w:tcW w:w="0" w:type="auto"/>
          </w:tcPr>
          <w:p w14:paraId="4646BCE6"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22C997DA"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2AD346EF"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06551645" w14:textId="77777777" w:rsidR="004B0B77" w:rsidRDefault="004B0B77" w:rsidP="007C3761">
            <w:pPr>
              <w:pStyle w:val="TableBody"/>
              <w:rPr>
                <w:rStyle w:val="Bold"/>
              </w:rPr>
            </w:pPr>
            <w:r>
              <w:rPr>
                <w:rStyle w:val="Bold"/>
              </w:rPr>
              <w:t>Category A</w:t>
            </w:r>
          </w:p>
          <w:p w14:paraId="09440792" w14:textId="77777777" w:rsidR="004B0B77" w:rsidRDefault="004B0B77" w:rsidP="007C3761">
            <w:pPr>
              <w:pStyle w:val="TableBody"/>
            </w:pPr>
            <w:r>
              <w:t>Committed on/after 26 February 2018</w:t>
            </w:r>
          </w:p>
        </w:tc>
        <w:tc>
          <w:tcPr>
            <w:tcW w:w="0" w:type="auto"/>
          </w:tcPr>
          <w:p w14:paraId="11E32FDA" w14:textId="77777777" w:rsidR="004B0B77" w:rsidRDefault="004B0B77" w:rsidP="007C3761">
            <w:pPr>
              <w:pStyle w:val="TableBody"/>
            </w:pPr>
            <w:r>
              <w:t>Yes</w:t>
            </w:r>
          </w:p>
        </w:tc>
      </w:tr>
      <w:tr w:rsidR="004B0B77" w14:paraId="731F552B" w14:textId="77777777" w:rsidTr="00AA1CE0">
        <w:trPr>
          <w:cantSplit/>
          <w:trHeight w:val="60"/>
        </w:trPr>
        <w:tc>
          <w:tcPr>
            <w:tcW w:w="0" w:type="auto"/>
          </w:tcPr>
          <w:p w14:paraId="0EDEEBAF" w14:textId="77777777" w:rsidR="004B0B77" w:rsidRDefault="004B0B77" w:rsidP="007C3761">
            <w:pPr>
              <w:pStyle w:val="TableBody"/>
              <w:rPr>
                <w:rStyle w:val="Bold"/>
              </w:rPr>
            </w:pPr>
            <w:r>
              <w:rPr>
                <w:rStyle w:val="Bold"/>
              </w:rPr>
              <w:lastRenderedPageBreak/>
              <w:t>Culpable driving causing death</w:t>
            </w:r>
          </w:p>
          <w:p w14:paraId="19044562" w14:textId="77777777" w:rsidR="004B0B77" w:rsidRDefault="004B0B77" w:rsidP="007C3761">
            <w:pPr>
              <w:pStyle w:val="TableBody"/>
            </w:pPr>
            <w:r w:rsidRPr="00DD6657">
              <w:rPr>
                <w:i/>
                <w:iCs/>
              </w:rPr>
              <w:t>Crimes Act 1958</w:t>
            </w:r>
            <w:r>
              <w:t xml:space="preserve"> (Vic) s 318; </w:t>
            </w:r>
            <w:r w:rsidRPr="00DD6657">
              <w:rPr>
                <w:i/>
                <w:iCs/>
              </w:rPr>
              <w:t>Sentencing Act 1991</w:t>
            </w:r>
            <w:r>
              <w:t xml:space="preserve"> (Vic) s 3</w:t>
            </w:r>
          </w:p>
        </w:tc>
        <w:tc>
          <w:tcPr>
            <w:tcW w:w="0" w:type="auto"/>
          </w:tcPr>
          <w:p w14:paraId="53E68BE7" w14:textId="77777777" w:rsidR="004B0B77" w:rsidRDefault="004B0B77" w:rsidP="007C3761">
            <w:pPr>
              <w:pStyle w:val="TableBody"/>
            </w:pPr>
            <w:r>
              <w:rPr>
                <w:rStyle w:val="Bold"/>
              </w:rPr>
              <w:t>20 years</w:t>
            </w:r>
          </w:p>
        </w:tc>
        <w:tc>
          <w:tcPr>
            <w:tcW w:w="0" w:type="auto"/>
          </w:tcPr>
          <w:p w14:paraId="4E920BD0" w14:textId="77777777" w:rsidR="004B0B77" w:rsidRDefault="004B0B77" w:rsidP="007C3761">
            <w:pPr>
              <w:pStyle w:val="TableBody"/>
              <w:rPr>
                <w:rStyle w:val="Bold"/>
              </w:rPr>
            </w:pPr>
            <w:r>
              <w:rPr>
                <w:rStyle w:val="Bold"/>
              </w:rPr>
              <w:t>Category 2</w:t>
            </w:r>
          </w:p>
          <w:p w14:paraId="53DBFDCF" w14:textId="77777777" w:rsidR="004B0B77" w:rsidRDefault="004B0B77" w:rsidP="007C3761">
            <w:pPr>
              <w:pStyle w:val="TableBody"/>
            </w:pPr>
            <w:r>
              <w:t>Committed on/after 28 October 2018</w:t>
            </w:r>
          </w:p>
        </w:tc>
        <w:tc>
          <w:tcPr>
            <w:tcW w:w="0" w:type="auto"/>
          </w:tcPr>
          <w:p w14:paraId="39A4C079" w14:textId="77777777" w:rsidR="004B0B77" w:rsidRDefault="004B0B77" w:rsidP="007C3761">
            <w:pPr>
              <w:pStyle w:val="TableBody"/>
              <w:rPr>
                <w:rStyle w:val="Bold"/>
              </w:rPr>
            </w:pPr>
            <w:r>
              <w:rPr>
                <w:rStyle w:val="Bold"/>
              </w:rPr>
              <w:t xml:space="preserve">8 years </w:t>
            </w:r>
          </w:p>
          <w:p w14:paraId="0078A65F" w14:textId="77777777" w:rsidR="004B0B77" w:rsidRDefault="004B0B77" w:rsidP="007C3761">
            <w:pPr>
              <w:pStyle w:val="TableBody"/>
            </w:pPr>
            <w:r>
              <w:t>Committed on/after 1 February 2018</w:t>
            </w:r>
          </w:p>
        </w:tc>
        <w:tc>
          <w:tcPr>
            <w:tcW w:w="0" w:type="auto"/>
          </w:tcPr>
          <w:p w14:paraId="2F9337C5"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3DCF4F51"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5522B818" w14:textId="77777777" w:rsidR="004B0B77" w:rsidRDefault="004B0B77" w:rsidP="007C3761">
            <w:pPr>
              <w:pStyle w:val="TableBody"/>
              <w:rPr>
                <w:rStyle w:val="Bold"/>
              </w:rPr>
            </w:pPr>
            <w:r>
              <w:rPr>
                <w:rStyle w:val="Bold"/>
              </w:rPr>
              <w:t>Category A</w:t>
            </w:r>
          </w:p>
          <w:p w14:paraId="2FFD54D3" w14:textId="77777777" w:rsidR="004B0B77" w:rsidRDefault="004B0B77" w:rsidP="007C3761">
            <w:pPr>
              <w:pStyle w:val="TableBody"/>
            </w:pPr>
            <w:r>
              <w:t>Committed on/after 26 February 2018</w:t>
            </w:r>
          </w:p>
        </w:tc>
        <w:tc>
          <w:tcPr>
            <w:tcW w:w="0" w:type="auto"/>
          </w:tcPr>
          <w:p w14:paraId="24ABEFE8" w14:textId="77777777" w:rsidR="004B0B77" w:rsidRDefault="004B0B77" w:rsidP="00795CB6">
            <w:pPr>
              <w:pStyle w:val="NoParagraphStyle"/>
              <w:spacing w:line="240" w:lineRule="auto"/>
              <w:textAlignment w:val="auto"/>
              <w:rPr>
                <w:rFonts w:ascii="Open Sans" w:hAnsi="Open Sans" w:cs="Times New Roman"/>
                <w:color w:val="auto"/>
                <w:lang w:val="en-AU"/>
              </w:rPr>
            </w:pPr>
          </w:p>
        </w:tc>
      </w:tr>
      <w:tr w:rsidR="004B0B77" w14:paraId="4637E4BA" w14:textId="77777777" w:rsidTr="00AA1CE0">
        <w:trPr>
          <w:cantSplit/>
          <w:trHeight w:val="60"/>
        </w:trPr>
        <w:tc>
          <w:tcPr>
            <w:tcW w:w="0" w:type="auto"/>
          </w:tcPr>
          <w:p w14:paraId="1413542D" w14:textId="77777777" w:rsidR="004B0B77" w:rsidRDefault="004B0B77" w:rsidP="007C3761">
            <w:pPr>
              <w:pStyle w:val="TableBody"/>
              <w:rPr>
                <w:rStyle w:val="Bold"/>
              </w:rPr>
            </w:pPr>
            <w:r>
              <w:rPr>
                <w:rStyle w:val="Bold"/>
              </w:rPr>
              <w:t>Dangerous driving causing death</w:t>
            </w:r>
          </w:p>
          <w:p w14:paraId="4490F812" w14:textId="77777777" w:rsidR="004B0B77" w:rsidRDefault="004B0B77" w:rsidP="007C3761">
            <w:pPr>
              <w:pStyle w:val="TableBody"/>
            </w:pPr>
            <w:r w:rsidRPr="00DD6657">
              <w:rPr>
                <w:i/>
                <w:iCs/>
              </w:rPr>
              <w:t>Crimes Act 1958</w:t>
            </w:r>
            <w:r>
              <w:t xml:space="preserve"> (Vic</w:t>
            </w:r>
            <w:proofErr w:type="gramStart"/>
            <w:r>
              <w:t>) s</w:t>
            </w:r>
            <w:proofErr w:type="gramEnd"/>
            <w:r>
              <w:t xml:space="preserve"> 319; </w:t>
            </w:r>
            <w:r w:rsidRPr="00DD6657">
              <w:rPr>
                <w:i/>
                <w:iCs/>
              </w:rPr>
              <w:t>Sentencing Act 1991</w:t>
            </w:r>
            <w:r>
              <w:t xml:space="preserve"> (Vic) s 3</w:t>
            </w:r>
          </w:p>
        </w:tc>
        <w:tc>
          <w:tcPr>
            <w:tcW w:w="0" w:type="auto"/>
          </w:tcPr>
          <w:p w14:paraId="0889AD73" w14:textId="77777777" w:rsidR="004B0B77" w:rsidRDefault="004B0B77" w:rsidP="007C3761">
            <w:pPr>
              <w:pStyle w:val="TableBody"/>
            </w:pPr>
            <w:r>
              <w:rPr>
                <w:rStyle w:val="Bold"/>
              </w:rPr>
              <w:t>10 years</w:t>
            </w:r>
          </w:p>
        </w:tc>
        <w:tc>
          <w:tcPr>
            <w:tcW w:w="0" w:type="auto"/>
          </w:tcPr>
          <w:p w14:paraId="24CFBF44" w14:textId="77777777" w:rsidR="004B0B77" w:rsidRDefault="004B0B77" w:rsidP="007C3761">
            <w:pPr>
              <w:pStyle w:val="TableBody"/>
              <w:rPr>
                <w:rStyle w:val="Bold"/>
              </w:rPr>
            </w:pPr>
            <w:r>
              <w:rPr>
                <w:rStyle w:val="Bold"/>
              </w:rPr>
              <w:t>Category 2</w:t>
            </w:r>
          </w:p>
          <w:p w14:paraId="50E946CE" w14:textId="77777777" w:rsidR="004B0B77" w:rsidRDefault="004B0B77" w:rsidP="007C3761">
            <w:pPr>
              <w:pStyle w:val="TableBody"/>
            </w:pPr>
            <w:r>
              <w:t>Committed on/after 28 October 2018</w:t>
            </w:r>
          </w:p>
        </w:tc>
        <w:tc>
          <w:tcPr>
            <w:tcW w:w="0" w:type="auto"/>
          </w:tcPr>
          <w:p w14:paraId="204E2208"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707C5489"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6CC3FE7B"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3606B87C"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3AE03401" w14:textId="77777777" w:rsidR="004B0B77" w:rsidRDefault="004B0B77" w:rsidP="00795CB6">
            <w:pPr>
              <w:pStyle w:val="NoParagraphStyle"/>
              <w:spacing w:line="240" w:lineRule="auto"/>
              <w:textAlignment w:val="auto"/>
              <w:rPr>
                <w:rFonts w:ascii="Open Sans" w:hAnsi="Open Sans" w:cs="Times New Roman"/>
                <w:color w:val="auto"/>
                <w:lang w:val="en-AU"/>
              </w:rPr>
            </w:pPr>
          </w:p>
        </w:tc>
      </w:tr>
    </w:tbl>
    <w:p w14:paraId="05EA02F1" w14:textId="77777777" w:rsidR="004B0B77" w:rsidRPr="00AB7A44" w:rsidRDefault="004B0B77" w:rsidP="00D35EC7">
      <w:pPr>
        <w:pStyle w:val="Caption"/>
        <w:pageBreakBefore/>
      </w:pPr>
      <w:bookmarkStart w:id="4" w:name="_Toc241157669"/>
      <w:r w:rsidRPr="00AB7A44">
        <w:lastRenderedPageBreak/>
        <w:t>Table 2: Causing/threatening injury offences</w:t>
      </w:r>
      <w:bookmarkEnd w:id="4"/>
    </w:p>
    <w:tbl>
      <w:tblPr>
        <w:tblStyle w:val="Table"/>
        <w:tblW w:w="0" w:type="auto"/>
        <w:tblLook w:val="0020" w:firstRow="1" w:lastRow="0" w:firstColumn="0" w:lastColumn="0" w:noHBand="0" w:noVBand="0"/>
      </w:tblPr>
      <w:tblGrid>
        <w:gridCol w:w="3692"/>
        <w:gridCol w:w="1350"/>
        <w:gridCol w:w="1351"/>
        <w:gridCol w:w="1249"/>
        <w:gridCol w:w="1832"/>
        <w:gridCol w:w="1421"/>
        <w:gridCol w:w="1702"/>
        <w:gridCol w:w="1351"/>
      </w:tblGrid>
      <w:tr w:rsidR="004B0B77" w14:paraId="319BE466" w14:textId="77777777" w:rsidTr="0045155A">
        <w:trPr>
          <w:cantSplit/>
          <w:trHeight w:val="60"/>
          <w:tblHeader/>
        </w:trPr>
        <w:tc>
          <w:tcPr>
            <w:tcW w:w="0" w:type="auto"/>
          </w:tcPr>
          <w:p w14:paraId="7D7F8208" w14:textId="77777777" w:rsidR="004B0B77" w:rsidRPr="008927AF" w:rsidRDefault="004B0B77" w:rsidP="008927AF">
            <w:pPr>
              <w:pStyle w:val="TableHeading"/>
            </w:pPr>
            <w:r w:rsidRPr="008927AF">
              <w:t>Offence and statutory references</w:t>
            </w:r>
          </w:p>
        </w:tc>
        <w:tc>
          <w:tcPr>
            <w:tcW w:w="0" w:type="auto"/>
          </w:tcPr>
          <w:p w14:paraId="1FAC6CBC" w14:textId="77777777" w:rsidR="004B0B77" w:rsidRPr="008927AF" w:rsidRDefault="004B0B77" w:rsidP="008927AF">
            <w:pPr>
              <w:pStyle w:val="TableHeading"/>
            </w:pPr>
            <w:r w:rsidRPr="008927AF">
              <w:t>Maximum penalty</w:t>
            </w:r>
          </w:p>
        </w:tc>
        <w:tc>
          <w:tcPr>
            <w:tcW w:w="0" w:type="auto"/>
          </w:tcPr>
          <w:p w14:paraId="34D43DA4" w14:textId="77777777" w:rsidR="004B0B77" w:rsidRPr="008927AF" w:rsidRDefault="004B0B77" w:rsidP="008927AF">
            <w:pPr>
              <w:pStyle w:val="TableHeading"/>
            </w:pPr>
            <w:r w:rsidRPr="008927AF">
              <w:t>Category 1 or 2 offence</w:t>
            </w:r>
          </w:p>
        </w:tc>
        <w:tc>
          <w:tcPr>
            <w:tcW w:w="0" w:type="auto"/>
          </w:tcPr>
          <w:p w14:paraId="4D4D9225" w14:textId="77777777" w:rsidR="004B0B77" w:rsidRPr="008927AF" w:rsidRDefault="004B0B77" w:rsidP="008927AF">
            <w:pPr>
              <w:pStyle w:val="TableHeading"/>
            </w:pPr>
            <w:r w:rsidRPr="008927AF">
              <w:t>Standard sentence</w:t>
            </w:r>
          </w:p>
        </w:tc>
        <w:tc>
          <w:tcPr>
            <w:tcW w:w="0" w:type="auto"/>
          </w:tcPr>
          <w:p w14:paraId="33EC7FEA" w14:textId="77777777" w:rsidR="004B0B77" w:rsidRPr="008927AF" w:rsidRDefault="004B0B77" w:rsidP="008927AF">
            <w:pPr>
              <w:pStyle w:val="TableHeading"/>
            </w:pPr>
            <w:r w:rsidRPr="008927AF">
              <w:t>Statutory minimum non-parole period or sentence</w:t>
            </w:r>
          </w:p>
        </w:tc>
        <w:tc>
          <w:tcPr>
            <w:tcW w:w="0" w:type="auto"/>
          </w:tcPr>
          <w:p w14:paraId="12F4121F" w14:textId="77777777" w:rsidR="004B0B77" w:rsidRPr="008927AF" w:rsidRDefault="004B0B77" w:rsidP="008927AF">
            <w:pPr>
              <w:pStyle w:val="TableHeading"/>
            </w:pPr>
            <w:r w:rsidRPr="008927AF">
              <w:t>Statutory minimum youth justice centre detention – young adult offender (18–20)</w:t>
            </w:r>
          </w:p>
        </w:tc>
        <w:tc>
          <w:tcPr>
            <w:tcW w:w="0" w:type="auto"/>
          </w:tcPr>
          <w:p w14:paraId="3867E822" w14:textId="77777777" w:rsidR="004B0B77" w:rsidRPr="008927AF" w:rsidRDefault="004B0B77" w:rsidP="008927AF">
            <w:pPr>
              <w:pStyle w:val="TableHeading"/>
            </w:pPr>
            <w:r w:rsidRPr="008927AF">
              <w:t>Category A or B serious youth offence</w:t>
            </w:r>
          </w:p>
        </w:tc>
        <w:tc>
          <w:tcPr>
            <w:tcW w:w="0" w:type="auto"/>
          </w:tcPr>
          <w:p w14:paraId="05413506" w14:textId="77777777" w:rsidR="004B0B77" w:rsidRPr="008927AF" w:rsidRDefault="004B0B77" w:rsidP="008927AF">
            <w:pPr>
              <w:pStyle w:val="TableHeading"/>
            </w:pPr>
            <w:r w:rsidRPr="008927AF">
              <w:t xml:space="preserve">Serious </w:t>
            </w:r>
            <w:proofErr w:type="gramStart"/>
            <w:r w:rsidRPr="008927AF">
              <w:t>offender offence</w:t>
            </w:r>
            <w:proofErr w:type="gramEnd"/>
            <w:r w:rsidRPr="008927AF">
              <w:t xml:space="preserve"> (does not include all serious offender offences)</w:t>
            </w:r>
          </w:p>
        </w:tc>
      </w:tr>
      <w:tr w:rsidR="004B0B77" w14:paraId="3693CCFE" w14:textId="77777777" w:rsidTr="0045155A">
        <w:trPr>
          <w:cantSplit/>
          <w:trHeight w:val="60"/>
        </w:trPr>
        <w:tc>
          <w:tcPr>
            <w:tcW w:w="0" w:type="auto"/>
          </w:tcPr>
          <w:p w14:paraId="4495DFE4" w14:textId="77777777" w:rsidR="004B0B77" w:rsidRDefault="004B0B77" w:rsidP="007C3761">
            <w:pPr>
              <w:pStyle w:val="TableBody"/>
              <w:rPr>
                <w:rStyle w:val="Bold"/>
              </w:rPr>
            </w:pPr>
            <w:r>
              <w:rPr>
                <w:rStyle w:val="Bold"/>
              </w:rPr>
              <w:t>Intentionally causing serious injury in circumstances of gross violence</w:t>
            </w:r>
          </w:p>
          <w:p w14:paraId="44BB0891" w14:textId="77777777" w:rsidR="004B0B77" w:rsidRDefault="004B0B77" w:rsidP="007C3761">
            <w:pPr>
              <w:pStyle w:val="TableBody"/>
            </w:pPr>
            <w:r w:rsidRPr="00DD6657">
              <w:rPr>
                <w:i/>
                <w:iCs/>
              </w:rPr>
              <w:t>Crimes Act 1958</w:t>
            </w:r>
            <w:r>
              <w:t xml:space="preserve"> (Vic) s 15A; </w:t>
            </w:r>
            <w:r w:rsidRPr="00DD6657">
              <w:rPr>
                <w:i/>
                <w:iCs/>
              </w:rPr>
              <w:t>Sentencing Act 1991</w:t>
            </w:r>
            <w:r>
              <w:t xml:space="preserve"> (Vic) s 10, sch 1</w:t>
            </w:r>
          </w:p>
        </w:tc>
        <w:tc>
          <w:tcPr>
            <w:tcW w:w="0" w:type="auto"/>
          </w:tcPr>
          <w:p w14:paraId="56447B3D" w14:textId="77777777" w:rsidR="004B0B77" w:rsidRDefault="004B0B77" w:rsidP="007C3761">
            <w:pPr>
              <w:pStyle w:val="TableBody"/>
            </w:pPr>
            <w:r>
              <w:rPr>
                <w:rStyle w:val="Bold"/>
              </w:rPr>
              <w:t>25 years</w:t>
            </w:r>
          </w:p>
        </w:tc>
        <w:tc>
          <w:tcPr>
            <w:tcW w:w="0" w:type="auto"/>
          </w:tcPr>
          <w:p w14:paraId="1C38C7D3" w14:textId="77777777" w:rsidR="004B0B77" w:rsidRDefault="004B0B77" w:rsidP="007C3761">
            <w:pPr>
              <w:pStyle w:val="TableBody"/>
              <w:rPr>
                <w:rStyle w:val="Bold"/>
              </w:rPr>
            </w:pPr>
            <w:r>
              <w:rPr>
                <w:rStyle w:val="Bold"/>
              </w:rPr>
              <w:t>Category 1</w:t>
            </w:r>
          </w:p>
          <w:p w14:paraId="4956BC5F" w14:textId="77777777" w:rsidR="004B0B77" w:rsidRDefault="004B0B77" w:rsidP="007C3761">
            <w:pPr>
              <w:pStyle w:val="TableBody"/>
            </w:pPr>
            <w:r>
              <w:t>Committed on/after 20 March 2017</w:t>
            </w:r>
          </w:p>
        </w:tc>
        <w:tc>
          <w:tcPr>
            <w:tcW w:w="0" w:type="auto"/>
          </w:tcPr>
          <w:p w14:paraId="1F8576BC"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5E28C530" w14:textId="77777777" w:rsidR="004B0B77" w:rsidRDefault="004B0B77" w:rsidP="007C3761">
            <w:pPr>
              <w:pStyle w:val="TableBody"/>
            </w:pPr>
            <w:r>
              <w:rPr>
                <w:rStyle w:val="Bold"/>
              </w:rPr>
              <w:t>4 years’ non-parole period</w:t>
            </w:r>
          </w:p>
        </w:tc>
        <w:tc>
          <w:tcPr>
            <w:tcW w:w="0" w:type="auto"/>
          </w:tcPr>
          <w:p w14:paraId="5D21B9CC"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71E1AE82" w14:textId="77777777" w:rsidR="004B0B77" w:rsidRDefault="004B0B77" w:rsidP="007C3761">
            <w:pPr>
              <w:pStyle w:val="TableBody"/>
              <w:rPr>
                <w:rStyle w:val="Bold"/>
              </w:rPr>
            </w:pPr>
            <w:r>
              <w:rPr>
                <w:rStyle w:val="Bold"/>
              </w:rPr>
              <w:t>Category A (designated)</w:t>
            </w:r>
          </w:p>
          <w:p w14:paraId="79F0A48A" w14:textId="77777777" w:rsidR="004B0B77" w:rsidRDefault="004B0B77" w:rsidP="007C3761">
            <w:pPr>
              <w:pStyle w:val="TableBody"/>
            </w:pPr>
            <w:r>
              <w:t>Committed on/after 26 February 2018</w:t>
            </w:r>
          </w:p>
        </w:tc>
        <w:tc>
          <w:tcPr>
            <w:tcW w:w="0" w:type="auto"/>
          </w:tcPr>
          <w:p w14:paraId="1FE530F4" w14:textId="77777777" w:rsidR="004B0B77" w:rsidRDefault="004B0B77" w:rsidP="007C3761">
            <w:pPr>
              <w:pStyle w:val="TableBody"/>
            </w:pPr>
            <w:r>
              <w:t>Yes</w:t>
            </w:r>
          </w:p>
        </w:tc>
      </w:tr>
      <w:tr w:rsidR="004B0B77" w14:paraId="59584508" w14:textId="77777777" w:rsidTr="0045155A">
        <w:trPr>
          <w:cantSplit/>
          <w:trHeight w:val="60"/>
        </w:trPr>
        <w:tc>
          <w:tcPr>
            <w:tcW w:w="0" w:type="auto"/>
          </w:tcPr>
          <w:p w14:paraId="5F2C09A2" w14:textId="77777777" w:rsidR="004B0B77" w:rsidRDefault="004B0B77" w:rsidP="007C3761">
            <w:pPr>
              <w:pStyle w:val="TableBody"/>
            </w:pPr>
            <w:r>
              <w:rPr>
                <w:rStyle w:val="Bold"/>
              </w:rPr>
              <w:t>Intentionally causing serious injury in circumstances of gross violence</w:t>
            </w:r>
            <w:r>
              <w:t xml:space="preserve"> – emergency/custodial/youth justice worker on duty</w:t>
            </w:r>
          </w:p>
          <w:p w14:paraId="377A7221" w14:textId="77777777" w:rsidR="004B0B77" w:rsidRDefault="004B0B77" w:rsidP="007C3761">
            <w:pPr>
              <w:pStyle w:val="TableBody"/>
            </w:pPr>
            <w:r w:rsidRPr="00DD6657">
              <w:rPr>
                <w:i/>
                <w:iCs/>
              </w:rPr>
              <w:t>Crimes Act 1958</w:t>
            </w:r>
            <w:r>
              <w:t xml:space="preserve"> (Vic) s 15A; </w:t>
            </w:r>
            <w:r w:rsidRPr="00DD6657">
              <w:rPr>
                <w:i/>
                <w:iCs/>
              </w:rPr>
              <w:t>Sentencing Act 1991</w:t>
            </w:r>
            <w:r>
              <w:t xml:space="preserve"> (Vic) s 10AA, sch 1</w:t>
            </w:r>
          </w:p>
        </w:tc>
        <w:tc>
          <w:tcPr>
            <w:tcW w:w="0" w:type="auto"/>
          </w:tcPr>
          <w:p w14:paraId="6F793381" w14:textId="77777777" w:rsidR="004B0B77" w:rsidRDefault="004B0B77" w:rsidP="007C3761">
            <w:pPr>
              <w:pStyle w:val="TableBody"/>
            </w:pPr>
            <w:r>
              <w:rPr>
                <w:rStyle w:val="Bold"/>
              </w:rPr>
              <w:t>25 years</w:t>
            </w:r>
          </w:p>
        </w:tc>
        <w:tc>
          <w:tcPr>
            <w:tcW w:w="0" w:type="auto"/>
          </w:tcPr>
          <w:p w14:paraId="17B9BBB3" w14:textId="77777777" w:rsidR="004B0B77" w:rsidRDefault="004B0B77" w:rsidP="007C3761">
            <w:pPr>
              <w:pStyle w:val="TableBody"/>
              <w:rPr>
                <w:rStyle w:val="Bold"/>
              </w:rPr>
            </w:pPr>
            <w:r>
              <w:rPr>
                <w:rStyle w:val="Bold"/>
              </w:rPr>
              <w:t>Category 1</w:t>
            </w:r>
          </w:p>
          <w:p w14:paraId="4B6281CA" w14:textId="77777777" w:rsidR="004B0B77" w:rsidRDefault="004B0B77" w:rsidP="007C3761">
            <w:pPr>
              <w:pStyle w:val="TableBody"/>
            </w:pPr>
            <w:r>
              <w:t>Committed on/after 28 October 2018</w:t>
            </w:r>
          </w:p>
        </w:tc>
        <w:tc>
          <w:tcPr>
            <w:tcW w:w="0" w:type="auto"/>
          </w:tcPr>
          <w:p w14:paraId="1D1A1254"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0C3DE23B" w14:textId="77777777" w:rsidR="004B0B77" w:rsidRDefault="004B0B77" w:rsidP="007C3761">
            <w:pPr>
              <w:pStyle w:val="TableBody"/>
              <w:rPr>
                <w:rStyle w:val="Bold"/>
              </w:rPr>
            </w:pPr>
            <w:r>
              <w:rPr>
                <w:rStyle w:val="Bold"/>
              </w:rPr>
              <w:t>5 years’ non-parole period</w:t>
            </w:r>
          </w:p>
          <w:p w14:paraId="3D1CB060" w14:textId="77777777" w:rsidR="004B0B77" w:rsidRDefault="004B0B77" w:rsidP="007C3761">
            <w:pPr>
              <w:pStyle w:val="TableBody"/>
            </w:pPr>
            <w:r>
              <w:t>Emergency worker: committed on/after 2 November 2014</w:t>
            </w:r>
          </w:p>
          <w:p w14:paraId="10A71C88" w14:textId="77777777" w:rsidR="004B0B77" w:rsidRDefault="004B0B77" w:rsidP="007C3761">
            <w:pPr>
              <w:pStyle w:val="TableBody"/>
            </w:pPr>
            <w:r>
              <w:t>Custodial officer: committed on/after 3 October 2016</w:t>
            </w:r>
          </w:p>
          <w:p w14:paraId="75FE5615" w14:textId="77777777" w:rsidR="004B0B77" w:rsidRDefault="004B0B77" w:rsidP="007C3761">
            <w:pPr>
              <w:pStyle w:val="TableBody"/>
            </w:pPr>
            <w:r>
              <w:t>Youth justice custodial worker: committed on/after 5 April 2018</w:t>
            </w:r>
          </w:p>
        </w:tc>
        <w:tc>
          <w:tcPr>
            <w:tcW w:w="0" w:type="auto"/>
          </w:tcPr>
          <w:p w14:paraId="39396B2D"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6AD16773" w14:textId="77777777" w:rsidR="004B0B77" w:rsidRDefault="004B0B77" w:rsidP="007C3761">
            <w:pPr>
              <w:pStyle w:val="TableBody"/>
              <w:rPr>
                <w:rStyle w:val="Bold"/>
              </w:rPr>
            </w:pPr>
            <w:r>
              <w:rPr>
                <w:rStyle w:val="Bold"/>
              </w:rPr>
              <w:t>Category A (designated)</w:t>
            </w:r>
          </w:p>
          <w:p w14:paraId="7E7A9944" w14:textId="77777777" w:rsidR="004B0B77" w:rsidRDefault="004B0B77" w:rsidP="007C3761">
            <w:pPr>
              <w:pStyle w:val="TableBody"/>
            </w:pPr>
            <w:r>
              <w:t>Committed on/after 26 February 2018</w:t>
            </w:r>
          </w:p>
        </w:tc>
        <w:tc>
          <w:tcPr>
            <w:tcW w:w="0" w:type="auto"/>
          </w:tcPr>
          <w:p w14:paraId="4056B486" w14:textId="77777777" w:rsidR="004B0B77" w:rsidRDefault="004B0B77" w:rsidP="007C3761">
            <w:pPr>
              <w:pStyle w:val="TableBody"/>
            </w:pPr>
            <w:r>
              <w:t>Yes</w:t>
            </w:r>
          </w:p>
        </w:tc>
      </w:tr>
      <w:tr w:rsidR="004B0B77" w14:paraId="7D490E38" w14:textId="77777777" w:rsidTr="0045155A">
        <w:trPr>
          <w:cantSplit/>
          <w:trHeight w:val="1559"/>
        </w:trPr>
        <w:tc>
          <w:tcPr>
            <w:tcW w:w="0" w:type="auto"/>
          </w:tcPr>
          <w:p w14:paraId="2A5D2145" w14:textId="77777777" w:rsidR="004B0B77" w:rsidRDefault="004B0B77" w:rsidP="007C3761">
            <w:pPr>
              <w:pStyle w:val="TableBody"/>
              <w:rPr>
                <w:rStyle w:val="Bold"/>
              </w:rPr>
            </w:pPr>
            <w:r>
              <w:rPr>
                <w:rStyle w:val="Bold"/>
              </w:rPr>
              <w:lastRenderedPageBreak/>
              <w:t xml:space="preserve">Recklessly causing serious injury in circumstances of gross violence </w:t>
            </w:r>
          </w:p>
          <w:p w14:paraId="51D213FB" w14:textId="77777777" w:rsidR="004B0B77" w:rsidRDefault="004B0B77" w:rsidP="007C3761">
            <w:pPr>
              <w:pStyle w:val="TableBody"/>
            </w:pPr>
            <w:r w:rsidRPr="00DD6657">
              <w:rPr>
                <w:i/>
                <w:iCs/>
              </w:rPr>
              <w:t>Crimes Act 1958</w:t>
            </w:r>
            <w:r>
              <w:t xml:space="preserve"> (Vic) s 15B; </w:t>
            </w:r>
            <w:r w:rsidRPr="00DD6657">
              <w:rPr>
                <w:i/>
                <w:iCs/>
              </w:rPr>
              <w:t>Sentencing Act 1991</w:t>
            </w:r>
            <w:r>
              <w:t xml:space="preserve"> (Vic) ss 3, 10, sch 1</w:t>
            </w:r>
          </w:p>
        </w:tc>
        <w:tc>
          <w:tcPr>
            <w:tcW w:w="0" w:type="auto"/>
          </w:tcPr>
          <w:p w14:paraId="03555BB4" w14:textId="77777777" w:rsidR="004B0B77" w:rsidRDefault="004B0B77" w:rsidP="007C3761">
            <w:pPr>
              <w:pStyle w:val="TableBody"/>
            </w:pPr>
            <w:r>
              <w:rPr>
                <w:rStyle w:val="Bold"/>
              </w:rPr>
              <w:t>20 years</w:t>
            </w:r>
          </w:p>
        </w:tc>
        <w:tc>
          <w:tcPr>
            <w:tcW w:w="0" w:type="auto"/>
          </w:tcPr>
          <w:p w14:paraId="7CABC1DB" w14:textId="77777777" w:rsidR="004B0B77" w:rsidRDefault="004B0B77" w:rsidP="007C3761">
            <w:pPr>
              <w:pStyle w:val="TableBody"/>
              <w:rPr>
                <w:rStyle w:val="Bold"/>
              </w:rPr>
            </w:pPr>
            <w:r>
              <w:rPr>
                <w:rStyle w:val="Bold"/>
              </w:rPr>
              <w:t>Category 1</w:t>
            </w:r>
          </w:p>
          <w:p w14:paraId="6438FAFA" w14:textId="77777777" w:rsidR="004B0B77" w:rsidRDefault="004B0B77" w:rsidP="007C3761">
            <w:pPr>
              <w:pStyle w:val="TableBody"/>
            </w:pPr>
            <w:r>
              <w:t>Committed on/after 20 March 2017</w:t>
            </w:r>
          </w:p>
        </w:tc>
        <w:tc>
          <w:tcPr>
            <w:tcW w:w="0" w:type="auto"/>
          </w:tcPr>
          <w:p w14:paraId="79012282"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3B95BF53" w14:textId="77777777" w:rsidR="004B0B77" w:rsidRDefault="004B0B77" w:rsidP="007C3761">
            <w:pPr>
              <w:pStyle w:val="TableBody"/>
            </w:pPr>
            <w:r>
              <w:rPr>
                <w:rStyle w:val="Bold"/>
              </w:rPr>
              <w:t>4 years’ non-parole period</w:t>
            </w:r>
          </w:p>
        </w:tc>
        <w:tc>
          <w:tcPr>
            <w:tcW w:w="0" w:type="auto"/>
          </w:tcPr>
          <w:p w14:paraId="7AD9B4C8"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0CF95080" w14:textId="77777777" w:rsidR="004B0B77" w:rsidRDefault="004B0B77" w:rsidP="007C3761">
            <w:pPr>
              <w:pStyle w:val="TableBody"/>
              <w:rPr>
                <w:rStyle w:val="Bold"/>
              </w:rPr>
            </w:pPr>
            <w:r>
              <w:rPr>
                <w:rStyle w:val="Bold"/>
              </w:rPr>
              <w:t>Category B (designated)</w:t>
            </w:r>
          </w:p>
          <w:p w14:paraId="5391EB15" w14:textId="77777777" w:rsidR="004B0B77" w:rsidRDefault="004B0B77" w:rsidP="007C3761">
            <w:pPr>
              <w:pStyle w:val="TableBody"/>
            </w:pPr>
            <w:r>
              <w:t>Committed on/after 26 February 2018</w:t>
            </w:r>
          </w:p>
        </w:tc>
        <w:tc>
          <w:tcPr>
            <w:tcW w:w="0" w:type="auto"/>
          </w:tcPr>
          <w:p w14:paraId="1FF46164" w14:textId="77777777" w:rsidR="004B0B77" w:rsidRDefault="004B0B77" w:rsidP="007C3761">
            <w:pPr>
              <w:pStyle w:val="TableBody"/>
            </w:pPr>
            <w:r>
              <w:t>Yes</w:t>
            </w:r>
          </w:p>
        </w:tc>
      </w:tr>
      <w:tr w:rsidR="004B0B77" w14:paraId="67E4F803" w14:textId="77777777" w:rsidTr="0045155A">
        <w:trPr>
          <w:cantSplit/>
          <w:trHeight w:val="4920"/>
        </w:trPr>
        <w:tc>
          <w:tcPr>
            <w:tcW w:w="0" w:type="auto"/>
          </w:tcPr>
          <w:p w14:paraId="76B372D3" w14:textId="77777777" w:rsidR="004B0B77" w:rsidRDefault="004B0B77" w:rsidP="007C3761">
            <w:pPr>
              <w:pStyle w:val="TableBody"/>
            </w:pPr>
            <w:r>
              <w:rPr>
                <w:rStyle w:val="Bold"/>
              </w:rPr>
              <w:t>Recklessly causing serious injury in circumstances of gross violence</w:t>
            </w:r>
            <w:r>
              <w:t xml:space="preserve"> – emergency/custodial/youth justice worker on duty</w:t>
            </w:r>
          </w:p>
          <w:p w14:paraId="5D490BDA" w14:textId="77777777" w:rsidR="004B0B77" w:rsidRDefault="004B0B77" w:rsidP="007C3761">
            <w:pPr>
              <w:pStyle w:val="TableBody"/>
            </w:pPr>
            <w:r w:rsidRPr="00DD6657">
              <w:rPr>
                <w:i/>
                <w:iCs/>
              </w:rPr>
              <w:t>Crimes Act 1958</w:t>
            </w:r>
            <w:r>
              <w:t xml:space="preserve"> (Vic) s 15B; </w:t>
            </w:r>
            <w:r w:rsidRPr="00DD6657">
              <w:rPr>
                <w:i/>
                <w:iCs/>
              </w:rPr>
              <w:t>Sentencing Act 1991</w:t>
            </w:r>
            <w:r>
              <w:t xml:space="preserve"> (Vic) s 10AA, sch 1</w:t>
            </w:r>
          </w:p>
        </w:tc>
        <w:tc>
          <w:tcPr>
            <w:tcW w:w="0" w:type="auto"/>
          </w:tcPr>
          <w:p w14:paraId="56588622" w14:textId="77777777" w:rsidR="004B0B77" w:rsidRDefault="004B0B77" w:rsidP="007C3761">
            <w:pPr>
              <w:pStyle w:val="TableBody"/>
            </w:pPr>
            <w:r>
              <w:rPr>
                <w:rStyle w:val="Bold"/>
              </w:rPr>
              <w:t>20 years</w:t>
            </w:r>
          </w:p>
        </w:tc>
        <w:tc>
          <w:tcPr>
            <w:tcW w:w="0" w:type="auto"/>
          </w:tcPr>
          <w:p w14:paraId="1D1E9B53" w14:textId="77777777" w:rsidR="004B0B77" w:rsidRDefault="004B0B77" w:rsidP="007C3761">
            <w:pPr>
              <w:pStyle w:val="TableBody"/>
              <w:rPr>
                <w:rStyle w:val="Bold"/>
              </w:rPr>
            </w:pPr>
            <w:r>
              <w:rPr>
                <w:rStyle w:val="Bold"/>
              </w:rPr>
              <w:t>Category 1</w:t>
            </w:r>
          </w:p>
          <w:p w14:paraId="3A3971E1" w14:textId="77777777" w:rsidR="004B0B77" w:rsidRDefault="004B0B77" w:rsidP="007C3761">
            <w:pPr>
              <w:pStyle w:val="TableBody"/>
            </w:pPr>
            <w:r>
              <w:t>Committed on/after 28 October 2018</w:t>
            </w:r>
          </w:p>
        </w:tc>
        <w:tc>
          <w:tcPr>
            <w:tcW w:w="0" w:type="auto"/>
          </w:tcPr>
          <w:p w14:paraId="48D29D74"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52EF4760" w14:textId="77777777" w:rsidR="004B0B77" w:rsidRDefault="004B0B77" w:rsidP="007C3761">
            <w:pPr>
              <w:pStyle w:val="TableBody"/>
              <w:rPr>
                <w:rStyle w:val="Bold"/>
              </w:rPr>
            </w:pPr>
            <w:r>
              <w:rPr>
                <w:rStyle w:val="Bold"/>
              </w:rPr>
              <w:t>5 years’ non-parole period</w:t>
            </w:r>
          </w:p>
          <w:p w14:paraId="40921EB8" w14:textId="77777777" w:rsidR="004B0B77" w:rsidRDefault="004B0B77" w:rsidP="007C3761">
            <w:pPr>
              <w:pStyle w:val="TableBody"/>
            </w:pPr>
            <w:r>
              <w:t>Emergency worker: committed on/after 2 November 2014</w:t>
            </w:r>
          </w:p>
          <w:p w14:paraId="40B14173" w14:textId="77777777" w:rsidR="004B0B77" w:rsidRDefault="004B0B77" w:rsidP="007C3761">
            <w:pPr>
              <w:pStyle w:val="TableBody"/>
            </w:pPr>
            <w:r>
              <w:t>Custodial officer: committed on/after 3 October 2016</w:t>
            </w:r>
          </w:p>
          <w:p w14:paraId="6B28B2FD" w14:textId="77777777" w:rsidR="004B0B77" w:rsidRDefault="004B0B77" w:rsidP="007C3761">
            <w:pPr>
              <w:pStyle w:val="TableBody"/>
            </w:pPr>
            <w:r>
              <w:t>Youth justice custodial worker: committed on/after 5 April 2018</w:t>
            </w:r>
          </w:p>
        </w:tc>
        <w:tc>
          <w:tcPr>
            <w:tcW w:w="0" w:type="auto"/>
          </w:tcPr>
          <w:p w14:paraId="1367886D"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05E98276" w14:textId="77777777" w:rsidR="004B0B77" w:rsidRDefault="004B0B77" w:rsidP="007C3761">
            <w:pPr>
              <w:pStyle w:val="TableBody"/>
              <w:rPr>
                <w:rStyle w:val="Bold"/>
              </w:rPr>
            </w:pPr>
            <w:r>
              <w:rPr>
                <w:rStyle w:val="Bold"/>
              </w:rPr>
              <w:t>Category B (designated)</w:t>
            </w:r>
          </w:p>
          <w:p w14:paraId="6A3E9991" w14:textId="77777777" w:rsidR="004B0B77" w:rsidRDefault="004B0B77" w:rsidP="007C3761">
            <w:pPr>
              <w:pStyle w:val="TableBody"/>
            </w:pPr>
            <w:r>
              <w:t>Committed on/after 26 February 2018</w:t>
            </w:r>
          </w:p>
        </w:tc>
        <w:tc>
          <w:tcPr>
            <w:tcW w:w="0" w:type="auto"/>
          </w:tcPr>
          <w:p w14:paraId="7E96526C" w14:textId="77777777" w:rsidR="004B0B77" w:rsidRDefault="004B0B77" w:rsidP="007C3761">
            <w:pPr>
              <w:pStyle w:val="TableBody"/>
            </w:pPr>
            <w:r>
              <w:t>Yes</w:t>
            </w:r>
          </w:p>
        </w:tc>
      </w:tr>
      <w:tr w:rsidR="004B0B77" w14:paraId="481281A1" w14:textId="77777777" w:rsidTr="0045155A">
        <w:trPr>
          <w:cantSplit/>
          <w:trHeight w:val="60"/>
        </w:trPr>
        <w:tc>
          <w:tcPr>
            <w:tcW w:w="0" w:type="auto"/>
          </w:tcPr>
          <w:p w14:paraId="560B71D1" w14:textId="77777777" w:rsidR="004B0B77" w:rsidRDefault="004B0B77" w:rsidP="007C3761">
            <w:pPr>
              <w:pStyle w:val="TableBody"/>
            </w:pPr>
            <w:r>
              <w:rPr>
                <w:rStyle w:val="Bold"/>
              </w:rPr>
              <w:lastRenderedPageBreak/>
              <w:t>Intentionally causing serious injury</w:t>
            </w:r>
            <w:r>
              <w:t xml:space="preserve"> – emergency/custodial/youth justice worker on duty</w:t>
            </w:r>
          </w:p>
          <w:p w14:paraId="101A39E4" w14:textId="77777777" w:rsidR="004B0B77" w:rsidRDefault="004B0B77" w:rsidP="007C3761">
            <w:pPr>
              <w:pStyle w:val="TableBody"/>
            </w:pPr>
            <w:r w:rsidRPr="00DD6657">
              <w:rPr>
                <w:i/>
                <w:iCs/>
              </w:rPr>
              <w:t>Crimes Act 1958</w:t>
            </w:r>
            <w:r>
              <w:t xml:space="preserve"> (Vic) s 16; </w:t>
            </w:r>
            <w:r w:rsidRPr="00DD6657">
              <w:rPr>
                <w:i/>
                <w:iCs/>
              </w:rPr>
              <w:t>Sentencing Act 1991</w:t>
            </w:r>
            <w:r>
              <w:t xml:space="preserve"> (Vic) ss 3, 10AA, sch 1</w:t>
            </w:r>
          </w:p>
        </w:tc>
        <w:tc>
          <w:tcPr>
            <w:tcW w:w="0" w:type="auto"/>
          </w:tcPr>
          <w:p w14:paraId="592BA6EF" w14:textId="77777777" w:rsidR="004B0B77" w:rsidRDefault="004B0B77" w:rsidP="007C3761">
            <w:pPr>
              <w:pStyle w:val="TableBody"/>
            </w:pPr>
            <w:r>
              <w:rPr>
                <w:rStyle w:val="Bold"/>
              </w:rPr>
              <w:t>20 years</w:t>
            </w:r>
          </w:p>
        </w:tc>
        <w:tc>
          <w:tcPr>
            <w:tcW w:w="0" w:type="auto"/>
          </w:tcPr>
          <w:p w14:paraId="7AB0071F" w14:textId="77777777" w:rsidR="004B0B77" w:rsidRDefault="004B0B77" w:rsidP="007C3761">
            <w:pPr>
              <w:pStyle w:val="TableBody"/>
              <w:rPr>
                <w:rStyle w:val="Bold"/>
              </w:rPr>
            </w:pPr>
            <w:r>
              <w:rPr>
                <w:rStyle w:val="Bold"/>
              </w:rPr>
              <w:t>Category 1</w:t>
            </w:r>
          </w:p>
          <w:p w14:paraId="4E0E2A78" w14:textId="77777777" w:rsidR="004B0B77" w:rsidRDefault="004B0B77" w:rsidP="007C3761">
            <w:pPr>
              <w:pStyle w:val="TableBody"/>
            </w:pPr>
            <w:r>
              <w:t>Committed on/after 28 October 2018</w:t>
            </w:r>
          </w:p>
        </w:tc>
        <w:tc>
          <w:tcPr>
            <w:tcW w:w="0" w:type="auto"/>
          </w:tcPr>
          <w:p w14:paraId="10802154"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1E8B3DED" w14:textId="77777777" w:rsidR="004B0B77" w:rsidRDefault="004B0B77" w:rsidP="007C3761">
            <w:pPr>
              <w:pStyle w:val="TableBody"/>
              <w:rPr>
                <w:rStyle w:val="Bold"/>
              </w:rPr>
            </w:pPr>
            <w:r>
              <w:rPr>
                <w:rStyle w:val="Bold"/>
              </w:rPr>
              <w:t>3 years’ non-parole period</w:t>
            </w:r>
          </w:p>
          <w:p w14:paraId="5ED37F98" w14:textId="77777777" w:rsidR="004B0B77" w:rsidRDefault="004B0B77" w:rsidP="007C3761">
            <w:pPr>
              <w:pStyle w:val="TableBody"/>
            </w:pPr>
            <w:r>
              <w:t>Emergency worker: committed on/after 2 November 2014</w:t>
            </w:r>
          </w:p>
          <w:p w14:paraId="72D2C388" w14:textId="77777777" w:rsidR="004B0B77" w:rsidRDefault="004B0B77" w:rsidP="007C3761">
            <w:pPr>
              <w:pStyle w:val="TableBody"/>
            </w:pPr>
            <w:r>
              <w:t>Custodial officer: committed on/after 3 October 2016</w:t>
            </w:r>
          </w:p>
          <w:p w14:paraId="1AA42607" w14:textId="77777777" w:rsidR="004B0B77" w:rsidRDefault="004B0B77" w:rsidP="007C3761">
            <w:pPr>
              <w:pStyle w:val="TableBody"/>
            </w:pPr>
            <w:r>
              <w:t>Youth justice custodial worker: committed on/after 5 April 2018</w:t>
            </w:r>
          </w:p>
        </w:tc>
        <w:tc>
          <w:tcPr>
            <w:tcW w:w="0" w:type="auto"/>
          </w:tcPr>
          <w:p w14:paraId="2653AA7E" w14:textId="77777777" w:rsidR="004B0B77" w:rsidRDefault="004B0B77" w:rsidP="007C3761">
            <w:pPr>
              <w:pStyle w:val="TableBody"/>
              <w:rPr>
                <w:rStyle w:val="Bold"/>
              </w:rPr>
            </w:pPr>
            <w:r>
              <w:rPr>
                <w:rStyle w:val="Bold"/>
              </w:rPr>
              <w:t>3 years</w:t>
            </w:r>
          </w:p>
          <w:p w14:paraId="72C07657" w14:textId="77777777" w:rsidR="004B0B77" w:rsidRDefault="004B0B77" w:rsidP="007C3761">
            <w:pPr>
              <w:pStyle w:val="TableBody"/>
            </w:pPr>
            <w:r>
              <w:t>Emergency worker: committed on/after 2 November 2014</w:t>
            </w:r>
          </w:p>
          <w:p w14:paraId="5C88EE40" w14:textId="77777777" w:rsidR="004B0B77" w:rsidRDefault="004B0B77" w:rsidP="007C3761">
            <w:pPr>
              <w:pStyle w:val="TableBody"/>
            </w:pPr>
            <w:r>
              <w:t>Custodial officer: committed on/after 3 October 2016</w:t>
            </w:r>
          </w:p>
          <w:p w14:paraId="0C28F6D4" w14:textId="77777777" w:rsidR="004B0B77" w:rsidRDefault="004B0B77" w:rsidP="007C3761">
            <w:pPr>
              <w:pStyle w:val="TableBody"/>
            </w:pPr>
            <w:r>
              <w:t>Youth justice custodial worker: committed on/after 5 April 2018</w:t>
            </w:r>
          </w:p>
        </w:tc>
        <w:tc>
          <w:tcPr>
            <w:tcW w:w="0" w:type="auto"/>
          </w:tcPr>
          <w:p w14:paraId="1A91D3DF"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6779D5F8" w14:textId="77777777" w:rsidR="004B0B77" w:rsidRDefault="004B0B77" w:rsidP="007C3761">
            <w:pPr>
              <w:pStyle w:val="TableBody"/>
            </w:pPr>
            <w:r>
              <w:t>Yes</w:t>
            </w:r>
          </w:p>
        </w:tc>
      </w:tr>
      <w:tr w:rsidR="004B0B77" w14:paraId="3F210C7D" w14:textId="77777777" w:rsidTr="0045155A">
        <w:trPr>
          <w:cantSplit/>
          <w:trHeight w:val="60"/>
        </w:trPr>
        <w:tc>
          <w:tcPr>
            <w:tcW w:w="0" w:type="auto"/>
          </w:tcPr>
          <w:p w14:paraId="0903E4F8" w14:textId="77777777" w:rsidR="004B0B77" w:rsidRDefault="004B0B77" w:rsidP="007C3761">
            <w:pPr>
              <w:pStyle w:val="TableBody"/>
              <w:rPr>
                <w:rStyle w:val="Bold"/>
              </w:rPr>
            </w:pPr>
            <w:r>
              <w:rPr>
                <w:rStyle w:val="Bold"/>
              </w:rPr>
              <w:t>Intentionally causing serious injury</w:t>
            </w:r>
          </w:p>
          <w:p w14:paraId="7573ABA6" w14:textId="77777777" w:rsidR="004B0B77" w:rsidRDefault="004B0B77" w:rsidP="007C3761">
            <w:pPr>
              <w:pStyle w:val="TableBody"/>
            </w:pPr>
            <w:r w:rsidRPr="00DD6657">
              <w:rPr>
                <w:i/>
                <w:iCs/>
              </w:rPr>
              <w:t>Crimes Act 1958</w:t>
            </w:r>
            <w:r>
              <w:t xml:space="preserve"> (Vic) s 16; </w:t>
            </w:r>
            <w:r w:rsidRPr="00DD6657">
              <w:rPr>
                <w:i/>
                <w:iCs/>
              </w:rPr>
              <w:t>Sentencing Act 1991</w:t>
            </w:r>
            <w:r>
              <w:t xml:space="preserve"> (Vic) s 3, sch 1</w:t>
            </w:r>
          </w:p>
        </w:tc>
        <w:tc>
          <w:tcPr>
            <w:tcW w:w="0" w:type="auto"/>
          </w:tcPr>
          <w:p w14:paraId="718CE9ED" w14:textId="77777777" w:rsidR="004B0B77" w:rsidRDefault="004B0B77" w:rsidP="007C3761">
            <w:pPr>
              <w:pStyle w:val="TableBody"/>
            </w:pPr>
            <w:r>
              <w:rPr>
                <w:rStyle w:val="Bold"/>
              </w:rPr>
              <w:t>20 years</w:t>
            </w:r>
          </w:p>
        </w:tc>
        <w:tc>
          <w:tcPr>
            <w:tcW w:w="0" w:type="auto"/>
          </w:tcPr>
          <w:p w14:paraId="45F71538" w14:textId="77777777" w:rsidR="004B0B77" w:rsidRDefault="004B0B77" w:rsidP="007C3761">
            <w:pPr>
              <w:pStyle w:val="TableBody"/>
              <w:rPr>
                <w:rStyle w:val="Bold"/>
              </w:rPr>
            </w:pPr>
            <w:r>
              <w:rPr>
                <w:rStyle w:val="Bold"/>
              </w:rPr>
              <w:t>Category 2</w:t>
            </w:r>
          </w:p>
          <w:p w14:paraId="32F5E361" w14:textId="77777777" w:rsidR="004B0B77" w:rsidRDefault="004B0B77" w:rsidP="007C3761">
            <w:pPr>
              <w:pStyle w:val="TableBody"/>
            </w:pPr>
            <w:r>
              <w:t>Committed on/after 20 March 2017</w:t>
            </w:r>
          </w:p>
        </w:tc>
        <w:tc>
          <w:tcPr>
            <w:tcW w:w="0" w:type="auto"/>
          </w:tcPr>
          <w:p w14:paraId="1E20D882"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6D1EA5A7"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4BC5DADF"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006A89BD"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1232BA48" w14:textId="77777777" w:rsidR="004B0B77" w:rsidRDefault="004B0B77" w:rsidP="007C3761">
            <w:pPr>
              <w:pStyle w:val="TableBody"/>
            </w:pPr>
            <w:r>
              <w:t>Yes</w:t>
            </w:r>
          </w:p>
        </w:tc>
      </w:tr>
      <w:tr w:rsidR="004B0B77" w14:paraId="351A82FE" w14:textId="77777777" w:rsidTr="0045155A">
        <w:trPr>
          <w:cantSplit/>
          <w:trHeight w:val="60"/>
        </w:trPr>
        <w:tc>
          <w:tcPr>
            <w:tcW w:w="0" w:type="auto"/>
          </w:tcPr>
          <w:p w14:paraId="71E8DC74" w14:textId="77777777" w:rsidR="004B0B77" w:rsidRDefault="004B0B77" w:rsidP="007C3761">
            <w:pPr>
              <w:pStyle w:val="TableBody"/>
            </w:pPr>
            <w:r>
              <w:rPr>
                <w:rStyle w:val="Bold"/>
              </w:rPr>
              <w:lastRenderedPageBreak/>
              <w:t>Recklessly causing serious injury</w:t>
            </w:r>
            <w:r>
              <w:t xml:space="preserve"> – emergency/custodial/youth justice worker on duty</w:t>
            </w:r>
          </w:p>
          <w:p w14:paraId="0D5E49C7" w14:textId="77777777" w:rsidR="004B0B77" w:rsidRDefault="004B0B77" w:rsidP="007C3761">
            <w:pPr>
              <w:pStyle w:val="TableBody"/>
            </w:pPr>
            <w:r w:rsidRPr="00DD6657">
              <w:rPr>
                <w:i/>
                <w:iCs/>
              </w:rPr>
              <w:t>Crimes Act 1958</w:t>
            </w:r>
            <w:r>
              <w:t xml:space="preserve"> (Vic) s 17; </w:t>
            </w:r>
            <w:r w:rsidRPr="00DD6657">
              <w:rPr>
                <w:i/>
                <w:iCs/>
              </w:rPr>
              <w:t>Sentencing Act 1991</w:t>
            </w:r>
            <w:r>
              <w:t xml:space="preserve"> (Vic) ss 3, 10AA, sch 1</w:t>
            </w:r>
          </w:p>
        </w:tc>
        <w:tc>
          <w:tcPr>
            <w:tcW w:w="0" w:type="auto"/>
          </w:tcPr>
          <w:p w14:paraId="7540FFAD" w14:textId="77777777" w:rsidR="004B0B77" w:rsidRDefault="004B0B77" w:rsidP="007C3761">
            <w:pPr>
              <w:pStyle w:val="TableBody"/>
            </w:pPr>
            <w:r>
              <w:rPr>
                <w:rStyle w:val="Bold"/>
              </w:rPr>
              <w:t>15 years</w:t>
            </w:r>
          </w:p>
        </w:tc>
        <w:tc>
          <w:tcPr>
            <w:tcW w:w="0" w:type="auto"/>
          </w:tcPr>
          <w:p w14:paraId="599D8C61" w14:textId="77777777" w:rsidR="004B0B77" w:rsidRDefault="004B0B77" w:rsidP="007C3761">
            <w:pPr>
              <w:pStyle w:val="TableBody"/>
              <w:rPr>
                <w:rStyle w:val="Bold"/>
              </w:rPr>
            </w:pPr>
            <w:r>
              <w:rPr>
                <w:rStyle w:val="Bold"/>
              </w:rPr>
              <w:t>Category 1</w:t>
            </w:r>
          </w:p>
          <w:p w14:paraId="0C1F3AE3" w14:textId="77777777" w:rsidR="004B0B77" w:rsidRDefault="004B0B77" w:rsidP="007C3761">
            <w:pPr>
              <w:pStyle w:val="TableBody"/>
            </w:pPr>
            <w:r>
              <w:t>Committed on/after 28 October 2018</w:t>
            </w:r>
          </w:p>
        </w:tc>
        <w:tc>
          <w:tcPr>
            <w:tcW w:w="0" w:type="auto"/>
          </w:tcPr>
          <w:p w14:paraId="2522BB2F"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4073ADB3" w14:textId="77777777" w:rsidR="004B0B77" w:rsidRDefault="004B0B77" w:rsidP="007C3761">
            <w:pPr>
              <w:pStyle w:val="TableBody"/>
              <w:rPr>
                <w:rStyle w:val="Bold"/>
              </w:rPr>
            </w:pPr>
            <w:r>
              <w:rPr>
                <w:rStyle w:val="Bold"/>
              </w:rPr>
              <w:t>2 years’ non-parole period</w:t>
            </w:r>
          </w:p>
          <w:p w14:paraId="30DB8BA3" w14:textId="77777777" w:rsidR="004B0B77" w:rsidRDefault="004B0B77" w:rsidP="007C3761">
            <w:pPr>
              <w:pStyle w:val="TableBody"/>
            </w:pPr>
            <w:r>
              <w:t>Emergency worker: committed on/after 2 November 2014</w:t>
            </w:r>
          </w:p>
          <w:p w14:paraId="7188BD5C" w14:textId="77777777" w:rsidR="004B0B77" w:rsidRDefault="004B0B77" w:rsidP="007C3761">
            <w:pPr>
              <w:pStyle w:val="TableBody"/>
            </w:pPr>
            <w:r>
              <w:t>Custodial officer: committed on/after 3 October 2016</w:t>
            </w:r>
          </w:p>
          <w:p w14:paraId="25D567C3" w14:textId="77777777" w:rsidR="004B0B77" w:rsidRDefault="004B0B77" w:rsidP="007C3761">
            <w:pPr>
              <w:pStyle w:val="TableBody"/>
            </w:pPr>
            <w:r>
              <w:t>Youth justice custodial worker: committed on/after 5 April 2018</w:t>
            </w:r>
          </w:p>
        </w:tc>
        <w:tc>
          <w:tcPr>
            <w:tcW w:w="0" w:type="auto"/>
          </w:tcPr>
          <w:p w14:paraId="06FA68B4" w14:textId="77777777" w:rsidR="004B0B77" w:rsidRDefault="004B0B77" w:rsidP="007C3761">
            <w:pPr>
              <w:pStyle w:val="TableBody"/>
              <w:rPr>
                <w:rStyle w:val="Bold"/>
              </w:rPr>
            </w:pPr>
            <w:r>
              <w:rPr>
                <w:rStyle w:val="Bold"/>
              </w:rPr>
              <w:t>2 years</w:t>
            </w:r>
          </w:p>
          <w:p w14:paraId="4F8F7218" w14:textId="77777777" w:rsidR="004B0B77" w:rsidRDefault="004B0B77" w:rsidP="007C3761">
            <w:pPr>
              <w:pStyle w:val="TableBody"/>
            </w:pPr>
            <w:r>
              <w:t>Emergency worker: committed on/after 2 November 2014</w:t>
            </w:r>
          </w:p>
          <w:p w14:paraId="4D18DF1B" w14:textId="77777777" w:rsidR="004B0B77" w:rsidRDefault="004B0B77" w:rsidP="007C3761">
            <w:pPr>
              <w:pStyle w:val="TableBody"/>
            </w:pPr>
            <w:r>
              <w:t>Custodial officer: committed on/after 3 October 2016</w:t>
            </w:r>
          </w:p>
          <w:p w14:paraId="4E33E739" w14:textId="77777777" w:rsidR="004B0B77" w:rsidRDefault="004B0B77" w:rsidP="007C3761">
            <w:pPr>
              <w:pStyle w:val="TableBody"/>
            </w:pPr>
            <w:r>
              <w:t>Youth justice custodial worker: committed on/after 5 April 2018</w:t>
            </w:r>
          </w:p>
        </w:tc>
        <w:tc>
          <w:tcPr>
            <w:tcW w:w="0" w:type="auto"/>
          </w:tcPr>
          <w:p w14:paraId="383A5C6F"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31F8E94A" w14:textId="77777777" w:rsidR="004B0B77" w:rsidRDefault="004B0B77" w:rsidP="007C3761">
            <w:pPr>
              <w:pStyle w:val="TableBody"/>
            </w:pPr>
            <w:r>
              <w:t>Yes</w:t>
            </w:r>
          </w:p>
        </w:tc>
      </w:tr>
      <w:tr w:rsidR="004B0B77" w14:paraId="478F8893" w14:textId="77777777" w:rsidTr="0045155A">
        <w:trPr>
          <w:cantSplit/>
          <w:trHeight w:val="60"/>
        </w:trPr>
        <w:tc>
          <w:tcPr>
            <w:tcW w:w="0" w:type="auto"/>
          </w:tcPr>
          <w:p w14:paraId="55200C36" w14:textId="77777777" w:rsidR="004B0B77" w:rsidRDefault="004B0B77" w:rsidP="007C3761">
            <w:pPr>
              <w:pStyle w:val="TableBody"/>
            </w:pPr>
            <w:r>
              <w:rPr>
                <w:rStyle w:val="Bold"/>
              </w:rPr>
              <w:lastRenderedPageBreak/>
              <w:t>Intentionally causing injury</w:t>
            </w:r>
            <w:r>
              <w:t xml:space="preserve"> – emergency/custodial/youth justice worker on duty</w:t>
            </w:r>
          </w:p>
          <w:p w14:paraId="49814776" w14:textId="77777777" w:rsidR="004B0B77" w:rsidRDefault="004B0B77" w:rsidP="007C3761">
            <w:pPr>
              <w:pStyle w:val="TableBody"/>
            </w:pPr>
            <w:r w:rsidRPr="00DD6657">
              <w:rPr>
                <w:i/>
                <w:iCs/>
              </w:rPr>
              <w:t>Crimes Act 1958</w:t>
            </w:r>
            <w:r>
              <w:t xml:space="preserve"> (Vic) s 18; </w:t>
            </w:r>
            <w:r w:rsidRPr="00DD6657">
              <w:rPr>
                <w:i/>
                <w:iCs/>
              </w:rPr>
              <w:t>Sentencing Act 1991</w:t>
            </w:r>
            <w:r>
              <w:t xml:space="preserve"> (Vic) ss 3, 10AA</w:t>
            </w:r>
          </w:p>
        </w:tc>
        <w:tc>
          <w:tcPr>
            <w:tcW w:w="0" w:type="auto"/>
          </w:tcPr>
          <w:p w14:paraId="7F9F5D85" w14:textId="77777777" w:rsidR="004B0B77" w:rsidRDefault="004B0B77" w:rsidP="007C3761">
            <w:pPr>
              <w:pStyle w:val="TableBody"/>
            </w:pPr>
            <w:r>
              <w:rPr>
                <w:rStyle w:val="Bold"/>
              </w:rPr>
              <w:t>10 years</w:t>
            </w:r>
          </w:p>
        </w:tc>
        <w:tc>
          <w:tcPr>
            <w:tcW w:w="0" w:type="auto"/>
          </w:tcPr>
          <w:p w14:paraId="1FD3A77D" w14:textId="77777777" w:rsidR="004B0B77" w:rsidRDefault="004B0B77" w:rsidP="007C3761">
            <w:pPr>
              <w:pStyle w:val="TableBody"/>
              <w:rPr>
                <w:rStyle w:val="Bold"/>
              </w:rPr>
            </w:pPr>
            <w:r>
              <w:rPr>
                <w:rStyle w:val="Bold"/>
              </w:rPr>
              <w:t>Category 1</w:t>
            </w:r>
          </w:p>
          <w:p w14:paraId="15CD16BE" w14:textId="77777777" w:rsidR="004B0B77" w:rsidRDefault="004B0B77" w:rsidP="007C3761">
            <w:pPr>
              <w:pStyle w:val="TableBody"/>
            </w:pPr>
            <w:r>
              <w:t>Committed on/after 28 October 2018</w:t>
            </w:r>
          </w:p>
        </w:tc>
        <w:tc>
          <w:tcPr>
            <w:tcW w:w="0" w:type="auto"/>
          </w:tcPr>
          <w:p w14:paraId="77EE3091"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07CA17B3" w14:textId="77777777" w:rsidR="004B0B77" w:rsidRPr="00345D3D" w:rsidRDefault="004B0B77" w:rsidP="007C3761">
            <w:pPr>
              <w:pStyle w:val="TableBody"/>
              <w:rPr>
                <w:rStyle w:val="Bold"/>
              </w:rPr>
            </w:pPr>
            <w:r>
              <w:rPr>
                <w:rStyle w:val="Bold"/>
              </w:rPr>
              <w:t xml:space="preserve">6 months’ </w:t>
            </w:r>
            <w:r w:rsidRPr="00345D3D">
              <w:rPr>
                <w:rStyle w:val="Bold"/>
              </w:rPr>
              <w:t>imprisonment</w:t>
            </w:r>
          </w:p>
          <w:p w14:paraId="6EFBEC97" w14:textId="77777777" w:rsidR="004B0B77" w:rsidRDefault="004B0B77" w:rsidP="007C3761">
            <w:pPr>
              <w:pStyle w:val="TableBody"/>
            </w:pPr>
            <w:r>
              <w:t>Emergency worker: committed on/after 2 November 2014</w:t>
            </w:r>
          </w:p>
          <w:p w14:paraId="51B05065" w14:textId="77777777" w:rsidR="004B0B77" w:rsidRDefault="004B0B77" w:rsidP="007C3761">
            <w:pPr>
              <w:pStyle w:val="TableBody"/>
            </w:pPr>
            <w:r>
              <w:t>Custodial officer: committed on/after 3 October 2016</w:t>
            </w:r>
          </w:p>
          <w:p w14:paraId="74091020" w14:textId="77777777" w:rsidR="004B0B77" w:rsidRDefault="004B0B77" w:rsidP="007C3761">
            <w:pPr>
              <w:pStyle w:val="TableBody"/>
            </w:pPr>
            <w:r>
              <w:t>Youth justice custodial worker: committed on/after 5 April 2018</w:t>
            </w:r>
          </w:p>
        </w:tc>
        <w:tc>
          <w:tcPr>
            <w:tcW w:w="0" w:type="auto"/>
          </w:tcPr>
          <w:p w14:paraId="1ABC88E0" w14:textId="77777777" w:rsidR="004B0B77" w:rsidRDefault="004B0B77" w:rsidP="007C3761">
            <w:pPr>
              <w:pStyle w:val="TableBody"/>
              <w:rPr>
                <w:rStyle w:val="Bold"/>
              </w:rPr>
            </w:pPr>
            <w:r>
              <w:rPr>
                <w:rStyle w:val="Bold"/>
              </w:rPr>
              <w:t>6 months</w:t>
            </w:r>
          </w:p>
          <w:p w14:paraId="4DDBA68E" w14:textId="77777777" w:rsidR="004B0B77" w:rsidRDefault="004B0B77" w:rsidP="007C3761">
            <w:pPr>
              <w:pStyle w:val="TableBody"/>
            </w:pPr>
            <w:r>
              <w:t>Emergency worker: committed on/after 2 November 2014</w:t>
            </w:r>
          </w:p>
          <w:p w14:paraId="7E9183BA" w14:textId="77777777" w:rsidR="004B0B77" w:rsidRDefault="004B0B77" w:rsidP="007C3761">
            <w:pPr>
              <w:pStyle w:val="TableBody"/>
            </w:pPr>
            <w:r>
              <w:t>Custodial officer: committed on/after 3 October 2016</w:t>
            </w:r>
          </w:p>
          <w:p w14:paraId="2F777739" w14:textId="77777777" w:rsidR="004B0B77" w:rsidRDefault="004B0B77" w:rsidP="007C3761">
            <w:pPr>
              <w:pStyle w:val="TableBody"/>
            </w:pPr>
            <w:r>
              <w:t>Youth justice custodial worker: committed on/after 5 April 2018</w:t>
            </w:r>
          </w:p>
        </w:tc>
        <w:tc>
          <w:tcPr>
            <w:tcW w:w="0" w:type="auto"/>
          </w:tcPr>
          <w:p w14:paraId="15259AE7"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5EB4578C" w14:textId="77777777" w:rsidR="004B0B77" w:rsidRDefault="004B0B77" w:rsidP="00795CB6">
            <w:pPr>
              <w:pStyle w:val="NoParagraphStyle"/>
              <w:spacing w:line="240" w:lineRule="auto"/>
              <w:textAlignment w:val="auto"/>
              <w:rPr>
                <w:rFonts w:ascii="Open Sans" w:hAnsi="Open Sans" w:cs="Times New Roman"/>
                <w:color w:val="auto"/>
                <w:lang w:val="en-AU"/>
              </w:rPr>
            </w:pPr>
          </w:p>
        </w:tc>
      </w:tr>
      <w:tr w:rsidR="004B0B77" w14:paraId="5EC76419" w14:textId="77777777" w:rsidTr="0045155A">
        <w:trPr>
          <w:cantSplit/>
          <w:trHeight w:val="60"/>
        </w:trPr>
        <w:tc>
          <w:tcPr>
            <w:tcW w:w="0" w:type="auto"/>
          </w:tcPr>
          <w:p w14:paraId="68774CC3" w14:textId="77777777" w:rsidR="004B0B77" w:rsidRDefault="004B0B77" w:rsidP="007C3761">
            <w:pPr>
              <w:pStyle w:val="TableBody"/>
            </w:pPr>
            <w:r>
              <w:rPr>
                <w:rStyle w:val="Bold"/>
              </w:rPr>
              <w:lastRenderedPageBreak/>
              <w:t>Recklessly causing injury</w:t>
            </w:r>
            <w:r>
              <w:t xml:space="preserve"> – emergency/custodial/youth justice worker on duty</w:t>
            </w:r>
          </w:p>
          <w:p w14:paraId="43C8BB1E" w14:textId="77777777" w:rsidR="004B0B77" w:rsidRDefault="004B0B77" w:rsidP="007C3761">
            <w:pPr>
              <w:pStyle w:val="TableBody"/>
            </w:pPr>
            <w:r w:rsidRPr="00DD6657">
              <w:rPr>
                <w:i/>
                <w:iCs/>
              </w:rPr>
              <w:t>Crimes Act 1958</w:t>
            </w:r>
            <w:r>
              <w:t xml:space="preserve"> (Vic) s 18; </w:t>
            </w:r>
            <w:r w:rsidRPr="00DD6657">
              <w:rPr>
                <w:i/>
                <w:iCs/>
              </w:rPr>
              <w:t>Sentencing Act 1991</w:t>
            </w:r>
            <w:r>
              <w:t xml:space="preserve"> (Vic) ss 3, 10AA</w:t>
            </w:r>
          </w:p>
        </w:tc>
        <w:tc>
          <w:tcPr>
            <w:tcW w:w="0" w:type="auto"/>
          </w:tcPr>
          <w:p w14:paraId="06BF456B" w14:textId="77777777" w:rsidR="004B0B77" w:rsidRDefault="004B0B77" w:rsidP="007C3761">
            <w:pPr>
              <w:pStyle w:val="TableBody"/>
            </w:pPr>
            <w:r>
              <w:rPr>
                <w:rStyle w:val="Bold"/>
              </w:rPr>
              <w:t>5 years</w:t>
            </w:r>
          </w:p>
        </w:tc>
        <w:tc>
          <w:tcPr>
            <w:tcW w:w="0" w:type="auto"/>
          </w:tcPr>
          <w:p w14:paraId="72D6D357" w14:textId="77777777" w:rsidR="004B0B77" w:rsidRDefault="004B0B77" w:rsidP="007C3761">
            <w:pPr>
              <w:pStyle w:val="TableBody"/>
              <w:rPr>
                <w:rStyle w:val="Bold"/>
              </w:rPr>
            </w:pPr>
            <w:r>
              <w:rPr>
                <w:rStyle w:val="Bold"/>
              </w:rPr>
              <w:t>Category 1</w:t>
            </w:r>
          </w:p>
          <w:p w14:paraId="367696A9" w14:textId="77777777" w:rsidR="004B0B77" w:rsidRDefault="004B0B77" w:rsidP="007C3761">
            <w:pPr>
              <w:pStyle w:val="TableBody"/>
            </w:pPr>
            <w:r>
              <w:t>Committed on/after 28 October 2018</w:t>
            </w:r>
          </w:p>
        </w:tc>
        <w:tc>
          <w:tcPr>
            <w:tcW w:w="0" w:type="auto"/>
          </w:tcPr>
          <w:p w14:paraId="7E7E9427"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5906964D" w14:textId="77777777" w:rsidR="004B0B77" w:rsidRPr="00345D3D" w:rsidRDefault="004B0B77" w:rsidP="007C3761">
            <w:pPr>
              <w:pStyle w:val="TableBody"/>
              <w:rPr>
                <w:rStyle w:val="Bold"/>
              </w:rPr>
            </w:pPr>
            <w:r>
              <w:rPr>
                <w:rStyle w:val="Bold"/>
              </w:rPr>
              <w:t xml:space="preserve">6 months’ </w:t>
            </w:r>
            <w:r w:rsidRPr="00345D3D">
              <w:rPr>
                <w:rStyle w:val="Bold"/>
              </w:rPr>
              <w:t>imprisonment</w:t>
            </w:r>
          </w:p>
          <w:p w14:paraId="6CC0E4CE" w14:textId="77777777" w:rsidR="004B0B77" w:rsidRDefault="004B0B77" w:rsidP="007C3761">
            <w:pPr>
              <w:pStyle w:val="TableBody"/>
            </w:pPr>
            <w:r>
              <w:t>Emergency worker: committed on/after 2 November 2014</w:t>
            </w:r>
          </w:p>
          <w:p w14:paraId="3F16B510" w14:textId="77777777" w:rsidR="004B0B77" w:rsidRDefault="004B0B77" w:rsidP="007C3761">
            <w:pPr>
              <w:pStyle w:val="TableBody"/>
            </w:pPr>
            <w:r>
              <w:t>Custodial officer: committed on/after 3 October 2016</w:t>
            </w:r>
          </w:p>
          <w:p w14:paraId="652CF4F6" w14:textId="77777777" w:rsidR="004B0B77" w:rsidRDefault="004B0B77" w:rsidP="007C3761">
            <w:pPr>
              <w:pStyle w:val="TableBody"/>
            </w:pPr>
            <w:r>
              <w:t>Youth justice custodial worker: committed on/after 5 April 2018</w:t>
            </w:r>
          </w:p>
        </w:tc>
        <w:tc>
          <w:tcPr>
            <w:tcW w:w="0" w:type="auto"/>
          </w:tcPr>
          <w:p w14:paraId="08BE6C85" w14:textId="77777777" w:rsidR="004B0B77" w:rsidRDefault="004B0B77" w:rsidP="007C3761">
            <w:pPr>
              <w:pStyle w:val="TableBody"/>
              <w:rPr>
                <w:rStyle w:val="Bold"/>
              </w:rPr>
            </w:pPr>
            <w:r>
              <w:rPr>
                <w:rStyle w:val="Bold"/>
              </w:rPr>
              <w:t>6 months</w:t>
            </w:r>
          </w:p>
          <w:p w14:paraId="0C55D40E" w14:textId="77777777" w:rsidR="004B0B77" w:rsidRDefault="004B0B77" w:rsidP="007C3761">
            <w:pPr>
              <w:pStyle w:val="TableBody"/>
            </w:pPr>
            <w:r>
              <w:t>Emergency worker: committed on/after 2 November 2014</w:t>
            </w:r>
          </w:p>
          <w:p w14:paraId="53B4D73B" w14:textId="77777777" w:rsidR="004B0B77" w:rsidRDefault="004B0B77" w:rsidP="007C3761">
            <w:pPr>
              <w:pStyle w:val="TableBody"/>
            </w:pPr>
            <w:r>
              <w:t>Custodial officer: committed on/after 3 October 2016</w:t>
            </w:r>
          </w:p>
          <w:p w14:paraId="5BB1CA79" w14:textId="77777777" w:rsidR="004B0B77" w:rsidRDefault="004B0B77" w:rsidP="007C3761">
            <w:pPr>
              <w:pStyle w:val="TableBody"/>
            </w:pPr>
            <w:r>
              <w:t>Youth justice custodial worker: committed on/after 5 April 2018</w:t>
            </w:r>
          </w:p>
        </w:tc>
        <w:tc>
          <w:tcPr>
            <w:tcW w:w="0" w:type="auto"/>
          </w:tcPr>
          <w:p w14:paraId="4EB16E34"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07DDB076" w14:textId="77777777" w:rsidR="004B0B77" w:rsidRDefault="004B0B77" w:rsidP="00795CB6">
            <w:pPr>
              <w:pStyle w:val="NoParagraphStyle"/>
              <w:spacing w:line="240" w:lineRule="auto"/>
              <w:textAlignment w:val="auto"/>
              <w:rPr>
                <w:rFonts w:ascii="Open Sans" w:hAnsi="Open Sans" w:cs="Times New Roman"/>
                <w:color w:val="auto"/>
                <w:lang w:val="en-AU"/>
              </w:rPr>
            </w:pPr>
          </w:p>
        </w:tc>
      </w:tr>
      <w:tr w:rsidR="004B0B77" w14:paraId="047DC941" w14:textId="77777777" w:rsidTr="0045155A">
        <w:trPr>
          <w:cantSplit/>
          <w:trHeight w:val="60"/>
        </w:trPr>
        <w:tc>
          <w:tcPr>
            <w:tcW w:w="0" w:type="auto"/>
          </w:tcPr>
          <w:p w14:paraId="22580CFE" w14:textId="77777777" w:rsidR="004B0B77" w:rsidRDefault="004B0B77" w:rsidP="007C3761">
            <w:pPr>
              <w:pStyle w:val="TableBody"/>
            </w:pPr>
            <w:r>
              <w:rPr>
                <w:rStyle w:val="Bold"/>
              </w:rPr>
              <w:lastRenderedPageBreak/>
              <w:t>Intentionally exposing emergency/custodial/youth justice worker on duty to risk by driving</w:t>
            </w:r>
            <w:r>
              <w:t xml:space="preserve"> – causing injury</w:t>
            </w:r>
          </w:p>
          <w:p w14:paraId="26F7340E" w14:textId="77777777" w:rsidR="004B0B77" w:rsidRDefault="004B0B77" w:rsidP="007C3761">
            <w:pPr>
              <w:pStyle w:val="TableBody"/>
            </w:pPr>
            <w:r w:rsidRPr="00DD6657">
              <w:rPr>
                <w:i/>
                <w:iCs/>
              </w:rPr>
              <w:t>Crimes Act 1958</w:t>
            </w:r>
            <w:r>
              <w:t xml:space="preserve"> (Vic) s 317AC; </w:t>
            </w:r>
            <w:r w:rsidRPr="00DD6657">
              <w:rPr>
                <w:i/>
                <w:iCs/>
              </w:rPr>
              <w:t>Sentencing Act 1991</w:t>
            </w:r>
            <w:r>
              <w:t xml:space="preserve"> (Vic) ss 3, 10</w:t>
            </w:r>
            <w:proofErr w:type="gramStart"/>
            <w:r>
              <w:t>AE(</w:t>
            </w:r>
            <w:proofErr w:type="gramEnd"/>
            <w:r>
              <w:t>1)</w:t>
            </w:r>
          </w:p>
        </w:tc>
        <w:tc>
          <w:tcPr>
            <w:tcW w:w="0" w:type="auto"/>
          </w:tcPr>
          <w:p w14:paraId="7494D75F" w14:textId="77777777" w:rsidR="004B0B77" w:rsidRDefault="004B0B77" w:rsidP="007C3761">
            <w:pPr>
              <w:pStyle w:val="TableBody"/>
            </w:pPr>
            <w:r>
              <w:rPr>
                <w:rStyle w:val="Bold"/>
              </w:rPr>
              <w:t>20 years</w:t>
            </w:r>
          </w:p>
        </w:tc>
        <w:tc>
          <w:tcPr>
            <w:tcW w:w="0" w:type="auto"/>
          </w:tcPr>
          <w:p w14:paraId="0D1752FF" w14:textId="77777777" w:rsidR="004B0B77" w:rsidRDefault="004B0B77" w:rsidP="007C3761">
            <w:pPr>
              <w:pStyle w:val="TableBody"/>
              <w:rPr>
                <w:rStyle w:val="Bold"/>
              </w:rPr>
            </w:pPr>
            <w:r>
              <w:rPr>
                <w:rStyle w:val="Bold"/>
              </w:rPr>
              <w:t>Category 1</w:t>
            </w:r>
          </w:p>
          <w:p w14:paraId="52D7C14D" w14:textId="77777777" w:rsidR="004B0B77" w:rsidRDefault="004B0B77" w:rsidP="007C3761">
            <w:pPr>
              <w:pStyle w:val="TableBody"/>
            </w:pPr>
            <w:r>
              <w:t>Committed on/after 28 October 2018</w:t>
            </w:r>
          </w:p>
        </w:tc>
        <w:tc>
          <w:tcPr>
            <w:tcW w:w="0" w:type="auto"/>
          </w:tcPr>
          <w:p w14:paraId="3A1F7772"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64362D66" w14:textId="77777777" w:rsidR="004B0B77" w:rsidRDefault="004B0B77" w:rsidP="007C3761">
            <w:pPr>
              <w:pStyle w:val="TableBody"/>
              <w:rPr>
                <w:rStyle w:val="Bold"/>
              </w:rPr>
            </w:pPr>
            <w:r>
              <w:rPr>
                <w:rStyle w:val="Bold"/>
              </w:rPr>
              <w:t>2 years’ non-parole period</w:t>
            </w:r>
          </w:p>
          <w:p w14:paraId="0D788BDB" w14:textId="77777777" w:rsidR="004B0B77" w:rsidRDefault="004B0B77" w:rsidP="007C3761">
            <w:pPr>
              <w:pStyle w:val="TableBody"/>
            </w:pPr>
            <w:r>
              <w:t>Committed on/after 5 April 2018</w:t>
            </w:r>
          </w:p>
        </w:tc>
        <w:tc>
          <w:tcPr>
            <w:tcW w:w="0" w:type="auto"/>
          </w:tcPr>
          <w:p w14:paraId="649A1651"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0656FF64"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52904A43" w14:textId="77777777" w:rsidR="004B0B77" w:rsidRDefault="004B0B77" w:rsidP="00795CB6">
            <w:pPr>
              <w:pStyle w:val="NoParagraphStyle"/>
              <w:spacing w:line="240" w:lineRule="auto"/>
              <w:textAlignment w:val="auto"/>
              <w:rPr>
                <w:rFonts w:ascii="Open Sans" w:hAnsi="Open Sans" w:cs="Times New Roman"/>
                <w:color w:val="auto"/>
                <w:lang w:val="en-AU"/>
              </w:rPr>
            </w:pPr>
          </w:p>
        </w:tc>
      </w:tr>
      <w:tr w:rsidR="004B0B77" w14:paraId="060F442F" w14:textId="77777777" w:rsidTr="0045155A">
        <w:trPr>
          <w:cantSplit/>
          <w:trHeight w:val="60"/>
        </w:trPr>
        <w:tc>
          <w:tcPr>
            <w:tcW w:w="0" w:type="auto"/>
          </w:tcPr>
          <w:p w14:paraId="689E7F14" w14:textId="77777777" w:rsidR="004B0B77" w:rsidRDefault="004B0B77" w:rsidP="007C3761">
            <w:pPr>
              <w:pStyle w:val="TableBody"/>
            </w:pPr>
            <w:r>
              <w:rPr>
                <w:rStyle w:val="Bold"/>
              </w:rPr>
              <w:t>Aggravated intentionally exposing emergency/custodial/youth justice worker on duty to risk by driving</w:t>
            </w:r>
            <w:r>
              <w:t xml:space="preserve"> – causing injury</w:t>
            </w:r>
          </w:p>
          <w:p w14:paraId="237E1283" w14:textId="77777777" w:rsidR="004B0B77" w:rsidRDefault="004B0B77" w:rsidP="007C3761">
            <w:pPr>
              <w:pStyle w:val="TableBody"/>
            </w:pPr>
            <w:r w:rsidRPr="00DD6657">
              <w:rPr>
                <w:i/>
                <w:iCs/>
              </w:rPr>
              <w:t>Crimes Act 1958</w:t>
            </w:r>
            <w:r>
              <w:t xml:space="preserve"> (Vic) s 317AD; </w:t>
            </w:r>
            <w:r w:rsidRPr="00DD6657">
              <w:rPr>
                <w:i/>
                <w:iCs/>
              </w:rPr>
              <w:t>Sentencing Act 1991</w:t>
            </w:r>
            <w:r>
              <w:t xml:space="preserve"> (Vic) ss 3, 10</w:t>
            </w:r>
            <w:proofErr w:type="gramStart"/>
            <w:r>
              <w:t>AE(</w:t>
            </w:r>
            <w:proofErr w:type="gramEnd"/>
            <w:r>
              <w:t>1)</w:t>
            </w:r>
          </w:p>
        </w:tc>
        <w:tc>
          <w:tcPr>
            <w:tcW w:w="0" w:type="auto"/>
          </w:tcPr>
          <w:p w14:paraId="3698E2D0" w14:textId="77777777" w:rsidR="004B0B77" w:rsidRDefault="004B0B77" w:rsidP="007C3761">
            <w:pPr>
              <w:pStyle w:val="TableBody"/>
            </w:pPr>
            <w:r>
              <w:rPr>
                <w:rStyle w:val="Bold"/>
              </w:rPr>
              <w:t>20 years</w:t>
            </w:r>
          </w:p>
        </w:tc>
        <w:tc>
          <w:tcPr>
            <w:tcW w:w="0" w:type="auto"/>
          </w:tcPr>
          <w:p w14:paraId="22421A62" w14:textId="77777777" w:rsidR="004B0B77" w:rsidRDefault="004B0B77" w:rsidP="007C3761">
            <w:pPr>
              <w:pStyle w:val="TableBody"/>
              <w:rPr>
                <w:rStyle w:val="Bold"/>
              </w:rPr>
            </w:pPr>
            <w:r>
              <w:rPr>
                <w:rStyle w:val="Bold"/>
              </w:rPr>
              <w:t>Category 1</w:t>
            </w:r>
          </w:p>
          <w:p w14:paraId="5CFAECC1" w14:textId="77777777" w:rsidR="004B0B77" w:rsidRDefault="004B0B77" w:rsidP="007C3761">
            <w:pPr>
              <w:pStyle w:val="TableBody"/>
            </w:pPr>
            <w:r>
              <w:t>Committed on/after 28 October 2018</w:t>
            </w:r>
          </w:p>
        </w:tc>
        <w:tc>
          <w:tcPr>
            <w:tcW w:w="0" w:type="auto"/>
          </w:tcPr>
          <w:p w14:paraId="21598913"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02EC5308" w14:textId="77777777" w:rsidR="004B0B77" w:rsidRDefault="004B0B77" w:rsidP="007C3761">
            <w:pPr>
              <w:pStyle w:val="TableBody"/>
              <w:rPr>
                <w:rStyle w:val="Bold"/>
              </w:rPr>
            </w:pPr>
            <w:r>
              <w:rPr>
                <w:rStyle w:val="Bold"/>
              </w:rPr>
              <w:t>2 years’ non-parole period</w:t>
            </w:r>
          </w:p>
          <w:p w14:paraId="3F3A0511" w14:textId="77777777" w:rsidR="004B0B77" w:rsidRDefault="004B0B77" w:rsidP="007C3761">
            <w:pPr>
              <w:pStyle w:val="TableBody"/>
            </w:pPr>
            <w:r>
              <w:t>Committed on/after 5 April 2018</w:t>
            </w:r>
          </w:p>
        </w:tc>
        <w:tc>
          <w:tcPr>
            <w:tcW w:w="0" w:type="auto"/>
          </w:tcPr>
          <w:p w14:paraId="2FE128A2"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6BE095F5"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21E5C04E" w14:textId="77777777" w:rsidR="004B0B77" w:rsidRDefault="004B0B77" w:rsidP="00795CB6">
            <w:pPr>
              <w:pStyle w:val="NoParagraphStyle"/>
              <w:spacing w:line="240" w:lineRule="auto"/>
              <w:textAlignment w:val="auto"/>
              <w:rPr>
                <w:rFonts w:ascii="Open Sans" w:hAnsi="Open Sans" w:cs="Times New Roman"/>
                <w:color w:val="auto"/>
                <w:lang w:val="en-AU"/>
              </w:rPr>
            </w:pPr>
          </w:p>
        </w:tc>
      </w:tr>
      <w:tr w:rsidR="004B0B77" w14:paraId="103C80D8" w14:textId="77777777" w:rsidTr="0045155A">
        <w:trPr>
          <w:cantSplit/>
          <w:trHeight w:val="60"/>
        </w:trPr>
        <w:tc>
          <w:tcPr>
            <w:tcW w:w="0" w:type="auto"/>
          </w:tcPr>
          <w:p w14:paraId="12B77C5E" w14:textId="77777777" w:rsidR="004B0B77" w:rsidRDefault="004B0B77" w:rsidP="007C3761">
            <w:pPr>
              <w:pStyle w:val="TableBody"/>
            </w:pPr>
            <w:r>
              <w:rPr>
                <w:rStyle w:val="Bold"/>
              </w:rPr>
              <w:t xml:space="preserve">Aggravated intentionally exposing emergency/custodial/youth justice worker on duty to risk by driving </w:t>
            </w:r>
            <w:r>
              <w:t>– no injury</w:t>
            </w:r>
          </w:p>
          <w:p w14:paraId="242AEBF4" w14:textId="77777777" w:rsidR="004B0B77" w:rsidRDefault="004B0B77" w:rsidP="007C3761">
            <w:pPr>
              <w:pStyle w:val="TableBody"/>
            </w:pPr>
            <w:r w:rsidRPr="00DD6657">
              <w:rPr>
                <w:i/>
                <w:iCs/>
              </w:rPr>
              <w:t>Crimes Act 1958</w:t>
            </w:r>
            <w:r>
              <w:t xml:space="preserve"> (Vic) s 317AD; </w:t>
            </w:r>
            <w:r w:rsidRPr="00DD6657">
              <w:rPr>
                <w:i/>
                <w:iCs/>
              </w:rPr>
              <w:t>Sentencing Act 1991</w:t>
            </w:r>
            <w:r>
              <w:t xml:space="preserve"> (Vic) ss 3, 10</w:t>
            </w:r>
            <w:proofErr w:type="gramStart"/>
            <w:r>
              <w:t>AE(</w:t>
            </w:r>
            <w:proofErr w:type="gramEnd"/>
            <w:r>
              <w:t>1)</w:t>
            </w:r>
          </w:p>
        </w:tc>
        <w:tc>
          <w:tcPr>
            <w:tcW w:w="0" w:type="auto"/>
          </w:tcPr>
          <w:p w14:paraId="1DAAC643" w14:textId="77777777" w:rsidR="004B0B77" w:rsidRDefault="004B0B77" w:rsidP="007C3761">
            <w:pPr>
              <w:pStyle w:val="TableBody"/>
            </w:pPr>
            <w:r>
              <w:rPr>
                <w:rStyle w:val="Bold"/>
              </w:rPr>
              <w:t>20 years</w:t>
            </w:r>
          </w:p>
        </w:tc>
        <w:tc>
          <w:tcPr>
            <w:tcW w:w="0" w:type="auto"/>
          </w:tcPr>
          <w:p w14:paraId="3B84AAEB" w14:textId="77777777" w:rsidR="004B0B77" w:rsidRDefault="004B0B77" w:rsidP="007C3761">
            <w:pPr>
              <w:pStyle w:val="TableBody"/>
              <w:rPr>
                <w:rStyle w:val="Bold"/>
              </w:rPr>
            </w:pPr>
            <w:r>
              <w:rPr>
                <w:rStyle w:val="Bold"/>
              </w:rPr>
              <w:t>Category 2</w:t>
            </w:r>
          </w:p>
          <w:p w14:paraId="6B9DC426" w14:textId="77777777" w:rsidR="004B0B77" w:rsidRDefault="004B0B77" w:rsidP="007C3761">
            <w:pPr>
              <w:pStyle w:val="TableBody"/>
            </w:pPr>
            <w:r>
              <w:t>Committed on/after 28 October 2018</w:t>
            </w:r>
          </w:p>
        </w:tc>
        <w:tc>
          <w:tcPr>
            <w:tcW w:w="0" w:type="auto"/>
          </w:tcPr>
          <w:p w14:paraId="1E7ACA49"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67AF1C52"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43DE72C5"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47E5C882"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5549EE01" w14:textId="77777777" w:rsidR="004B0B77" w:rsidRDefault="004B0B77" w:rsidP="00795CB6">
            <w:pPr>
              <w:pStyle w:val="NoParagraphStyle"/>
              <w:spacing w:line="240" w:lineRule="auto"/>
              <w:textAlignment w:val="auto"/>
              <w:rPr>
                <w:rFonts w:ascii="Open Sans" w:hAnsi="Open Sans" w:cs="Times New Roman"/>
                <w:color w:val="auto"/>
                <w:lang w:val="en-AU"/>
              </w:rPr>
            </w:pPr>
          </w:p>
        </w:tc>
      </w:tr>
      <w:tr w:rsidR="004B0B77" w14:paraId="6D92D97F" w14:textId="77777777" w:rsidTr="0045155A">
        <w:trPr>
          <w:cantSplit/>
          <w:trHeight w:val="60"/>
        </w:trPr>
        <w:tc>
          <w:tcPr>
            <w:tcW w:w="0" w:type="auto"/>
          </w:tcPr>
          <w:p w14:paraId="7C27A832" w14:textId="77777777" w:rsidR="004B0B77" w:rsidRDefault="004B0B77" w:rsidP="007C3761">
            <w:pPr>
              <w:pStyle w:val="TableBody"/>
              <w:rPr>
                <w:rStyle w:val="Bold"/>
              </w:rPr>
            </w:pPr>
            <w:r>
              <w:rPr>
                <w:rStyle w:val="Bold"/>
              </w:rPr>
              <w:lastRenderedPageBreak/>
              <w:t>Aggravated recklessly exposing emergency/custodial/youth justice worker on duty to risk by driving</w:t>
            </w:r>
          </w:p>
          <w:p w14:paraId="186C7C2E" w14:textId="77777777" w:rsidR="004B0B77" w:rsidRDefault="004B0B77" w:rsidP="007C3761">
            <w:pPr>
              <w:pStyle w:val="TableBody"/>
            </w:pPr>
            <w:r w:rsidRPr="00DD6657">
              <w:rPr>
                <w:i/>
                <w:iCs/>
              </w:rPr>
              <w:t>Crimes Act 1958</w:t>
            </w:r>
            <w:r>
              <w:t xml:space="preserve"> (Vic) s 317AF; </w:t>
            </w:r>
            <w:r w:rsidRPr="00DD6657">
              <w:rPr>
                <w:i/>
                <w:iCs/>
              </w:rPr>
              <w:t>Sentencing Act 1991</w:t>
            </w:r>
            <w:r>
              <w:t xml:space="preserve"> (Vic) s 3</w:t>
            </w:r>
          </w:p>
        </w:tc>
        <w:tc>
          <w:tcPr>
            <w:tcW w:w="0" w:type="auto"/>
          </w:tcPr>
          <w:p w14:paraId="14E4A77D" w14:textId="77777777" w:rsidR="004B0B77" w:rsidRDefault="004B0B77" w:rsidP="007C3761">
            <w:pPr>
              <w:pStyle w:val="TableBody"/>
            </w:pPr>
            <w:r>
              <w:rPr>
                <w:rStyle w:val="Bold"/>
              </w:rPr>
              <w:t>10 years</w:t>
            </w:r>
          </w:p>
        </w:tc>
        <w:tc>
          <w:tcPr>
            <w:tcW w:w="0" w:type="auto"/>
          </w:tcPr>
          <w:p w14:paraId="22FA116C" w14:textId="77777777" w:rsidR="004B0B77" w:rsidRDefault="004B0B77" w:rsidP="007C3761">
            <w:pPr>
              <w:pStyle w:val="TableBody"/>
              <w:rPr>
                <w:rStyle w:val="Bold"/>
              </w:rPr>
            </w:pPr>
            <w:r>
              <w:rPr>
                <w:rStyle w:val="Bold"/>
              </w:rPr>
              <w:t>Category 2</w:t>
            </w:r>
          </w:p>
          <w:p w14:paraId="6E7B19BF" w14:textId="77777777" w:rsidR="004B0B77" w:rsidRDefault="004B0B77" w:rsidP="007C3761">
            <w:pPr>
              <w:pStyle w:val="TableBody"/>
            </w:pPr>
            <w:r>
              <w:t>Committed on/after 28 October 2018</w:t>
            </w:r>
          </w:p>
        </w:tc>
        <w:tc>
          <w:tcPr>
            <w:tcW w:w="0" w:type="auto"/>
          </w:tcPr>
          <w:p w14:paraId="0397B977"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6EB2AE1E"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57CEB553"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300F17E1"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4E13EDB3" w14:textId="77777777" w:rsidR="004B0B77" w:rsidRDefault="004B0B77" w:rsidP="00795CB6">
            <w:pPr>
              <w:pStyle w:val="NoParagraphStyle"/>
              <w:spacing w:line="240" w:lineRule="auto"/>
              <w:textAlignment w:val="auto"/>
              <w:rPr>
                <w:rFonts w:ascii="Open Sans" w:hAnsi="Open Sans" w:cs="Times New Roman"/>
                <w:color w:val="auto"/>
                <w:lang w:val="en-AU"/>
              </w:rPr>
            </w:pPr>
          </w:p>
        </w:tc>
      </w:tr>
      <w:tr w:rsidR="004B0B77" w14:paraId="73C3FBD6" w14:textId="77777777" w:rsidTr="0045155A">
        <w:trPr>
          <w:cantSplit/>
          <w:trHeight w:val="2279"/>
        </w:trPr>
        <w:tc>
          <w:tcPr>
            <w:tcW w:w="0" w:type="auto"/>
          </w:tcPr>
          <w:p w14:paraId="35AEC570" w14:textId="77777777" w:rsidR="004B0B77" w:rsidRDefault="004B0B77" w:rsidP="007C3761">
            <w:pPr>
              <w:pStyle w:val="TableBody"/>
            </w:pPr>
            <w:r>
              <w:rPr>
                <w:rStyle w:val="Bold"/>
              </w:rPr>
              <w:t>Discharging a firearm reckless to safety of a police officer/protective services officer</w:t>
            </w:r>
            <w:r>
              <w:t xml:space="preserve"> – where conduct created risk to physical safety of victim or any member of the public</w:t>
            </w:r>
          </w:p>
          <w:p w14:paraId="0CD92D89" w14:textId="77777777" w:rsidR="004B0B77" w:rsidRDefault="004B0B77" w:rsidP="007C3761">
            <w:pPr>
              <w:pStyle w:val="TableBody"/>
            </w:pPr>
            <w:r w:rsidRPr="00DD6657">
              <w:rPr>
                <w:i/>
                <w:iCs/>
              </w:rPr>
              <w:t xml:space="preserve">Crimes Act 1958 </w:t>
            </w:r>
            <w:r>
              <w:t xml:space="preserve">(Vic) s 31C; </w:t>
            </w:r>
            <w:r w:rsidRPr="00DD6657">
              <w:rPr>
                <w:i/>
                <w:iCs/>
              </w:rPr>
              <w:t xml:space="preserve">Sentencing Act 1991 </w:t>
            </w:r>
            <w:r>
              <w:t>(Vic) s 3</w:t>
            </w:r>
          </w:p>
        </w:tc>
        <w:tc>
          <w:tcPr>
            <w:tcW w:w="0" w:type="auto"/>
          </w:tcPr>
          <w:p w14:paraId="02B49E11" w14:textId="77777777" w:rsidR="004B0B77" w:rsidRDefault="004B0B77" w:rsidP="007C3761">
            <w:pPr>
              <w:pStyle w:val="TableBody"/>
            </w:pPr>
            <w:r>
              <w:rPr>
                <w:rStyle w:val="Bold"/>
              </w:rPr>
              <w:t>15 years</w:t>
            </w:r>
          </w:p>
        </w:tc>
        <w:tc>
          <w:tcPr>
            <w:tcW w:w="0" w:type="auto"/>
          </w:tcPr>
          <w:p w14:paraId="6620959D" w14:textId="77777777" w:rsidR="004B0B77" w:rsidRDefault="004B0B77" w:rsidP="007C3761">
            <w:pPr>
              <w:pStyle w:val="TableBody"/>
              <w:rPr>
                <w:rStyle w:val="Bold"/>
              </w:rPr>
            </w:pPr>
            <w:r>
              <w:rPr>
                <w:rStyle w:val="Bold"/>
              </w:rPr>
              <w:t>Category 2</w:t>
            </w:r>
          </w:p>
          <w:p w14:paraId="0B18A505" w14:textId="77777777" w:rsidR="004B0B77" w:rsidRDefault="004B0B77" w:rsidP="007C3761">
            <w:pPr>
              <w:pStyle w:val="TableBody"/>
            </w:pPr>
            <w:r>
              <w:t>Committed on/after 5 June 2019</w:t>
            </w:r>
          </w:p>
        </w:tc>
        <w:tc>
          <w:tcPr>
            <w:tcW w:w="0" w:type="auto"/>
          </w:tcPr>
          <w:p w14:paraId="4B7F7A65"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74875CC4"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07FEB083"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50C634E1"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5EE78AC8" w14:textId="77777777" w:rsidR="004B0B77" w:rsidRDefault="004B0B77" w:rsidP="00795CB6">
            <w:pPr>
              <w:pStyle w:val="NoParagraphStyle"/>
              <w:spacing w:line="240" w:lineRule="auto"/>
              <w:textAlignment w:val="auto"/>
              <w:rPr>
                <w:rFonts w:ascii="Open Sans" w:hAnsi="Open Sans" w:cs="Times New Roman"/>
                <w:color w:val="auto"/>
                <w:lang w:val="en-AU"/>
              </w:rPr>
            </w:pPr>
          </w:p>
        </w:tc>
      </w:tr>
      <w:tr w:rsidR="004B0B77" w14:paraId="47FDA5C7" w14:textId="77777777" w:rsidTr="0045155A">
        <w:trPr>
          <w:cantSplit/>
          <w:trHeight w:val="60"/>
        </w:trPr>
        <w:tc>
          <w:tcPr>
            <w:tcW w:w="0" w:type="auto"/>
          </w:tcPr>
          <w:p w14:paraId="40A13123" w14:textId="77777777" w:rsidR="004B0B77" w:rsidRDefault="004B0B77" w:rsidP="007C3761">
            <w:pPr>
              <w:pStyle w:val="TableBody"/>
            </w:pPr>
            <w:r>
              <w:rPr>
                <w:rStyle w:val="Bold"/>
              </w:rPr>
              <w:lastRenderedPageBreak/>
              <w:t xml:space="preserve">Common assault </w:t>
            </w:r>
            <w:r>
              <w:t>–</w:t>
            </w:r>
            <w:r>
              <w:rPr>
                <w:rStyle w:val="Bold"/>
              </w:rPr>
              <w:t xml:space="preserve"> </w:t>
            </w:r>
            <w:r>
              <w:t xml:space="preserve">where offence committed against police officer/protective services officer with threat to use offensive weapon that does, or is likely to, cause apprehension or fear, if the assault included the direct application of force within the meaning of </w:t>
            </w:r>
            <w:r w:rsidRPr="00DD6657">
              <w:rPr>
                <w:i/>
                <w:iCs/>
              </w:rPr>
              <w:t xml:space="preserve">assault </w:t>
            </w:r>
            <w:r>
              <w:t>in section 31(2) of the</w:t>
            </w:r>
            <w:r w:rsidRPr="00DD6657">
              <w:rPr>
                <w:i/>
                <w:iCs/>
              </w:rPr>
              <w:t xml:space="preserve"> Crimes Act 1958</w:t>
            </w:r>
            <w:r>
              <w:t xml:space="preserve"> (Vic)</w:t>
            </w:r>
          </w:p>
          <w:p w14:paraId="02E6D0E1" w14:textId="77777777" w:rsidR="004B0B77" w:rsidRDefault="004B0B77" w:rsidP="007C3761">
            <w:pPr>
              <w:pStyle w:val="TableBody"/>
            </w:pPr>
            <w:r w:rsidRPr="00DD6657">
              <w:rPr>
                <w:i/>
                <w:iCs/>
              </w:rPr>
              <w:t xml:space="preserve">Crimes Act 1958 </w:t>
            </w:r>
            <w:r>
              <w:t xml:space="preserve">(Vic) ss 31, 320A; </w:t>
            </w:r>
            <w:r w:rsidRPr="00DD6657">
              <w:rPr>
                <w:i/>
                <w:iCs/>
              </w:rPr>
              <w:t xml:space="preserve">Sentencing Act 1991 </w:t>
            </w:r>
            <w:r>
              <w:t>(Vic) s 3</w:t>
            </w:r>
          </w:p>
        </w:tc>
        <w:tc>
          <w:tcPr>
            <w:tcW w:w="0" w:type="auto"/>
          </w:tcPr>
          <w:p w14:paraId="6BE7EDF3" w14:textId="77777777" w:rsidR="004B0B77" w:rsidRDefault="004B0B77" w:rsidP="007C3761">
            <w:pPr>
              <w:pStyle w:val="TableBody"/>
              <w:rPr>
                <w:rStyle w:val="Bold"/>
              </w:rPr>
            </w:pPr>
            <w:r>
              <w:rPr>
                <w:rStyle w:val="Bold"/>
              </w:rPr>
              <w:t xml:space="preserve">10 years </w:t>
            </w:r>
          </w:p>
          <w:p w14:paraId="3BA0758C" w14:textId="77777777" w:rsidR="004B0B77" w:rsidRDefault="004B0B77" w:rsidP="007C3761">
            <w:pPr>
              <w:pStyle w:val="TableBody"/>
            </w:pPr>
            <w:r>
              <w:t>(</w:t>
            </w:r>
            <w:r>
              <w:rPr>
                <w:rStyle w:val="Bold"/>
              </w:rPr>
              <w:t xml:space="preserve">15 years </w:t>
            </w:r>
            <w:r>
              <w:t>if weapon is a real or imitation firearm)</w:t>
            </w:r>
          </w:p>
        </w:tc>
        <w:tc>
          <w:tcPr>
            <w:tcW w:w="0" w:type="auto"/>
          </w:tcPr>
          <w:p w14:paraId="15CA466A" w14:textId="77777777" w:rsidR="004B0B77" w:rsidRDefault="004B0B77" w:rsidP="007C3761">
            <w:pPr>
              <w:pStyle w:val="TableBody"/>
              <w:rPr>
                <w:rStyle w:val="Bold"/>
              </w:rPr>
            </w:pPr>
            <w:r>
              <w:rPr>
                <w:rStyle w:val="Bold"/>
              </w:rPr>
              <w:t>Category 2</w:t>
            </w:r>
          </w:p>
          <w:p w14:paraId="0BFC2016" w14:textId="77777777" w:rsidR="004B0B77" w:rsidRDefault="004B0B77" w:rsidP="007C3761">
            <w:pPr>
              <w:pStyle w:val="TableBody"/>
            </w:pPr>
            <w:r>
              <w:t>Committed on/after 5 June 2019</w:t>
            </w:r>
          </w:p>
        </w:tc>
        <w:tc>
          <w:tcPr>
            <w:tcW w:w="0" w:type="auto"/>
          </w:tcPr>
          <w:p w14:paraId="62679BB8"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3BCDD6BC"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62B3AB8F"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21C96ECF"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47ACB737" w14:textId="77777777" w:rsidR="004B0B77" w:rsidRDefault="004B0B77" w:rsidP="00795CB6">
            <w:pPr>
              <w:pStyle w:val="NoParagraphStyle"/>
              <w:spacing w:line="240" w:lineRule="auto"/>
              <w:textAlignment w:val="auto"/>
              <w:rPr>
                <w:rFonts w:ascii="Open Sans" w:hAnsi="Open Sans" w:cs="Times New Roman"/>
                <w:color w:val="auto"/>
                <w:lang w:val="en-AU"/>
              </w:rPr>
            </w:pPr>
          </w:p>
        </w:tc>
      </w:tr>
    </w:tbl>
    <w:p w14:paraId="31968418" w14:textId="77777777" w:rsidR="004B0B77" w:rsidRPr="00AB7A44" w:rsidRDefault="004B0B77" w:rsidP="00EF1630">
      <w:pPr>
        <w:pStyle w:val="Caption"/>
        <w:pageBreakBefore/>
      </w:pPr>
      <w:bookmarkStart w:id="5" w:name="_Toc241157670"/>
      <w:r w:rsidRPr="00AB7A44">
        <w:lastRenderedPageBreak/>
        <w:t>Table 3: Sexual offences</w:t>
      </w:r>
      <w:bookmarkEnd w:id="5"/>
    </w:p>
    <w:tbl>
      <w:tblPr>
        <w:tblStyle w:val="Table"/>
        <w:tblW w:w="0" w:type="auto"/>
        <w:tblLook w:val="0020" w:firstRow="1" w:lastRow="0" w:firstColumn="0" w:lastColumn="0" w:noHBand="0" w:noVBand="0"/>
      </w:tblPr>
      <w:tblGrid>
        <w:gridCol w:w="2148"/>
        <w:gridCol w:w="1392"/>
        <w:gridCol w:w="1550"/>
        <w:gridCol w:w="1565"/>
        <w:gridCol w:w="1698"/>
        <w:gridCol w:w="2051"/>
        <w:gridCol w:w="1613"/>
        <w:gridCol w:w="1931"/>
      </w:tblGrid>
      <w:tr w:rsidR="004B0B77" w14:paraId="37D50249" w14:textId="77777777" w:rsidTr="00AA1CE0">
        <w:trPr>
          <w:cantSplit/>
          <w:trHeight w:val="60"/>
          <w:tblHeader/>
        </w:trPr>
        <w:tc>
          <w:tcPr>
            <w:tcW w:w="0" w:type="auto"/>
          </w:tcPr>
          <w:p w14:paraId="76566D00" w14:textId="77777777" w:rsidR="004B0B77" w:rsidRPr="008927AF" w:rsidRDefault="004B0B77" w:rsidP="008927AF">
            <w:pPr>
              <w:pStyle w:val="TableHeading"/>
            </w:pPr>
            <w:r w:rsidRPr="008927AF">
              <w:t>Offence and statutory references</w:t>
            </w:r>
          </w:p>
        </w:tc>
        <w:tc>
          <w:tcPr>
            <w:tcW w:w="0" w:type="auto"/>
          </w:tcPr>
          <w:p w14:paraId="6CA0827F" w14:textId="77777777" w:rsidR="004B0B77" w:rsidRPr="008927AF" w:rsidRDefault="004B0B77" w:rsidP="008927AF">
            <w:pPr>
              <w:pStyle w:val="TableHeading"/>
            </w:pPr>
            <w:r w:rsidRPr="008927AF">
              <w:t>Maximum penalty</w:t>
            </w:r>
          </w:p>
        </w:tc>
        <w:tc>
          <w:tcPr>
            <w:tcW w:w="0" w:type="auto"/>
          </w:tcPr>
          <w:p w14:paraId="64BB38BF" w14:textId="77777777" w:rsidR="004B0B77" w:rsidRPr="008927AF" w:rsidRDefault="004B0B77" w:rsidP="008927AF">
            <w:pPr>
              <w:pStyle w:val="TableHeading"/>
            </w:pPr>
            <w:r w:rsidRPr="008927AF">
              <w:t>Category 1 or 2 offence</w:t>
            </w:r>
          </w:p>
        </w:tc>
        <w:tc>
          <w:tcPr>
            <w:tcW w:w="0" w:type="auto"/>
          </w:tcPr>
          <w:p w14:paraId="7D7CE5E7" w14:textId="77777777" w:rsidR="004B0B77" w:rsidRPr="008927AF" w:rsidRDefault="004B0B77" w:rsidP="008927AF">
            <w:pPr>
              <w:pStyle w:val="TableHeading"/>
            </w:pPr>
            <w:r w:rsidRPr="008927AF">
              <w:t>Standard sentence</w:t>
            </w:r>
          </w:p>
        </w:tc>
        <w:tc>
          <w:tcPr>
            <w:tcW w:w="0" w:type="auto"/>
          </w:tcPr>
          <w:p w14:paraId="3B8CCC0C" w14:textId="77777777" w:rsidR="004B0B77" w:rsidRPr="008927AF" w:rsidRDefault="004B0B77" w:rsidP="008927AF">
            <w:pPr>
              <w:pStyle w:val="TableHeading"/>
            </w:pPr>
            <w:r w:rsidRPr="008927AF">
              <w:t>Statutory minimum non-parole period or sentence</w:t>
            </w:r>
          </w:p>
        </w:tc>
        <w:tc>
          <w:tcPr>
            <w:tcW w:w="0" w:type="auto"/>
          </w:tcPr>
          <w:p w14:paraId="237CCF63" w14:textId="77777777" w:rsidR="004B0B77" w:rsidRPr="008927AF" w:rsidRDefault="004B0B77" w:rsidP="008927AF">
            <w:pPr>
              <w:pStyle w:val="TableHeading"/>
            </w:pPr>
            <w:r w:rsidRPr="008927AF">
              <w:t>Statutory minimum youth justice centre detention – young adult offender (18–20)</w:t>
            </w:r>
          </w:p>
        </w:tc>
        <w:tc>
          <w:tcPr>
            <w:tcW w:w="0" w:type="auto"/>
          </w:tcPr>
          <w:p w14:paraId="062CD971" w14:textId="77777777" w:rsidR="004B0B77" w:rsidRPr="008927AF" w:rsidRDefault="004B0B77" w:rsidP="008927AF">
            <w:pPr>
              <w:pStyle w:val="TableHeading"/>
            </w:pPr>
            <w:r w:rsidRPr="008927AF">
              <w:t>Category A or B serious youth offence</w:t>
            </w:r>
          </w:p>
        </w:tc>
        <w:tc>
          <w:tcPr>
            <w:tcW w:w="0" w:type="auto"/>
          </w:tcPr>
          <w:p w14:paraId="019E7AAD" w14:textId="77777777" w:rsidR="004B0B77" w:rsidRPr="008927AF" w:rsidRDefault="004B0B77" w:rsidP="008927AF">
            <w:pPr>
              <w:pStyle w:val="TableHeading"/>
            </w:pPr>
            <w:r w:rsidRPr="008927AF">
              <w:t xml:space="preserve">Serious </w:t>
            </w:r>
            <w:proofErr w:type="gramStart"/>
            <w:r w:rsidRPr="008927AF">
              <w:t>offender offence</w:t>
            </w:r>
            <w:proofErr w:type="gramEnd"/>
            <w:r w:rsidRPr="008927AF">
              <w:t xml:space="preserve"> (does not include all serious offender offences)</w:t>
            </w:r>
          </w:p>
        </w:tc>
      </w:tr>
      <w:tr w:rsidR="004B0B77" w14:paraId="1AC91A05" w14:textId="77777777" w:rsidTr="00AA1CE0">
        <w:trPr>
          <w:cantSplit/>
          <w:trHeight w:val="60"/>
        </w:trPr>
        <w:tc>
          <w:tcPr>
            <w:tcW w:w="0" w:type="auto"/>
          </w:tcPr>
          <w:p w14:paraId="01C57048" w14:textId="77777777" w:rsidR="004B0B77" w:rsidRDefault="004B0B77" w:rsidP="007C3761">
            <w:pPr>
              <w:pStyle w:val="TableBody"/>
              <w:rPr>
                <w:rStyle w:val="Bold"/>
              </w:rPr>
            </w:pPr>
            <w:r>
              <w:rPr>
                <w:rStyle w:val="Bold"/>
              </w:rPr>
              <w:t>Rape</w:t>
            </w:r>
          </w:p>
          <w:p w14:paraId="0E713D38" w14:textId="77777777" w:rsidR="004B0B77" w:rsidRDefault="004B0B77" w:rsidP="007C3761">
            <w:pPr>
              <w:pStyle w:val="TableBody"/>
            </w:pPr>
            <w:r w:rsidRPr="00DD6657">
              <w:rPr>
                <w:i/>
                <w:iCs/>
              </w:rPr>
              <w:t>Crimes Act 1958</w:t>
            </w:r>
            <w:r>
              <w:t xml:space="preserve"> (Vic) s 38; </w:t>
            </w:r>
            <w:r w:rsidRPr="00DD6657">
              <w:rPr>
                <w:i/>
                <w:iCs/>
              </w:rPr>
              <w:t>Sentencing Act 1991</w:t>
            </w:r>
            <w:r>
              <w:t xml:space="preserve"> (Vic) s 3, sch 1</w:t>
            </w:r>
          </w:p>
        </w:tc>
        <w:tc>
          <w:tcPr>
            <w:tcW w:w="0" w:type="auto"/>
          </w:tcPr>
          <w:p w14:paraId="294656A1" w14:textId="77777777" w:rsidR="004B0B77" w:rsidRDefault="004B0B77" w:rsidP="007C3761">
            <w:pPr>
              <w:pStyle w:val="TableBody"/>
            </w:pPr>
            <w:r>
              <w:rPr>
                <w:rStyle w:val="Bold"/>
              </w:rPr>
              <w:t>25 years</w:t>
            </w:r>
          </w:p>
        </w:tc>
        <w:tc>
          <w:tcPr>
            <w:tcW w:w="0" w:type="auto"/>
          </w:tcPr>
          <w:p w14:paraId="0A761B55" w14:textId="77777777" w:rsidR="004B0B77" w:rsidRDefault="004B0B77" w:rsidP="007C3761">
            <w:pPr>
              <w:pStyle w:val="TableBody"/>
              <w:rPr>
                <w:rStyle w:val="Bold"/>
              </w:rPr>
            </w:pPr>
            <w:r>
              <w:rPr>
                <w:rStyle w:val="Bold"/>
              </w:rPr>
              <w:t>Category 1</w:t>
            </w:r>
          </w:p>
          <w:p w14:paraId="7003523C" w14:textId="77777777" w:rsidR="004B0B77" w:rsidRDefault="004B0B77" w:rsidP="007C3761">
            <w:pPr>
              <w:pStyle w:val="TableBody"/>
            </w:pPr>
            <w:r>
              <w:t>Committed on/after 20 March 2017</w:t>
            </w:r>
          </w:p>
        </w:tc>
        <w:tc>
          <w:tcPr>
            <w:tcW w:w="0" w:type="auto"/>
          </w:tcPr>
          <w:p w14:paraId="4A76B724" w14:textId="77777777" w:rsidR="004B0B77" w:rsidRDefault="004B0B77" w:rsidP="007C3761">
            <w:pPr>
              <w:pStyle w:val="TableBody"/>
              <w:rPr>
                <w:rStyle w:val="Bold"/>
              </w:rPr>
            </w:pPr>
            <w:r>
              <w:rPr>
                <w:rStyle w:val="Bold"/>
              </w:rPr>
              <w:t>10 years</w:t>
            </w:r>
          </w:p>
          <w:p w14:paraId="475CB6EB" w14:textId="77777777" w:rsidR="004B0B77" w:rsidRDefault="004B0B77" w:rsidP="007C3761">
            <w:pPr>
              <w:pStyle w:val="TableBody"/>
            </w:pPr>
            <w:r>
              <w:t>Committed on/after 1 February 2018</w:t>
            </w:r>
          </w:p>
        </w:tc>
        <w:tc>
          <w:tcPr>
            <w:tcW w:w="0" w:type="auto"/>
          </w:tcPr>
          <w:p w14:paraId="4AE24337"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653979C2"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6900ED14" w14:textId="77777777" w:rsidR="004B0B77" w:rsidRDefault="004B0B77" w:rsidP="007C3761">
            <w:pPr>
              <w:pStyle w:val="TableBody"/>
              <w:rPr>
                <w:rStyle w:val="Bold"/>
              </w:rPr>
            </w:pPr>
            <w:r>
              <w:rPr>
                <w:rStyle w:val="Bold"/>
              </w:rPr>
              <w:t>Category B</w:t>
            </w:r>
          </w:p>
          <w:p w14:paraId="6393FDCB" w14:textId="77777777" w:rsidR="004B0B77" w:rsidRDefault="004B0B77" w:rsidP="007C3761">
            <w:pPr>
              <w:pStyle w:val="TableBody"/>
            </w:pPr>
            <w:r>
              <w:t>Committed on/after 26 February 2018</w:t>
            </w:r>
          </w:p>
        </w:tc>
        <w:tc>
          <w:tcPr>
            <w:tcW w:w="0" w:type="auto"/>
          </w:tcPr>
          <w:p w14:paraId="3F7C334E" w14:textId="77777777" w:rsidR="004B0B77" w:rsidRDefault="004B0B77" w:rsidP="007C3761">
            <w:pPr>
              <w:pStyle w:val="TableBody"/>
            </w:pPr>
            <w:r>
              <w:t>Yes</w:t>
            </w:r>
          </w:p>
        </w:tc>
      </w:tr>
      <w:tr w:rsidR="004B0B77" w14:paraId="273E4D3F" w14:textId="77777777" w:rsidTr="00AA1CE0">
        <w:trPr>
          <w:cantSplit/>
          <w:trHeight w:val="60"/>
        </w:trPr>
        <w:tc>
          <w:tcPr>
            <w:tcW w:w="0" w:type="auto"/>
          </w:tcPr>
          <w:p w14:paraId="2FF7EDC3" w14:textId="77777777" w:rsidR="004B0B77" w:rsidRDefault="004B0B77" w:rsidP="007C3761">
            <w:pPr>
              <w:pStyle w:val="TableBody"/>
              <w:rPr>
                <w:rStyle w:val="Bold"/>
              </w:rPr>
            </w:pPr>
            <w:r>
              <w:rPr>
                <w:rStyle w:val="Bold"/>
              </w:rPr>
              <w:t>Rape by compelling sexual penetration</w:t>
            </w:r>
          </w:p>
          <w:p w14:paraId="5569114E" w14:textId="77777777" w:rsidR="004B0B77" w:rsidRDefault="004B0B77" w:rsidP="007C3761">
            <w:pPr>
              <w:pStyle w:val="TableBody"/>
            </w:pPr>
            <w:r w:rsidRPr="00DD6657">
              <w:rPr>
                <w:i/>
                <w:iCs/>
              </w:rPr>
              <w:t>Crimes Act 1958</w:t>
            </w:r>
            <w:r>
              <w:t xml:space="preserve"> (Vic) s 39; </w:t>
            </w:r>
            <w:r w:rsidRPr="00DD6657">
              <w:rPr>
                <w:i/>
                <w:iCs/>
              </w:rPr>
              <w:t>Sentencing Act 1991</w:t>
            </w:r>
            <w:r>
              <w:t xml:space="preserve"> (Vic) s 3, sch 1</w:t>
            </w:r>
          </w:p>
        </w:tc>
        <w:tc>
          <w:tcPr>
            <w:tcW w:w="0" w:type="auto"/>
          </w:tcPr>
          <w:p w14:paraId="3AC9B168" w14:textId="77777777" w:rsidR="004B0B77" w:rsidRDefault="004B0B77" w:rsidP="007C3761">
            <w:pPr>
              <w:pStyle w:val="TableBody"/>
            </w:pPr>
            <w:r>
              <w:rPr>
                <w:rStyle w:val="Bold"/>
              </w:rPr>
              <w:t>25 years</w:t>
            </w:r>
          </w:p>
        </w:tc>
        <w:tc>
          <w:tcPr>
            <w:tcW w:w="0" w:type="auto"/>
          </w:tcPr>
          <w:p w14:paraId="66A7B4FA" w14:textId="77777777" w:rsidR="004B0B77" w:rsidRDefault="004B0B77" w:rsidP="007C3761">
            <w:pPr>
              <w:pStyle w:val="TableBody"/>
              <w:rPr>
                <w:rStyle w:val="Bold"/>
              </w:rPr>
            </w:pPr>
            <w:r>
              <w:rPr>
                <w:rStyle w:val="Bold"/>
              </w:rPr>
              <w:t>Category 1</w:t>
            </w:r>
          </w:p>
          <w:p w14:paraId="4AD6BEA0" w14:textId="77777777" w:rsidR="004B0B77" w:rsidRDefault="004B0B77" w:rsidP="007C3761">
            <w:pPr>
              <w:pStyle w:val="TableBody"/>
            </w:pPr>
            <w:r>
              <w:t>Committed on/after 20 March 2017</w:t>
            </w:r>
          </w:p>
        </w:tc>
        <w:tc>
          <w:tcPr>
            <w:tcW w:w="0" w:type="auto"/>
          </w:tcPr>
          <w:p w14:paraId="2B5BD7DE"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7D752E05"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137375DF"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4F7DAFD2" w14:textId="77777777" w:rsidR="004B0B77" w:rsidRDefault="004B0B77" w:rsidP="007C3761">
            <w:pPr>
              <w:pStyle w:val="TableBody"/>
              <w:rPr>
                <w:rStyle w:val="Bold"/>
              </w:rPr>
            </w:pPr>
            <w:r>
              <w:rPr>
                <w:rStyle w:val="Bold"/>
              </w:rPr>
              <w:t>Category B</w:t>
            </w:r>
          </w:p>
          <w:p w14:paraId="23CEF3E4" w14:textId="77777777" w:rsidR="004B0B77" w:rsidRDefault="004B0B77" w:rsidP="007C3761">
            <w:pPr>
              <w:pStyle w:val="TableBody"/>
            </w:pPr>
            <w:r>
              <w:t>Committed on/after 26 February 2018</w:t>
            </w:r>
          </w:p>
        </w:tc>
        <w:tc>
          <w:tcPr>
            <w:tcW w:w="0" w:type="auto"/>
          </w:tcPr>
          <w:p w14:paraId="556F3B2F" w14:textId="77777777" w:rsidR="004B0B77" w:rsidRDefault="004B0B77" w:rsidP="007C3761">
            <w:pPr>
              <w:pStyle w:val="TableBody"/>
            </w:pPr>
            <w:r>
              <w:t>Yes (if the victim is a child)</w:t>
            </w:r>
          </w:p>
        </w:tc>
      </w:tr>
      <w:tr w:rsidR="004B0B77" w14:paraId="339AE4CA" w14:textId="77777777" w:rsidTr="00AA1CE0">
        <w:trPr>
          <w:cantSplit/>
          <w:trHeight w:val="60"/>
        </w:trPr>
        <w:tc>
          <w:tcPr>
            <w:tcW w:w="0" w:type="auto"/>
          </w:tcPr>
          <w:p w14:paraId="1C263531" w14:textId="77777777" w:rsidR="004B0B77" w:rsidRDefault="004B0B77" w:rsidP="007C3761">
            <w:pPr>
              <w:pStyle w:val="TableBody"/>
              <w:rPr>
                <w:rStyle w:val="Bold"/>
              </w:rPr>
            </w:pPr>
            <w:r>
              <w:rPr>
                <w:rStyle w:val="Bold"/>
              </w:rPr>
              <w:t>Sexual penetration of a child under the age of 12</w:t>
            </w:r>
          </w:p>
          <w:p w14:paraId="00D36156" w14:textId="77777777" w:rsidR="004B0B77" w:rsidRDefault="004B0B77" w:rsidP="007C3761">
            <w:pPr>
              <w:pStyle w:val="TableBody"/>
            </w:pPr>
            <w:r w:rsidRPr="00DD6657">
              <w:rPr>
                <w:i/>
                <w:iCs/>
              </w:rPr>
              <w:t>Crimes Act 1958</w:t>
            </w:r>
            <w:r>
              <w:t xml:space="preserve"> (Vic) s 49A; </w:t>
            </w:r>
            <w:r w:rsidRPr="00DD6657">
              <w:rPr>
                <w:i/>
                <w:iCs/>
              </w:rPr>
              <w:t>Sentencing Act 1991</w:t>
            </w:r>
            <w:r>
              <w:t xml:space="preserve"> (Vic) s 3, sch 1</w:t>
            </w:r>
          </w:p>
        </w:tc>
        <w:tc>
          <w:tcPr>
            <w:tcW w:w="0" w:type="auto"/>
          </w:tcPr>
          <w:p w14:paraId="4849CD20" w14:textId="77777777" w:rsidR="004B0B77" w:rsidRDefault="004B0B77" w:rsidP="007C3761">
            <w:pPr>
              <w:pStyle w:val="TableBody"/>
            </w:pPr>
            <w:r>
              <w:rPr>
                <w:rStyle w:val="Bold"/>
              </w:rPr>
              <w:t>25 years</w:t>
            </w:r>
          </w:p>
        </w:tc>
        <w:tc>
          <w:tcPr>
            <w:tcW w:w="0" w:type="auto"/>
          </w:tcPr>
          <w:p w14:paraId="524F16E6" w14:textId="77777777" w:rsidR="004B0B77" w:rsidRDefault="004B0B77" w:rsidP="007C3761">
            <w:pPr>
              <w:pStyle w:val="TableBody"/>
              <w:rPr>
                <w:rStyle w:val="Bold"/>
              </w:rPr>
            </w:pPr>
            <w:r>
              <w:rPr>
                <w:rStyle w:val="Bold"/>
              </w:rPr>
              <w:t>Category 1</w:t>
            </w:r>
          </w:p>
          <w:p w14:paraId="3F2E456E" w14:textId="77777777" w:rsidR="004B0B77" w:rsidRDefault="004B0B77" w:rsidP="007C3761">
            <w:pPr>
              <w:pStyle w:val="TableBody"/>
            </w:pPr>
            <w:r>
              <w:t>Committed on/after 20 March 2017</w:t>
            </w:r>
          </w:p>
        </w:tc>
        <w:tc>
          <w:tcPr>
            <w:tcW w:w="0" w:type="auto"/>
          </w:tcPr>
          <w:p w14:paraId="6D2A5890" w14:textId="77777777" w:rsidR="004B0B77" w:rsidRDefault="004B0B77" w:rsidP="007C3761">
            <w:pPr>
              <w:pStyle w:val="TableBody"/>
              <w:rPr>
                <w:rStyle w:val="Bold"/>
              </w:rPr>
            </w:pPr>
            <w:r>
              <w:rPr>
                <w:rStyle w:val="Bold"/>
              </w:rPr>
              <w:t>10 years</w:t>
            </w:r>
          </w:p>
          <w:p w14:paraId="0C9470B8" w14:textId="77777777" w:rsidR="004B0B77" w:rsidRDefault="004B0B77" w:rsidP="007C3761">
            <w:pPr>
              <w:pStyle w:val="TableBody"/>
            </w:pPr>
            <w:r>
              <w:t>Committed on/after 1 February 2018</w:t>
            </w:r>
          </w:p>
        </w:tc>
        <w:tc>
          <w:tcPr>
            <w:tcW w:w="0" w:type="auto"/>
          </w:tcPr>
          <w:p w14:paraId="35B5059B"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7CA4DF13"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5C0EDEF3"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418C04A4" w14:textId="77777777" w:rsidR="004B0B77" w:rsidRDefault="004B0B77" w:rsidP="007C3761">
            <w:pPr>
              <w:pStyle w:val="TableBody"/>
            </w:pPr>
            <w:r>
              <w:t>Yes</w:t>
            </w:r>
          </w:p>
        </w:tc>
      </w:tr>
      <w:tr w:rsidR="004B0B77" w14:paraId="60A8B69C" w14:textId="77777777" w:rsidTr="00AA1CE0">
        <w:trPr>
          <w:cantSplit/>
          <w:trHeight w:val="60"/>
        </w:trPr>
        <w:tc>
          <w:tcPr>
            <w:tcW w:w="0" w:type="auto"/>
          </w:tcPr>
          <w:p w14:paraId="5847F1B9" w14:textId="77777777" w:rsidR="004B0B77" w:rsidRDefault="004B0B77" w:rsidP="007C3761">
            <w:pPr>
              <w:pStyle w:val="TableBody"/>
              <w:rPr>
                <w:rStyle w:val="Bold"/>
              </w:rPr>
            </w:pPr>
            <w:r>
              <w:rPr>
                <w:rStyle w:val="Bold"/>
              </w:rPr>
              <w:lastRenderedPageBreak/>
              <w:t>Sexual penetration of a child under the age of 16</w:t>
            </w:r>
          </w:p>
          <w:p w14:paraId="5B1125F7" w14:textId="77777777" w:rsidR="004B0B77" w:rsidRDefault="004B0B77" w:rsidP="007C3761">
            <w:pPr>
              <w:pStyle w:val="TableBody"/>
            </w:pPr>
            <w:r w:rsidRPr="00DD6657">
              <w:rPr>
                <w:i/>
                <w:iCs/>
              </w:rPr>
              <w:t>Crimes Act 1958</w:t>
            </w:r>
            <w:r>
              <w:t xml:space="preserve"> (Vic) s 49B; </w:t>
            </w:r>
            <w:r w:rsidRPr="00DD6657">
              <w:rPr>
                <w:i/>
                <w:iCs/>
              </w:rPr>
              <w:t>Sentencing Act 1991</w:t>
            </w:r>
            <w:r>
              <w:t xml:space="preserve"> (Vic) s 3, sch 1</w:t>
            </w:r>
          </w:p>
        </w:tc>
        <w:tc>
          <w:tcPr>
            <w:tcW w:w="0" w:type="auto"/>
          </w:tcPr>
          <w:p w14:paraId="3BEA53D1" w14:textId="77777777" w:rsidR="004B0B77" w:rsidRDefault="004B0B77" w:rsidP="007C3761">
            <w:pPr>
              <w:pStyle w:val="TableBody"/>
            </w:pPr>
            <w:r>
              <w:rPr>
                <w:rStyle w:val="Bold"/>
              </w:rPr>
              <w:t>15 years</w:t>
            </w:r>
          </w:p>
        </w:tc>
        <w:tc>
          <w:tcPr>
            <w:tcW w:w="0" w:type="auto"/>
          </w:tcPr>
          <w:p w14:paraId="279E3FA9"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7CFCFBDA" w14:textId="77777777" w:rsidR="004B0B77" w:rsidRDefault="004B0B77" w:rsidP="007C3761">
            <w:pPr>
              <w:pStyle w:val="TableBody"/>
              <w:rPr>
                <w:rStyle w:val="Bold"/>
              </w:rPr>
            </w:pPr>
            <w:r>
              <w:rPr>
                <w:rStyle w:val="Bold"/>
              </w:rPr>
              <w:t>6 years</w:t>
            </w:r>
          </w:p>
          <w:p w14:paraId="1056C2A6" w14:textId="77777777" w:rsidR="004B0B77" w:rsidRDefault="004B0B77" w:rsidP="007C3761">
            <w:pPr>
              <w:pStyle w:val="TableBody"/>
            </w:pPr>
            <w:r>
              <w:t>Committed on/after 1 February 2018</w:t>
            </w:r>
          </w:p>
        </w:tc>
        <w:tc>
          <w:tcPr>
            <w:tcW w:w="0" w:type="auto"/>
          </w:tcPr>
          <w:p w14:paraId="6B7615DF"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2C31F55D"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139EB340"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4A4F5625" w14:textId="77777777" w:rsidR="004B0B77" w:rsidRDefault="004B0B77" w:rsidP="007C3761">
            <w:pPr>
              <w:pStyle w:val="TableBody"/>
            </w:pPr>
            <w:r>
              <w:t>Yes</w:t>
            </w:r>
          </w:p>
        </w:tc>
      </w:tr>
      <w:tr w:rsidR="004B0B77" w14:paraId="47C18FFB" w14:textId="77777777" w:rsidTr="00AA1CE0">
        <w:trPr>
          <w:cantSplit/>
          <w:trHeight w:val="60"/>
        </w:trPr>
        <w:tc>
          <w:tcPr>
            <w:tcW w:w="0" w:type="auto"/>
          </w:tcPr>
          <w:p w14:paraId="43727176" w14:textId="77777777" w:rsidR="004B0B77" w:rsidRDefault="004B0B77" w:rsidP="007C3761">
            <w:pPr>
              <w:pStyle w:val="TableBody"/>
              <w:rPr>
                <w:rStyle w:val="Bold"/>
              </w:rPr>
            </w:pPr>
            <w:r>
              <w:rPr>
                <w:rStyle w:val="Bold"/>
              </w:rPr>
              <w:t xml:space="preserve">Sexual assault of a child under the age of 16 </w:t>
            </w:r>
          </w:p>
          <w:p w14:paraId="1877A033" w14:textId="77777777" w:rsidR="004B0B77" w:rsidRDefault="004B0B77" w:rsidP="007C3761">
            <w:pPr>
              <w:pStyle w:val="TableBody"/>
            </w:pPr>
            <w:r w:rsidRPr="00DD6657">
              <w:rPr>
                <w:i/>
                <w:iCs/>
              </w:rPr>
              <w:t>Crimes Act 1958</w:t>
            </w:r>
            <w:r>
              <w:t xml:space="preserve"> (Vic) s 49D; </w:t>
            </w:r>
            <w:r w:rsidRPr="00DD6657">
              <w:rPr>
                <w:i/>
                <w:iCs/>
              </w:rPr>
              <w:t>Sentencing Act 1991</w:t>
            </w:r>
            <w:r>
              <w:t xml:space="preserve"> (Vic) s 3, sch 1</w:t>
            </w:r>
          </w:p>
        </w:tc>
        <w:tc>
          <w:tcPr>
            <w:tcW w:w="0" w:type="auto"/>
          </w:tcPr>
          <w:p w14:paraId="40498052" w14:textId="77777777" w:rsidR="004B0B77" w:rsidRDefault="004B0B77" w:rsidP="007C3761">
            <w:pPr>
              <w:pStyle w:val="TableBody"/>
            </w:pPr>
            <w:r>
              <w:rPr>
                <w:rStyle w:val="Bold"/>
              </w:rPr>
              <w:t>10 years</w:t>
            </w:r>
          </w:p>
        </w:tc>
        <w:tc>
          <w:tcPr>
            <w:tcW w:w="0" w:type="auto"/>
          </w:tcPr>
          <w:p w14:paraId="5ECCA1AE"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6B636C85" w14:textId="77777777" w:rsidR="004B0B77" w:rsidRDefault="004B0B77" w:rsidP="007C3761">
            <w:pPr>
              <w:pStyle w:val="TableBody"/>
              <w:rPr>
                <w:rStyle w:val="Bold"/>
              </w:rPr>
            </w:pPr>
            <w:r>
              <w:rPr>
                <w:rStyle w:val="Bold"/>
              </w:rPr>
              <w:t>4 years</w:t>
            </w:r>
          </w:p>
          <w:p w14:paraId="60472220" w14:textId="77777777" w:rsidR="004B0B77" w:rsidRDefault="004B0B77" w:rsidP="007C3761">
            <w:pPr>
              <w:pStyle w:val="TableBody"/>
            </w:pPr>
            <w:r>
              <w:t>Committed on/after 1 February 2018</w:t>
            </w:r>
          </w:p>
        </w:tc>
        <w:tc>
          <w:tcPr>
            <w:tcW w:w="0" w:type="auto"/>
          </w:tcPr>
          <w:p w14:paraId="23F5108D"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0B88AC6B"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154B4B62"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04979F29" w14:textId="77777777" w:rsidR="004B0B77" w:rsidRDefault="004B0B77" w:rsidP="007C3761">
            <w:pPr>
              <w:pStyle w:val="TableBody"/>
            </w:pPr>
            <w:r>
              <w:t>Yes</w:t>
            </w:r>
          </w:p>
        </w:tc>
      </w:tr>
      <w:tr w:rsidR="004B0B77" w14:paraId="61CDDC99" w14:textId="77777777" w:rsidTr="00AA1CE0">
        <w:trPr>
          <w:cantSplit/>
          <w:trHeight w:val="60"/>
        </w:trPr>
        <w:tc>
          <w:tcPr>
            <w:tcW w:w="0" w:type="auto"/>
          </w:tcPr>
          <w:p w14:paraId="67BD70D7" w14:textId="77777777" w:rsidR="004B0B77" w:rsidRDefault="004B0B77" w:rsidP="007C3761">
            <w:pPr>
              <w:pStyle w:val="TableBody"/>
              <w:rPr>
                <w:rStyle w:val="Bold"/>
              </w:rPr>
            </w:pPr>
            <w:r>
              <w:rPr>
                <w:rStyle w:val="Bold"/>
              </w:rPr>
              <w:t xml:space="preserve">Sexual activity in the presence of a child under the age of 16 </w:t>
            </w:r>
          </w:p>
          <w:p w14:paraId="699ECE15" w14:textId="77777777" w:rsidR="004B0B77" w:rsidRDefault="004B0B77" w:rsidP="007C3761">
            <w:pPr>
              <w:pStyle w:val="TableBody"/>
            </w:pPr>
            <w:r w:rsidRPr="00DD6657">
              <w:rPr>
                <w:i/>
                <w:iCs/>
              </w:rPr>
              <w:t>Crimes Act 1958</w:t>
            </w:r>
            <w:r>
              <w:t xml:space="preserve"> (Vic) s 49F; </w:t>
            </w:r>
            <w:r w:rsidRPr="00DD6657">
              <w:rPr>
                <w:i/>
                <w:iCs/>
              </w:rPr>
              <w:t>Sentencing Act 1991</w:t>
            </w:r>
            <w:r>
              <w:t xml:space="preserve"> (Vic) s 3, sch 1</w:t>
            </w:r>
          </w:p>
        </w:tc>
        <w:tc>
          <w:tcPr>
            <w:tcW w:w="0" w:type="auto"/>
          </w:tcPr>
          <w:p w14:paraId="0C54DDA3" w14:textId="77777777" w:rsidR="004B0B77" w:rsidRDefault="004B0B77" w:rsidP="007C3761">
            <w:pPr>
              <w:pStyle w:val="TableBody"/>
            </w:pPr>
            <w:r>
              <w:rPr>
                <w:rStyle w:val="Bold"/>
              </w:rPr>
              <w:t>10 years</w:t>
            </w:r>
          </w:p>
        </w:tc>
        <w:tc>
          <w:tcPr>
            <w:tcW w:w="0" w:type="auto"/>
          </w:tcPr>
          <w:p w14:paraId="2EC7802C"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368CD62D" w14:textId="77777777" w:rsidR="004B0B77" w:rsidRDefault="004B0B77" w:rsidP="007C3761">
            <w:pPr>
              <w:pStyle w:val="TableBody"/>
              <w:rPr>
                <w:rStyle w:val="Bold"/>
              </w:rPr>
            </w:pPr>
            <w:r>
              <w:rPr>
                <w:rStyle w:val="Bold"/>
              </w:rPr>
              <w:t>4 years</w:t>
            </w:r>
          </w:p>
          <w:p w14:paraId="54014D0B" w14:textId="77777777" w:rsidR="004B0B77" w:rsidRDefault="004B0B77" w:rsidP="007C3761">
            <w:pPr>
              <w:pStyle w:val="TableBody"/>
            </w:pPr>
            <w:r>
              <w:t>Committed on/after 1 February 2018</w:t>
            </w:r>
          </w:p>
        </w:tc>
        <w:tc>
          <w:tcPr>
            <w:tcW w:w="0" w:type="auto"/>
          </w:tcPr>
          <w:p w14:paraId="50F590E3"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77C431E6"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3CBB31CD"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74725904" w14:textId="77777777" w:rsidR="004B0B77" w:rsidRDefault="004B0B77" w:rsidP="007C3761">
            <w:pPr>
              <w:pStyle w:val="TableBody"/>
            </w:pPr>
            <w:r>
              <w:t>Yes</w:t>
            </w:r>
          </w:p>
        </w:tc>
      </w:tr>
      <w:tr w:rsidR="004B0B77" w14:paraId="4EAB2E2F" w14:textId="77777777" w:rsidTr="00AA1CE0">
        <w:trPr>
          <w:cantSplit/>
          <w:trHeight w:val="60"/>
        </w:trPr>
        <w:tc>
          <w:tcPr>
            <w:tcW w:w="0" w:type="auto"/>
          </w:tcPr>
          <w:p w14:paraId="3194B406" w14:textId="77777777" w:rsidR="004B0B77" w:rsidRDefault="004B0B77" w:rsidP="007C3761">
            <w:pPr>
              <w:pStyle w:val="TableBody"/>
              <w:rPr>
                <w:rStyle w:val="Bold"/>
              </w:rPr>
            </w:pPr>
            <w:r>
              <w:rPr>
                <w:rStyle w:val="Bold"/>
              </w:rPr>
              <w:lastRenderedPageBreak/>
              <w:t>Causing a child under the age of 16 to be present during sexual activity</w:t>
            </w:r>
          </w:p>
          <w:p w14:paraId="30CB06DF" w14:textId="77777777" w:rsidR="004B0B77" w:rsidRDefault="004B0B77" w:rsidP="007C3761">
            <w:pPr>
              <w:pStyle w:val="TableBody"/>
            </w:pPr>
            <w:r w:rsidRPr="00DD6657">
              <w:rPr>
                <w:i/>
                <w:iCs/>
              </w:rPr>
              <w:t>Crimes Act 1958</w:t>
            </w:r>
            <w:r>
              <w:t xml:space="preserve"> (Vic) s 49H; </w:t>
            </w:r>
            <w:r w:rsidRPr="00DD6657">
              <w:rPr>
                <w:i/>
                <w:iCs/>
              </w:rPr>
              <w:t>Sentencing Act 1991</w:t>
            </w:r>
            <w:r>
              <w:t xml:space="preserve"> (Vic) s 3, sch 1</w:t>
            </w:r>
          </w:p>
        </w:tc>
        <w:tc>
          <w:tcPr>
            <w:tcW w:w="0" w:type="auto"/>
          </w:tcPr>
          <w:p w14:paraId="77D377CB" w14:textId="77777777" w:rsidR="004B0B77" w:rsidRDefault="004B0B77" w:rsidP="007C3761">
            <w:pPr>
              <w:pStyle w:val="TableBody"/>
            </w:pPr>
            <w:r>
              <w:rPr>
                <w:rStyle w:val="Bold"/>
              </w:rPr>
              <w:t>10 years</w:t>
            </w:r>
          </w:p>
        </w:tc>
        <w:tc>
          <w:tcPr>
            <w:tcW w:w="0" w:type="auto"/>
          </w:tcPr>
          <w:p w14:paraId="06A79E56"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6771F8D2" w14:textId="77777777" w:rsidR="004B0B77" w:rsidRDefault="004B0B77" w:rsidP="007C3761">
            <w:pPr>
              <w:pStyle w:val="TableBody"/>
              <w:rPr>
                <w:rStyle w:val="Bold"/>
              </w:rPr>
            </w:pPr>
            <w:r>
              <w:rPr>
                <w:rStyle w:val="Bold"/>
              </w:rPr>
              <w:t>4 years</w:t>
            </w:r>
          </w:p>
          <w:p w14:paraId="1A63773E" w14:textId="77777777" w:rsidR="004B0B77" w:rsidRDefault="004B0B77" w:rsidP="007C3761">
            <w:pPr>
              <w:pStyle w:val="TableBody"/>
            </w:pPr>
            <w:r>
              <w:t>Committed on/after 1 February 2018</w:t>
            </w:r>
          </w:p>
        </w:tc>
        <w:tc>
          <w:tcPr>
            <w:tcW w:w="0" w:type="auto"/>
          </w:tcPr>
          <w:p w14:paraId="74E24F06"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28FEA0A7"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4B65E9BA"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1FC47437" w14:textId="77777777" w:rsidR="004B0B77" w:rsidRDefault="004B0B77" w:rsidP="007C3761">
            <w:pPr>
              <w:pStyle w:val="TableBody"/>
            </w:pPr>
            <w:r>
              <w:t>Yes</w:t>
            </w:r>
          </w:p>
        </w:tc>
      </w:tr>
      <w:tr w:rsidR="004B0B77" w14:paraId="132ABAFF" w14:textId="77777777" w:rsidTr="00AA1CE0">
        <w:trPr>
          <w:cantSplit/>
          <w:trHeight w:val="60"/>
        </w:trPr>
        <w:tc>
          <w:tcPr>
            <w:tcW w:w="0" w:type="auto"/>
          </w:tcPr>
          <w:p w14:paraId="18179080" w14:textId="77777777" w:rsidR="004B0B77" w:rsidRDefault="004B0B77" w:rsidP="007C3761">
            <w:pPr>
              <w:pStyle w:val="TableBody"/>
              <w:rPr>
                <w:rStyle w:val="Bold"/>
              </w:rPr>
            </w:pPr>
            <w:r>
              <w:rPr>
                <w:rStyle w:val="Bold"/>
              </w:rPr>
              <w:t>Persistent sexual abuse of a child under the age of 16</w:t>
            </w:r>
          </w:p>
          <w:p w14:paraId="5B0F46A8" w14:textId="77777777" w:rsidR="004B0B77" w:rsidRDefault="004B0B77" w:rsidP="007C3761">
            <w:pPr>
              <w:pStyle w:val="TableBody"/>
            </w:pPr>
            <w:r w:rsidRPr="00DD6657">
              <w:rPr>
                <w:i/>
                <w:iCs/>
              </w:rPr>
              <w:t>Crimes Act 1958</w:t>
            </w:r>
            <w:r>
              <w:t xml:space="preserve"> (Vic) s 49J; </w:t>
            </w:r>
            <w:r w:rsidRPr="00DD6657">
              <w:rPr>
                <w:i/>
                <w:iCs/>
              </w:rPr>
              <w:t>Sentencing Act 1991</w:t>
            </w:r>
            <w:r>
              <w:t xml:space="preserve"> (Vic) s 3, sch 1</w:t>
            </w:r>
          </w:p>
        </w:tc>
        <w:tc>
          <w:tcPr>
            <w:tcW w:w="0" w:type="auto"/>
          </w:tcPr>
          <w:p w14:paraId="741671CC" w14:textId="77777777" w:rsidR="004B0B77" w:rsidRDefault="004B0B77" w:rsidP="007C3761">
            <w:pPr>
              <w:pStyle w:val="TableBody"/>
            </w:pPr>
            <w:r>
              <w:rPr>
                <w:rStyle w:val="Bold"/>
              </w:rPr>
              <w:t>25 years</w:t>
            </w:r>
          </w:p>
        </w:tc>
        <w:tc>
          <w:tcPr>
            <w:tcW w:w="0" w:type="auto"/>
          </w:tcPr>
          <w:p w14:paraId="1C1885FD" w14:textId="77777777" w:rsidR="004B0B77" w:rsidRDefault="004B0B77" w:rsidP="007C3761">
            <w:pPr>
              <w:pStyle w:val="TableBody"/>
              <w:rPr>
                <w:rStyle w:val="Bold"/>
              </w:rPr>
            </w:pPr>
            <w:r>
              <w:rPr>
                <w:rStyle w:val="Bold"/>
              </w:rPr>
              <w:t>Category 1</w:t>
            </w:r>
          </w:p>
          <w:p w14:paraId="73D8FD85" w14:textId="77777777" w:rsidR="004B0B77" w:rsidRDefault="004B0B77" w:rsidP="007C3761">
            <w:pPr>
              <w:pStyle w:val="TableBody"/>
            </w:pPr>
            <w:r>
              <w:t xml:space="preserve">Committed on/after 20 March 2017 </w:t>
            </w:r>
          </w:p>
        </w:tc>
        <w:tc>
          <w:tcPr>
            <w:tcW w:w="0" w:type="auto"/>
          </w:tcPr>
          <w:p w14:paraId="6682C383" w14:textId="77777777" w:rsidR="004B0B77" w:rsidRDefault="004B0B77" w:rsidP="007C3761">
            <w:pPr>
              <w:pStyle w:val="TableBody"/>
              <w:rPr>
                <w:rStyle w:val="Bold"/>
              </w:rPr>
            </w:pPr>
            <w:r>
              <w:rPr>
                <w:rStyle w:val="Bold"/>
              </w:rPr>
              <w:t>10 years</w:t>
            </w:r>
          </w:p>
          <w:p w14:paraId="41935D85" w14:textId="77777777" w:rsidR="004B0B77" w:rsidRDefault="004B0B77" w:rsidP="007C3761">
            <w:pPr>
              <w:pStyle w:val="TableBody"/>
            </w:pPr>
            <w:r>
              <w:t>Committed on/after 1 February 2018</w:t>
            </w:r>
          </w:p>
        </w:tc>
        <w:tc>
          <w:tcPr>
            <w:tcW w:w="0" w:type="auto"/>
          </w:tcPr>
          <w:p w14:paraId="4D77847E"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7D22B30E"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373C25C2"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19815F1E" w14:textId="77777777" w:rsidR="004B0B77" w:rsidRDefault="004B0B77" w:rsidP="007C3761">
            <w:pPr>
              <w:pStyle w:val="TableBody"/>
            </w:pPr>
            <w:r>
              <w:t>Yes</w:t>
            </w:r>
          </w:p>
        </w:tc>
      </w:tr>
      <w:tr w:rsidR="004B0B77" w14:paraId="566D34F7" w14:textId="77777777" w:rsidTr="00AA1CE0">
        <w:trPr>
          <w:cantSplit/>
          <w:trHeight w:val="60"/>
        </w:trPr>
        <w:tc>
          <w:tcPr>
            <w:tcW w:w="0" w:type="auto"/>
          </w:tcPr>
          <w:p w14:paraId="69548BD8" w14:textId="77777777" w:rsidR="004B0B77" w:rsidRDefault="004B0B77" w:rsidP="007C3761">
            <w:pPr>
              <w:pStyle w:val="TableBody"/>
            </w:pPr>
            <w:r>
              <w:rPr>
                <w:rStyle w:val="Bold"/>
              </w:rPr>
              <w:t xml:space="preserve">Sexual penetration of a child or lineal descendant </w:t>
            </w:r>
            <w:r>
              <w:t>– victim under 18</w:t>
            </w:r>
          </w:p>
          <w:p w14:paraId="6B85DB0C" w14:textId="77777777" w:rsidR="004B0B77" w:rsidRDefault="004B0B77" w:rsidP="007C3761">
            <w:pPr>
              <w:pStyle w:val="TableBody"/>
            </w:pPr>
            <w:r w:rsidRPr="00DD6657">
              <w:rPr>
                <w:i/>
                <w:iCs/>
              </w:rPr>
              <w:t>Crimes Act 1958</w:t>
            </w:r>
            <w:r>
              <w:t xml:space="preserve"> (Vic) s 50C; </w:t>
            </w:r>
            <w:r w:rsidRPr="00DD6657">
              <w:rPr>
                <w:i/>
                <w:iCs/>
              </w:rPr>
              <w:t>Sentencing Act 1991</w:t>
            </w:r>
            <w:r>
              <w:t xml:space="preserve"> (Vic) s 3, sch 1</w:t>
            </w:r>
          </w:p>
        </w:tc>
        <w:tc>
          <w:tcPr>
            <w:tcW w:w="0" w:type="auto"/>
          </w:tcPr>
          <w:p w14:paraId="093145B0" w14:textId="77777777" w:rsidR="004B0B77" w:rsidRDefault="004B0B77" w:rsidP="007C3761">
            <w:pPr>
              <w:pStyle w:val="TableBody"/>
            </w:pPr>
            <w:r>
              <w:rPr>
                <w:rStyle w:val="Bold"/>
              </w:rPr>
              <w:t>25 years</w:t>
            </w:r>
          </w:p>
        </w:tc>
        <w:tc>
          <w:tcPr>
            <w:tcW w:w="0" w:type="auto"/>
          </w:tcPr>
          <w:p w14:paraId="424B1AD3" w14:textId="77777777" w:rsidR="004B0B77" w:rsidRDefault="004B0B77" w:rsidP="007C3761">
            <w:pPr>
              <w:pStyle w:val="TableBody"/>
              <w:rPr>
                <w:rStyle w:val="Bold"/>
              </w:rPr>
            </w:pPr>
            <w:r>
              <w:rPr>
                <w:rStyle w:val="Bold"/>
              </w:rPr>
              <w:t>Category 1</w:t>
            </w:r>
          </w:p>
          <w:p w14:paraId="5650D8BB" w14:textId="77777777" w:rsidR="004B0B77" w:rsidRDefault="004B0B77" w:rsidP="007C3761">
            <w:pPr>
              <w:pStyle w:val="TableBody"/>
            </w:pPr>
            <w:r>
              <w:t xml:space="preserve">Committed on/after 20 March 2017 </w:t>
            </w:r>
          </w:p>
        </w:tc>
        <w:tc>
          <w:tcPr>
            <w:tcW w:w="0" w:type="auto"/>
          </w:tcPr>
          <w:p w14:paraId="76977418" w14:textId="77777777" w:rsidR="004B0B77" w:rsidRDefault="004B0B77" w:rsidP="007C3761">
            <w:pPr>
              <w:pStyle w:val="TableBody"/>
              <w:rPr>
                <w:rStyle w:val="Bold"/>
              </w:rPr>
            </w:pPr>
            <w:r>
              <w:rPr>
                <w:rStyle w:val="Bold"/>
              </w:rPr>
              <w:t>10 years</w:t>
            </w:r>
          </w:p>
          <w:p w14:paraId="2B4DA7B8" w14:textId="77777777" w:rsidR="004B0B77" w:rsidRDefault="004B0B77" w:rsidP="007C3761">
            <w:pPr>
              <w:pStyle w:val="TableBody"/>
            </w:pPr>
            <w:r>
              <w:t>Committed on/after 1 February 2018</w:t>
            </w:r>
          </w:p>
        </w:tc>
        <w:tc>
          <w:tcPr>
            <w:tcW w:w="0" w:type="auto"/>
          </w:tcPr>
          <w:p w14:paraId="5D280001"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62950F1C"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0B71A2D5"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218069F2" w14:textId="77777777" w:rsidR="004B0B77" w:rsidRDefault="004B0B77" w:rsidP="007C3761">
            <w:pPr>
              <w:pStyle w:val="TableBody"/>
            </w:pPr>
            <w:r>
              <w:t>Yes</w:t>
            </w:r>
          </w:p>
        </w:tc>
      </w:tr>
      <w:tr w:rsidR="004B0B77" w14:paraId="0627ECC4" w14:textId="77777777" w:rsidTr="00AA1CE0">
        <w:trPr>
          <w:cantSplit/>
          <w:trHeight w:val="60"/>
        </w:trPr>
        <w:tc>
          <w:tcPr>
            <w:tcW w:w="0" w:type="auto"/>
          </w:tcPr>
          <w:p w14:paraId="3695CF95" w14:textId="77777777" w:rsidR="004B0B77" w:rsidRDefault="004B0B77" w:rsidP="007C3761">
            <w:pPr>
              <w:pStyle w:val="TableBody"/>
            </w:pPr>
            <w:r>
              <w:rPr>
                <w:rStyle w:val="Bold"/>
              </w:rPr>
              <w:lastRenderedPageBreak/>
              <w:t xml:space="preserve">Sexual penetration of a stepchild </w:t>
            </w:r>
            <w:r>
              <w:t>–</w:t>
            </w:r>
            <w:r>
              <w:rPr>
                <w:rStyle w:val="Bold"/>
              </w:rPr>
              <w:t xml:space="preserve"> </w:t>
            </w:r>
            <w:r>
              <w:t>victim under 18</w:t>
            </w:r>
          </w:p>
          <w:p w14:paraId="2C495787" w14:textId="77777777" w:rsidR="004B0B77" w:rsidRDefault="004B0B77" w:rsidP="007C3761">
            <w:pPr>
              <w:pStyle w:val="TableBody"/>
            </w:pPr>
            <w:r w:rsidRPr="00DD6657">
              <w:rPr>
                <w:i/>
                <w:iCs/>
              </w:rPr>
              <w:t>Crimes Act 1958</w:t>
            </w:r>
            <w:r>
              <w:t xml:space="preserve"> (Vic) s 50D; </w:t>
            </w:r>
            <w:r w:rsidRPr="00DD6657">
              <w:rPr>
                <w:i/>
                <w:iCs/>
              </w:rPr>
              <w:t>Sentencing Act 1991</w:t>
            </w:r>
            <w:r>
              <w:t xml:space="preserve"> (Vic) s 3, sch 1</w:t>
            </w:r>
          </w:p>
        </w:tc>
        <w:tc>
          <w:tcPr>
            <w:tcW w:w="0" w:type="auto"/>
          </w:tcPr>
          <w:p w14:paraId="14AFAC10" w14:textId="77777777" w:rsidR="004B0B77" w:rsidRDefault="004B0B77" w:rsidP="007C3761">
            <w:pPr>
              <w:pStyle w:val="TableBody"/>
            </w:pPr>
            <w:r>
              <w:rPr>
                <w:rStyle w:val="Bold"/>
              </w:rPr>
              <w:t>25 years</w:t>
            </w:r>
          </w:p>
        </w:tc>
        <w:tc>
          <w:tcPr>
            <w:tcW w:w="0" w:type="auto"/>
          </w:tcPr>
          <w:p w14:paraId="3268A95F" w14:textId="77777777" w:rsidR="004B0B77" w:rsidRDefault="004B0B77" w:rsidP="007C3761">
            <w:pPr>
              <w:pStyle w:val="TableBody"/>
              <w:rPr>
                <w:rStyle w:val="Bold"/>
              </w:rPr>
            </w:pPr>
            <w:r>
              <w:rPr>
                <w:rStyle w:val="Bold"/>
              </w:rPr>
              <w:t>Category 1</w:t>
            </w:r>
          </w:p>
          <w:p w14:paraId="743666E4" w14:textId="77777777" w:rsidR="004B0B77" w:rsidRDefault="004B0B77" w:rsidP="007C3761">
            <w:pPr>
              <w:pStyle w:val="TableBody"/>
            </w:pPr>
            <w:r>
              <w:t xml:space="preserve">Committed on/after 20 March 2017 </w:t>
            </w:r>
          </w:p>
        </w:tc>
        <w:tc>
          <w:tcPr>
            <w:tcW w:w="0" w:type="auto"/>
          </w:tcPr>
          <w:p w14:paraId="661640AC" w14:textId="77777777" w:rsidR="004B0B77" w:rsidRDefault="004B0B77" w:rsidP="007C3761">
            <w:pPr>
              <w:pStyle w:val="TableBody"/>
              <w:rPr>
                <w:rStyle w:val="Bold"/>
              </w:rPr>
            </w:pPr>
            <w:r>
              <w:rPr>
                <w:rStyle w:val="Bold"/>
              </w:rPr>
              <w:t>10 years</w:t>
            </w:r>
          </w:p>
          <w:p w14:paraId="7EBBEC75" w14:textId="77777777" w:rsidR="004B0B77" w:rsidRDefault="004B0B77" w:rsidP="007C3761">
            <w:pPr>
              <w:pStyle w:val="TableBody"/>
            </w:pPr>
            <w:r>
              <w:t>Committed on/after 1 February 2018</w:t>
            </w:r>
          </w:p>
        </w:tc>
        <w:tc>
          <w:tcPr>
            <w:tcW w:w="0" w:type="auto"/>
          </w:tcPr>
          <w:p w14:paraId="0A6B4CE1"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5170F754"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75CD3611"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5CA0213C" w14:textId="77777777" w:rsidR="004B0B77" w:rsidRDefault="004B0B77" w:rsidP="007C3761">
            <w:pPr>
              <w:pStyle w:val="TableBody"/>
            </w:pPr>
            <w:r>
              <w:t>Yes</w:t>
            </w:r>
          </w:p>
        </w:tc>
      </w:tr>
    </w:tbl>
    <w:p w14:paraId="1C4508A6" w14:textId="77777777" w:rsidR="004B0B77" w:rsidRPr="00AB7A44" w:rsidRDefault="004B0B77" w:rsidP="00800D84">
      <w:pPr>
        <w:pStyle w:val="Caption"/>
        <w:pageBreakBefore/>
      </w:pPr>
      <w:bookmarkStart w:id="6" w:name="_Toc241157671"/>
      <w:r w:rsidRPr="00AB7A44">
        <w:lastRenderedPageBreak/>
        <w:t>Table 4: Drug offences</w:t>
      </w:r>
      <w:bookmarkEnd w:id="6"/>
    </w:p>
    <w:tbl>
      <w:tblPr>
        <w:tblStyle w:val="Table"/>
        <w:tblW w:w="0" w:type="auto"/>
        <w:tblLook w:val="0020" w:firstRow="1" w:lastRow="0" w:firstColumn="0" w:lastColumn="0" w:noHBand="0" w:noVBand="0"/>
      </w:tblPr>
      <w:tblGrid>
        <w:gridCol w:w="2457"/>
        <w:gridCol w:w="1385"/>
        <w:gridCol w:w="1531"/>
        <w:gridCol w:w="1545"/>
        <w:gridCol w:w="1664"/>
        <w:gridCol w:w="1989"/>
        <w:gridCol w:w="1500"/>
        <w:gridCol w:w="1877"/>
      </w:tblGrid>
      <w:tr w:rsidR="004B0B77" w14:paraId="6307A9F5" w14:textId="77777777" w:rsidTr="00AA1CE0">
        <w:trPr>
          <w:cantSplit/>
          <w:trHeight w:val="120"/>
          <w:tblHeader/>
        </w:trPr>
        <w:tc>
          <w:tcPr>
            <w:tcW w:w="0" w:type="auto"/>
          </w:tcPr>
          <w:p w14:paraId="1F699C14" w14:textId="77777777" w:rsidR="004B0B77" w:rsidRPr="008927AF" w:rsidRDefault="004B0B77" w:rsidP="008927AF">
            <w:pPr>
              <w:pStyle w:val="TableHeading"/>
            </w:pPr>
            <w:r w:rsidRPr="008927AF">
              <w:t>Offence and statutory references</w:t>
            </w:r>
          </w:p>
        </w:tc>
        <w:tc>
          <w:tcPr>
            <w:tcW w:w="0" w:type="auto"/>
          </w:tcPr>
          <w:p w14:paraId="31956197" w14:textId="77777777" w:rsidR="004B0B77" w:rsidRPr="008927AF" w:rsidRDefault="004B0B77" w:rsidP="008927AF">
            <w:pPr>
              <w:pStyle w:val="TableHeading"/>
            </w:pPr>
            <w:r w:rsidRPr="008927AF">
              <w:t>Maximum penalty</w:t>
            </w:r>
          </w:p>
        </w:tc>
        <w:tc>
          <w:tcPr>
            <w:tcW w:w="0" w:type="auto"/>
          </w:tcPr>
          <w:p w14:paraId="4ACDABC8" w14:textId="77777777" w:rsidR="004B0B77" w:rsidRPr="008927AF" w:rsidRDefault="004B0B77" w:rsidP="008927AF">
            <w:pPr>
              <w:pStyle w:val="TableHeading"/>
            </w:pPr>
            <w:r w:rsidRPr="008927AF">
              <w:t>Category 1 or 2 offence</w:t>
            </w:r>
          </w:p>
        </w:tc>
        <w:tc>
          <w:tcPr>
            <w:tcW w:w="0" w:type="auto"/>
          </w:tcPr>
          <w:p w14:paraId="4F43EDE6" w14:textId="77777777" w:rsidR="004B0B77" w:rsidRPr="008927AF" w:rsidRDefault="004B0B77" w:rsidP="008927AF">
            <w:pPr>
              <w:pStyle w:val="TableHeading"/>
            </w:pPr>
            <w:r w:rsidRPr="008927AF">
              <w:t>Standard sentence</w:t>
            </w:r>
          </w:p>
        </w:tc>
        <w:tc>
          <w:tcPr>
            <w:tcW w:w="0" w:type="auto"/>
          </w:tcPr>
          <w:p w14:paraId="7C0A6D03" w14:textId="77777777" w:rsidR="004B0B77" w:rsidRPr="008927AF" w:rsidRDefault="004B0B77" w:rsidP="008927AF">
            <w:pPr>
              <w:pStyle w:val="TableHeading"/>
            </w:pPr>
            <w:r w:rsidRPr="008927AF">
              <w:t>Statutory minimum non-parole period or sentence</w:t>
            </w:r>
          </w:p>
        </w:tc>
        <w:tc>
          <w:tcPr>
            <w:tcW w:w="0" w:type="auto"/>
          </w:tcPr>
          <w:p w14:paraId="370511D6" w14:textId="77777777" w:rsidR="004B0B77" w:rsidRPr="008927AF" w:rsidRDefault="004B0B77" w:rsidP="008927AF">
            <w:pPr>
              <w:pStyle w:val="TableHeading"/>
            </w:pPr>
            <w:r w:rsidRPr="008927AF">
              <w:t>Statutory minimum youth justice centre detention – young adult offender (18–20)</w:t>
            </w:r>
          </w:p>
        </w:tc>
        <w:tc>
          <w:tcPr>
            <w:tcW w:w="0" w:type="auto"/>
          </w:tcPr>
          <w:p w14:paraId="588A216C" w14:textId="77777777" w:rsidR="004B0B77" w:rsidRPr="008927AF" w:rsidRDefault="004B0B77" w:rsidP="008927AF">
            <w:pPr>
              <w:pStyle w:val="TableHeading"/>
            </w:pPr>
            <w:r w:rsidRPr="008927AF">
              <w:t>Category A or B serious youth offence</w:t>
            </w:r>
          </w:p>
        </w:tc>
        <w:tc>
          <w:tcPr>
            <w:tcW w:w="0" w:type="auto"/>
          </w:tcPr>
          <w:p w14:paraId="46310E8A" w14:textId="77777777" w:rsidR="004B0B77" w:rsidRPr="008927AF" w:rsidRDefault="004B0B77" w:rsidP="008927AF">
            <w:pPr>
              <w:pStyle w:val="TableHeading"/>
            </w:pPr>
            <w:r w:rsidRPr="008927AF">
              <w:t xml:space="preserve">Serious </w:t>
            </w:r>
            <w:proofErr w:type="gramStart"/>
            <w:r w:rsidRPr="008927AF">
              <w:t>offender offence</w:t>
            </w:r>
            <w:proofErr w:type="gramEnd"/>
            <w:r w:rsidRPr="008927AF">
              <w:t xml:space="preserve"> (does not include all serious offender offences)</w:t>
            </w:r>
          </w:p>
        </w:tc>
      </w:tr>
      <w:tr w:rsidR="004B0B77" w14:paraId="655FEB01" w14:textId="77777777" w:rsidTr="00AA1CE0">
        <w:trPr>
          <w:cantSplit/>
          <w:trHeight w:val="120"/>
        </w:trPr>
        <w:tc>
          <w:tcPr>
            <w:tcW w:w="0" w:type="auto"/>
          </w:tcPr>
          <w:p w14:paraId="38101670" w14:textId="77777777" w:rsidR="004B0B77" w:rsidRDefault="004B0B77" w:rsidP="007C3761">
            <w:pPr>
              <w:pStyle w:val="TableBody"/>
              <w:rPr>
                <w:rStyle w:val="Bold"/>
              </w:rPr>
            </w:pPr>
            <w:r>
              <w:rPr>
                <w:rStyle w:val="Bold"/>
              </w:rPr>
              <w:t>Trafficking a large commercial quantity of a drug of dependence</w:t>
            </w:r>
          </w:p>
          <w:p w14:paraId="5C3998E2" w14:textId="77777777" w:rsidR="004B0B77" w:rsidRDefault="004B0B77" w:rsidP="007C3761">
            <w:pPr>
              <w:pStyle w:val="TableBody"/>
            </w:pPr>
            <w:r w:rsidRPr="00DD6657">
              <w:rPr>
                <w:i/>
                <w:iCs/>
              </w:rPr>
              <w:t>Drugs, Poisons and Controlled Substances Act 1981</w:t>
            </w:r>
            <w:r>
              <w:t xml:space="preserve"> (Vic) s 71; </w:t>
            </w:r>
            <w:r w:rsidRPr="00DD6657">
              <w:rPr>
                <w:i/>
                <w:iCs/>
              </w:rPr>
              <w:t>Sentencing Act 1991</w:t>
            </w:r>
            <w:r>
              <w:t xml:space="preserve"> (Vic) s 3, sch 1</w:t>
            </w:r>
          </w:p>
        </w:tc>
        <w:tc>
          <w:tcPr>
            <w:tcW w:w="0" w:type="auto"/>
          </w:tcPr>
          <w:p w14:paraId="28AAF9E8" w14:textId="77777777" w:rsidR="004B0B77" w:rsidRDefault="004B0B77" w:rsidP="007C3761">
            <w:pPr>
              <w:pStyle w:val="TableBody"/>
            </w:pPr>
            <w:r>
              <w:rPr>
                <w:rStyle w:val="Bold"/>
              </w:rPr>
              <w:t>Life</w:t>
            </w:r>
          </w:p>
        </w:tc>
        <w:tc>
          <w:tcPr>
            <w:tcW w:w="0" w:type="auto"/>
          </w:tcPr>
          <w:p w14:paraId="42421106" w14:textId="77777777" w:rsidR="004B0B77" w:rsidRDefault="004B0B77" w:rsidP="007C3761">
            <w:pPr>
              <w:pStyle w:val="TableBody"/>
              <w:rPr>
                <w:rStyle w:val="Bold"/>
              </w:rPr>
            </w:pPr>
            <w:r>
              <w:rPr>
                <w:rStyle w:val="Bold"/>
              </w:rPr>
              <w:t>Category 1</w:t>
            </w:r>
          </w:p>
          <w:p w14:paraId="7B93E18D" w14:textId="77777777" w:rsidR="004B0B77" w:rsidRDefault="004B0B77" w:rsidP="007C3761">
            <w:pPr>
              <w:pStyle w:val="TableBody"/>
            </w:pPr>
            <w:r>
              <w:t>Committed on/after 20 March 2017</w:t>
            </w:r>
          </w:p>
        </w:tc>
        <w:tc>
          <w:tcPr>
            <w:tcW w:w="0" w:type="auto"/>
          </w:tcPr>
          <w:p w14:paraId="7340DE46" w14:textId="77777777" w:rsidR="004B0B77" w:rsidRDefault="004B0B77" w:rsidP="007C3761">
            <w:pPr>
              <w:pStyle w:val="TableBody"/>
              <w:rPr>
                <w:rStyle w:val="Bold"/>
              </w:rPr>
            </w:pPr>
            <w:r>
              <w:rPr>
                <w:rStyle w:val="Bold"/>
              </w:rPr>
              <w:t>16 years</w:t>
            </w:r>
          </w:p>
          <w:p w14:paraId="1A9C0D9B" w14:textId="77777777" w:rsidR="004B0B77" w:rsidRDefault="004B0B77" w:rsidP="007C3761">
            <w:pPr>
              <w:pStyle w:val="TableBody"/>
            </w:pPr>
            <w:r>
              <w:t>Committed on/after 1 February 2018</w:t>
            </w:r>
          </w:p>
        </w:tc>
        <w:tc>
          <w:tcPr>
            <w:tcW w:w="0" w:type="auto"/>
          </w:tcPr>
          <w:p w14:paraId="6FC2B59E"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1BBE6516"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7238CC0A"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07F88DAD" w14:textId="77777777" w:rsidR="004B0B77" w:rsidRDefault="004B0B77" w:rsidP="007C3761">
            <w:pPr>
              <w:pStyle w:val="TableBody"/>
            </w:pPr>
            <w:r>
              <w:t>Yes</w:t>
            </w:r>
          </w:p>
        </w:tc>
      </w:tr>
      <w:tr w:rsidR="004B0B77" w14:paraId="0FD92C4D" w14:textId="77777777" w:rsidTr="00AA1CE0">
        <w:trPr>
          <w:cantSplit/>
          <w:trHeight w:val="120"/>
        </w:trPr>
        <w:tc>
          <w:tcPr>
            <w:tcW w:w="0" w:type="auto"/>
          </w:tcPr>
          <w:p w14:paraId="2BC7784E" w14:textId="77777777" w:rsidR="004B0B77" w:rsidRDefault="004B0B77" w:rsidP="007C3761">
            <w:pPr>
              <w:pStyle w:val="TableBody"/>
              <w:rPr>
                <w:rStyle w:val="Bold"/>
              </w:rPr>
            </w:pPr>
            <w:r>
              <w:rPr>
                <w:rStyle w:val="Bold"/>
              </w:rPr>
              <w:t>Trafficking a commercial quantity of a drug of dependence</w:t>
            </w:r>
          </w:p>
          <w:p w14:paraId="1E5F143E" w14:textId="77777777" w:rsidR="004B0B77" w:rsidRDefault="004B0B77" w:rsidP="007C3761">
            <w:pPr>
              <w:pStyle w:val="TableBody"/>
            </w:pPr>
            <w:r w:rsidRPr="00DD6657">
              <w:rPr>
                <w:i/>
                <w:iCs/>
              </w:rPr>
              <w:t>Drugs, Poisons and Controlled Substances Act 1981</w:t>
            </w:r>
            <w:r>
              <w:t xml:space="preserve"> (Vic) s 71</w:t>
            </w:r>
            <w:proofErr w:type="gramStart"/>
            <w:r>
              <w:t>AA(</w:t>
            </w:r>
            <w:proofErr w:type="gramEnd"/>
            <w:r>
              <w:t xml:space="preserve">1); </w:t>
            </w:r>
            <w:r w:rsidRPr="00DD6657">
              <w:rPr>
                <w:i/>
                <w:iCs/>
              </w:rPr>
              <w:t>Sentencing Act 1991</w:t>
            </w:r>
            <w:r>
              <w:t xml:space="preserve"> (Vic) s 3, sch 1</w:t>
            </w:r>
          </w:p>
        </w:tc>
        <w:tc>
          <w:tcPr>
            <w:tcW w:w="0" w:type="auto"/>
          </w:tcPr>
          <w:p w14:paraId="40984213" w14:textId="77777777" w:rsidR="004B0B77" w:rsidRDefault="004B0B77" w:rsidP="007C3761">
            <w:pPr>
              <w:pStyle w:val="TableBody"/>
            </w:pPr>
            <w:r>
              <w:rPr>
                <w:rStyle w:val="Bold"/>
              </w:rPr>
              <w:t>25 years</w:t>
            </w:r>
          </w:p>
        </w:tc>
        <w:tc>
          <w:tcPr>
            <w:tcW w:w="0" w:type="auto"/>
          </w:tcPr>
          <w:p w14:paraId="2C2BAB8B" w14:textId="77777777" w:rsidR="004B0B77" w:rsidRDefault="004B0B77" w:rsidP="007C3761">
            <w:pPr>
              <w:pStyle w:val="TableBody"/>
              <w:rPr>
                <w:rStyle w:val="Bold"/>
              </w:rPr>
            </w:pPr>
            <w:r>
              <w:rPr>
                <w:rStyle w:val="Bold"/>
              </w:rPr>
              <w:t>Category 2</w:t>
            </w:r>
          </w:p>
          <w:p w14:paraId="2260C8C4" w14:textId="77777777" w:rsidR="004B0B77" w:rsidRDefault="004B0B77" w:rsidP="007C3761">
            <w:pPr>
              <w:pStyle w:val="TableBody"/>
            </w:pPr>
            <w:r>
              <w:t>Committed on/after 20 March 2017</w:t>
            </w:r>
          </w:p>
        </w:tc>
        <w:tc>
          <w:tcPr>
            <w:tcW w:w="0" w:type="auto"/>
          </w:tcPr>
          <w:p w14:paraId="7602D5CD"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65D10811"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1F2F51EA"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75663A66"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6DDB4454" w14:textId="77777777" w:rsidR="004B0B77" w:rsidRDefault="004B0B77" w:rsidP="007C3761">
            <w:pPr>
              <w:pStyle w:val="TableBody"/>
            </w:pPr>
            <w:r>
              <w:t>Yes</w:t>
            </w:r>
          </w:p>
        </w:tc>
      </w:tr>
      <w:tr w:rsidR="004B0B77" w14:paraId="302E56F0" w14:textId="77777777" w:rsidTr="00AA1CE0">
        <w:trPr>
          <w:cantSplit/>
          <w:trHeight w:val="120"/>
        </w:trPr>
        <w:tc>
          <w:tcPr>
            <w:tcW w:w="0" w:type="auto"/>
          </w:tcPr>
          <w:p w14:paraId="19853B19" w14:textId="77777777" w:rsidR="004B0B77" w:rsidRDefault="004B0B77" w:rsidP="007C3761">
            <w:pPr>
              <w:pStyle w:val="TableBody"/>
              <w:rPr>
                <w:rStyle w:val="Bold"/>
              </w:rPr>
            </w:pPr>
            <w:r>
              <w:rPr>
                <w:rStyle w:val="Bold"/>
              </w:rPr>
              <w:lastRenderedPageBreak/>
              <w:t xml:space="preserve">Trafficking a commercial quantity of a drug of dependence for the benefit of a criminal </w:t>
            </w:r>
            <w:proofErr w:type="spellStart"/>
            <w:r>
              <w:rPr>
                <w:rStyle w:val="Bold"/>
              </w:rPr>
              <w:t>organisation</w:t>
            </w:r>
            <w:proofErr w:type="spellEnd"/>
          </w:p>
          <w:p w14:paraId="2738FF9B" w14:textId="77777777" w:rsidR="004B0B77" w:rsidRDefault="004B0B77" w:rsidP="007C3761">
            <w:pPr>
              <w:pStyle w:val="TableBody"/>
            </w:pPr>
            <w:r w:rsidRPr="00DD6657">
              <w:rPr>
                <w:i/>
                <w:iCs/>
              </w:rPr>
              <w:t>Drugs, Poisons and Controlled Substances Act 1981</w:t>
            </w:r>
            <w:r>
              <w:t xml:space="preserve"> (Vic) s 71</w:t>
            </w:r>
            <w:proofErr w:type="gramStart"/>
            <w:r>
              <w:t>AA(</w:t>
            </w:r>
            <w:proofErr w:type="gramEnd"/>
            <w:r>
              <w:t xml:space="preserve">2); </w:t>
            </w:r>
            <w:r w:rsidRPr="00DD6657">
              <w:rPr>
                <w:i/>
                <w:iCs/>
              </w:rPr>
              <w:t>Sentencing Act 1991</w:t>
            </w:r>
            <w:r>
              <w:t xml:space="preserve"> (Vic) s 3, sch 1</w:t>
            </w:r>
          </w:p>
        </w:tc>
        <w:tc>
          <w:tcPr>
            <w:tcW w:w="0" w:type="auto"/>
          </w:tcPr>
          <w:p w14:paraId="50B2A8C3" w14:textId="77777777" w:rsidR="004B0B77" w:rsidRDefault="004B0B77" w:rsidP="007C3761">
            <w:pPr>
              <w:pStyle w:val="TableBody"/>
            </w:pPr>
            <w:r>
              <w:rPr>
                <w:rStyle w:val="Bold"/>
              </w:rPr>
              <w:t>Life</w:t>
            </w:r>
          </w:p>
        </w:tc>
        <w:tc>
          <w:tcPr>
            <w:tcW w:w="0" w:type="auto"/>
          </w:tcPr>
          <w:p w14:paraId="7101174E" w14:textId="77777777" w:rsidR="004B0B77" w:rsidRDefault="004B0B77" w:rsidP="007C3761">
            <w:pPr>
              <w:pStyle w:val="TableBody"/>
              <w:rPr>
                <w:rStyle w:val="Bold"/>
              </w:rPr>
            </w:pPr>
            <w:r>
              <w:rPr>
                <w:rStyle w:val="Bold"/>
              </w:rPr>
              <w:t>Category 1</w:t>
            </w:r>
          </w:p>
          <w:p w14:paraId="51E7FCB4" w14:textId="77777777" w:rsidR="004B0B77" w:rsidRDefault="004B0B77" w:rsidP="007C3761">
            <w:pPr>
              <w:pStyle w:val="TableBody"/>
            </w:pPr>
            <w:r>
              <w:t>Committed on/after 5 June 2019</w:t>
            </w:r>
          </w:p>
        </w:tc>
        <w:tc>
          <w:tcPr>
            <w:tcW w:w="0" w:type="auto"/>
          </w:tcPr>
          <w:p w14:paraId="4BD6587C"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790D77BE"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14B7A70B"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648FFD94"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02FFF388" w14:textId="77777777" w:rsidR="004B0B77" w:rsidRDefault="004B0B77" w:rsidP="007C3761">
            <w:pPr>
              <w:pStyle w:val="TableBody"/>
            </w:pPr>
            <w:r>
              <w:t>Yes</w:t>
            </w:r>
          </w:p>
        </w:tc>
      </w:tr>
      <w:tr w:rsidR="004B0B77" w14:paraId="543D3741" w14:textId="77777777" w:rsidTr="00AA1CE0">
        <w:trPr>
          <w:cantSplit/>
          <w:trHeight w:val="120"/>
        </w:trPr>
        <w:tc>
          <w:tcPr>
            <w:tcW w:w="0" w:type="auto"/>
          </w:tcPr>
          <w:p w14:paraId="7CCA074F" w14:textId="77777777" w:rsidR="004B0B77" w:rsidRDefault="004B0B77" w:rsidP="007C3761">
            <w:pPr>
              <w:pStyle w:val="TableBody"/>
              <w:rPr>
                <w:rStyle w:val="Bold"/>
              </w:rPr>
            </w:pPr>
            <w:r>
              <w:rPr>
                <w:rStyle w:val="Bold"/>
              </w:rPr>
              <w:t>Cultivating a large commercial quantity of a narcotic plant</w:t>
            </w:r>
          </w:p>
          <w:p w14:paraId="6D875589" w14:textId="77777777" w:rsidR="004B0B77" w:rsidRDefault="004B0B77" w:rsidP="007C3761">
            <w:pPr>
              <w:pStyle w:val="TableBody"/>
            </w:pPr>
            <w:r w:rsidRPr="00DD6657">
              <w:rPr>
                <w:i/>
                <w:iCs/>
              </w:rPr>
              <w:t>Drugs, Poisons and Controlled Substances Act 1981</w:t>
            </w:r>
            <w:r>
              <w:t xml:space="preserve"> (Vic) s 72; </w:t>
            </w:r>
            <w:r w:rsidRPr="00DD6657">
              <w:rPr>
                <w:i/>
                <w:iCs/>
              </w:rPr>
              <w:t>Sentencing Act 1991</w:t>
            </w:r>
            <w:r>
              <w:t xml:space="preserve"> (Vic) s 3, sch 1</w:t>
            </w:r>
          </w:p>
        </w:tc>
        <w:tc>
          <w:tcPr>
            <w:tcW w:w="0" w:type="auto"/>
          </w:tcPr>
          <w:p w14:paraId="7BE96213" w14:textId="77777777" w:rsidR="004B0B77" w:rsidRDefault="004B0B77" w:rsidP="007C3761">
            <w:pPr>
              <w:pStyle w:val="TableBody"/>
            </w:pPr>
            <w:r>
              <w:rPr>
                <w:rStyle w:val="Bold"/>
              </w:rPr>
              <w:t>Life</w:t>
            </w:r>
          </w:p>
        </w:tc>
        <w:tc>
          <w:tcPr>
            <w:tcW w:w="0" w:type="auto"/>
          </w:tcPr>
          <w:p w14:paraId="4364761A" w14:textId="77777777" w:rsidR="004B0B77" w:rsidRDefault="004B0B77" w:rsidP="007C3761">
            <w:pPr>
              <w:pStyle w:val="TableBody"/>
              <w:rPr>
                <w:rStyle w:val="Bold"/>
              </w:rPr>
            </w:pPr>
            <w:r>
              <w:rPr>
                <w:rStyle w:val="Bold"/>
              </w:rPr>
              <w:t>Category 1</w:t>
            </w:r>
          </w:p>
          <w:p w14:paraId="00139F63" w14:textId="77777777" w:rsidR="004B0B77" w:rsidRDefault="004B0B77" w:rsidP="007C3761">
            <w:pPr>
              <w:pStyle w:val="TableBody"/>
            </w:pPr>
            <w:r>
              <w:t>Committed on/after 20 March 2017</w:t>
            </w:r>
          </w:p>
        </w:tc>
        <w:tc>
          <w:tcPr>
            <w:tcW w:w="0" w:type="auto"/>
          </w:tcPr>
          <w:p w14:paraId="0BD64793"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36848522"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14F4295D"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75E38509"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3473A993" w14:textId="77777777" w:rsidR="004B0B77" w:rsidRDefault="004B0B77" w:rsidP="007C3761">
            <w:pPr>
              <w:pStyle w:val="TableBody"/>
            </w:pPr>
            <w:r>
              <w:t>Yes</w:t>
            </w:r>
          </w:p>
        </w:tc>
      </w:tr>
      <w:tr w:rsidR="004B0B77" w14:paraId="622B385C" w14:textId="77777777" w:rsidTr="00AA1CE0">
        <w:trPr>
          <w:cantSplit/>
          <w:trHeight w:val="120"/>
        </w:trPr>
        <w:tc>
          <w:tcPr>
            <w:tcW w:w="0" w:type="auto"/>
          </w:tcPr>
          <w:p w14:paraId="4B7DA40F" w14:textId="77777777" w:rsidR="004B0B77" w:rsidRDefault="004B0B77" w:rsidP="007C3761">
            <w:pPr>
              <w:pStyle w:val="TableBody"/>
              <w:rPr>
                <w:rStyle w:val="Bold"/>
              </w:rPr>
            </w:pPr>
            <w:r>
              <w:rPr>
                <w:rStyle w:val="Bold"/>
              </w:rPr>
              <w:lastRenderedPageBreak/>
              <w:t>Cultivating a commercial quantity of a narcotic plant</w:t>
            </w:r>
          </w:p>
          <w:p w14:paraId="2E0BBF6C" w14:textId="77777777" w:rsidR="004B0B77" w:rsidRDefault="004B0B77" w:rsidP="007C3761">
            <w:pPr>
              <w:pStyle w:val="TableBody"/>
            </w:pPr>
            <w:r w:rsidRPr="00DD6657">
              <w:rPr>
                <w:i/>
                <w:iCs/>
              </w:rPr>
              <w:t>Drugs, Poisons and Controlled Substances Act 1981</w:t>
            </w:r>
            <w:r>
              <w:t xml:space="preserve"> (Vic) s 72A; </w:t>
            </w:r>
            <w:r w:rsidRPr="00DD6657">
              <w:rPr>
                <w:i/>
                <w:iCs/>
              </w:rPr>
              <w:t>Sentencing Act 1991</w:t>
            </w:r>
            <w:r>
              <w:t xml:space="preserve"> (Vic) s 3, sch 1</w:t>
            </w:r>
          </w:p>
        </w:tc>
        <w:tc>
          <w:tcPr>
            <w:tcW w:w="0" w:type="auto"/>
          </w:tcPr>
          <w:p w14:paraId="13BB6243" w14:textId="77777777" w:rsidR="004B0B77" w:rsidRDefault="004B0B77" w:rsidP="007C3761">
            <w:pPr>
              <w:pStyle w:val="TableBody"/>
            </w:pPr>
            <w:r>
              <w:rPr>
                <w:rStyle w:val="Bold"/>
              </w:rPr>
              <w:t>25 years</w:t>
            </w:r>
          </w:p>
        </w:tc>
        <w:tc>
          <w:tcPr>
            <w:tcW w:w="0" w:type="auto"/>
          </w:tcPr>
          <w:p w14:paraId="16B55785" w14:textId="77777777" w:rsidR="004B0B77" w:rsidRDefault="004B0B77" w:rsidP="007C3761">
            <w:pPr>
              <w:pStyle w:val="TableBody"/>
              <w:rPr>
                <w:rStyle w:val="Bold"/>
              </w:rPr>
            </w:pPr>
            <w:r>
              <w:rPr>
                <w:rStyle w:val="Bold"/>
              </w:rPr>
              <w:t>Category 2</w:t>
            </w:r>
          </w:p>
          <w:p w14:paraId="45EB3F1D" w14:textId="77777777" w:rsidR="004B0B77" w:rsidRDefault="004B0B77" w:rsidP="007C3761">
            <w:pPr>
              <w:pStyle w:val="TableBody"/>
            </w:pPr>
            <w:r>
              <w:t>Committed on/after 20 March 2017</w:t>
            </w:r>
          </w:p>
        </w:tc>
        <w:tc>
          <w:tcPr>
            <w:tcW w:w="0" w:type="auto"/>
          </w:tcPr>
          <w:p w14:paraId="6CE12568"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1464F9E0"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00D2B9DB"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2F30B1DE"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7A246B09" w14:textId="77777777" w:rsidR="004B0B77" w:rsidRDefault="004B0B77" w:rsidP="007C3761">
            <w:pPr>
              <w:pStyle w:val="TableBody"/>
            </w:pPr>
            <w:r>
              <w:t>Yes</w:t>
            </w:r>
          </w:p>
        </w:tc>
      </w:tr>
    </w:tbl>
    <w:p w14:paraId="2C5409FB" w14:textId="77777777" w:rsidR="004B0B77" w:rsidRPr="00AB7A44" w:rsidRDefault="004B0B77" w:rsidP="004E113A">
      <w:pPr>
        <w:pStyle w:val="Caption"/>
        <w:pageBreakBefore/>
      </w:pPr>
      <w:bookmarkStart w:id="7" w:name="_Toc241157672"/>
      <w:r w:rsidRPr="00AB7A44">
        <w:lastRenderedPageBreak/>
        <w:t>Table 5: Robbery/kidnapping and related offences</w:t>
      </w:r>
      <w:bookmarkEnd w:id="7"/>
    </w:p>
    <w:tbl>
      <w:tblPr>
        <w:tblStyle w:val="Table"/>
        <w:tblW w:w="0" w:type="auto"/>
        <w:tblLook w:val="0020" w:firstRow="1" w:lastRow="0" w:firstColumn="0" w:lastColumn="0" w:noHBand="0" w:noVBand="0"/>
      </w:tblPr>
      <w:tblGrid>
        <w:gridCol w:w="2109"/>
        <w:gridCol w:w="1389"/>
        <w:gridCol w:w="1560"/>
        <w:gridCol w:w="1335"/>
        <w:gridCol w:w="1687"/>
        <w:gridCol w:w="2031"/>
        <w:gridCol w:w="1924"/>
        <w:gridCol w:w="1913"/>
      </w:tblGrid>
      <w:tr w:rsidR="004B0B77" w14:paraId="73D2BA5D" w14:textId="77777777" w:rsidTr="0045155A">
        <w:trPr>
          <w:cantSplit/>
          <w:trHeight w:val="60"/>
          <w:tblHeader/>
        </w:trPr>
        <w:tc>
          <w:tcPr>
            <w:tcW w:w="0" w:type="auto"/>
          </w:tcPr>
          <w:p w14:paraId="2F0F9A9B" w14:textId="77777777" w:rsidR="004B0B77" w:rsidRPr="008927AF" w:rsidRDefault="004B0B77" w:rsidP="008927AF">
            <w:pPr>
              <w:pStyle w:val="TableHeading"/>
            </w:pPr>
            <w:r w:rsidRPr="008927AF">
              <w:t>Offence and statutory references</w:t>
            </w:r>
          </w:p>
        </w:tc>
        <w:tc>
          <w:tcPr>
            <w:tcW w:w="0" w:type="auto"/>
          </w:tcPr>
          <w:p w14:paraId="04AAFD89" w14:textId="77777777" w:rsidR="004B0B77" w:rsidRPr="008927AF" w:rsidRDefault="004B0B77" w:rsidP="008927AF">
            <w:pPr>
              <w:pStyle w:val="TableHeading"/>
            </w:pPr>
            <w:r w:rsidRPr="008927AF">
              <w:t>Maximum penalty</w:t>
            </w:r>
          </w:p>
        </w:tc>
        <w:tc>
          <w:tcPr>
            <w:tcW w:w="0" w:type="auto"/>
          </w:tcPr>
          <w:p w14:paraId="2ECD205A" w14:textId="77777777" w:rsidR="004B0B77" w:rsidRPr="008927AF" w:rsidRDefault="004B0B77" w:rsidP="008927AF">
            <w:pPr>
              <w:pStyle w:val="TableHeading"/>
            </w:pPr>
            <w:r w:rsidRPr="008927AF">
              <w:t>Category 1 or 2 offence</w:t>
            </w:r>
          </w:p>
        </w:tc>
        <w:tc>
          <w:tcPr>
            <w:tcW w:w="0" w:type="auto"/>
          </w:tcPr>
          <w:p w14:paraId="0E5EDD49" w14:textId="77777777" w:rsidR="004B0B77" w:rsidRPr="008927AF" w:rsidRDefault="004B0B77" w:rsidP="008927AF">
            <w:pPr>
              <w:pStyle w:val="TableHeading"/>
            </w:pPr>
            <w:r w:rsidRPr="008927AF">
              <w:t>Standard sentence</w:t>
            </w:r>
          </w:p>
        </w:tc>
        <w:tc>
          <w:tcPr>
            <w:tcW w:w="0" w:type="auto"/>
          </w:tcPr>
          <w:p w14:paraId="685C0306" w14:textId="77777777" w:rsidR="004B0B77" w:rsidRPr="008927AF" w:rsidRDefault="004B0B77" w:rsidP="008927AF">
            <w:pPr>
              <w:pStyle w:val="TableHeading"/>
            </w:pPr>
            <w:r w:rsidRPr="008927AF">
              <w:t>Statutory minimum non-parole period or sentence</w:t>
            </w:r>
          </w:p>
        </w:tc>
        <w:tc>
          <w:tcPr>
            <w:tcW w:w="0" w:type="auto"/>
          </w:tcPr>
          <w:p w14:paraId="2CECDE4A" w14:textId="77777777" w:rsidR="004B0B77" w:rsidRPr="008927AF" w:rsidRDefault="004B0B77" w:rsidP="008927AF">
            <w:pPr>
              <w:pStyle w:val="TableHeading"/>
            </w:pPr>
            <w:r w:rsidRPr="008927AF">
              <w:t>Statutory minimum youth justice centre detention – young adult offender (18–20)</w:t>
            </w:r>
          </w:p>
        </w:tc>
        <w:tc>
          <w:tcPr>
            <w:tcW w:w="0" w:type="auto"/>
          </w:tcPr>
          <w:p w14:paraId="16187FF2" w14:textId="77777777" w:rsidR="004B0B77" w:rsidRPr="008927AF" w:rsidRDefault="004B0B77" w:rsidP="008927AF">
            <w:pPr>
              <w:pStyle w:val="TableHeading"/>
            </w:pPr>
            <w:r w:rsidRPr="008927AF">
              <w:t>Category A or B serious youth offence</w:t>
            </w:r>
          </w:p>
        </w:tc>
        <w:tc>
          <w:tcPr>
            <w:tcW w:w="0" w:type="auto"/>
          </w:tcPr>
          <w:p w14:paraId="44F13032" w14:textId="77777777" w:rsidR="004B0B77" w:rsidRPr="008927AF" w:rsidRDefault="004B0B77" w:rsidP="008927AF">
            <w:pPr>
              <w:pStyle w:val="TableHeading"/>
            </w:pPr>
            <w:r w:rsidRPr="008927AF">
              <w:t xml:space="preserve">Serious </w:t>
            </w:r>
            <w:proofErr w:type="gramStart"/>
            <w:r w:rsidRPr="008927AF">
              <w:t>offender offence</w:t>
            </w:r>
            <w:proofErr w:type="gramEnd"/>
            <w:r w:rsidRPr="008927AF">
              <w:t xml:space="preserve"> (does not include all serious offender offences)</w:t>
            </w:r>
          </w:p>
        </w:tc>
      </w:tr>
      <w:tr w:rsidR="004B0B77" w14:paraId="421FA4C1" w14:textId="77777777" w:rsidTr="0045155A">
        <w:trPr>
          <w:cantSplit/>
          <w:trHeight w:val="60"/>
        </w:trPr>
        <w:tc>
          <w:tcPr>
            <w:tcW w:w="0" w:type="auto"/>
          </w:tcPr>
          <w:p w14:paraId="76447792" w14:textId="77777777" w:rsidR="004B0B77" w:rsidRDefault="004B0B77" w:rsidP="007C3761">
            <w:pPr>
              <w:pStyle w:val="TableBody"/>
              <w:rPr>
                <w:rStyle w:val="Bold"/>
              </w:rPr>
            </w:pPr>
            <w:r>
              <w:rPr>
                <w:rStyle w:val="Bold"/>
              </w:rPr>
              <w:t>Kidnapping</w:t>
            </w:r>
          </w:p>
          <w:p w14:paraId="3BAC0A8F" w14:textId="77777777" w:rsidR="004B0B77" w:rsidRDefault="004B0B77" w:rsidP="007C3761">
            <w:pPr>
              <w:pStyle w:val="TableBody"/>
            </w:pPr>
            <w:r w:rsidRPr="00DD6657">
              <w:rPr>
                <w:i/>
                <w:iCs/>
              </w:rPr>
              <w:t>Crimes Act 1958</w:t>
            </w:r>
            <w:r>
              <w:t xml:space="preserve"> (Vic) s 63A; </w:t>
            </w:r>
            <w:r w:rsidRPr="00DD6657">
              <w:rPr>
                <w:i/>
                <w:iCs/>
              </w:rPr>
              <w:t>Sentencing Act 1991</w:t>
            </w:r>
            <w:r>
              <w:t xml:space="preserve"> (Vic) s 3, sch 1</w:t>
            </w:r>
          </w:p>
        </w:tc>
        <w:tc>
          <w:tcPr>
            <w:tcW w:w="0" w:type="auto"/>
          </w:tcPr>
          <w:p w14:paraId="521DE6CA" w14:textId="77777777" w:rsidR="004B0B77" w:rsidRDefault="004B0B77" w:rsidP="007C3761">
            <w:pPr>
              <w:pStyle w:val="TableBody"/>
            </w:pPr>
            <w:r>
              <w:rPr>
                <w:rStyle w:val="Bold"/>
              </w:rPr>
              <w:t>25 years</w:t>
            </w:r>
          </w:p>
        </w:tc>
        <w:tc>
          <w:tcPr>
            <w:tcW w:w="0" w:type="auto"/>
          </w:tcPr>
          <w:p w14:paraId="602BC13A" w14:textId="77777777" w:rsidR="004B0B77" w:rsidRDefault="004B0B77" w:rsidP="007C3761">
            <w:pPr>
              <w:pStyle w:val="TableBody"/>
              <w:rPr>
                <w:rStyle w:val="Bold"/>
              </w:rPr>
            </w:pPr>
            <w:r>
              <w:rPr>
                <w:rStyle w:val="Bold"/>
              </w:rPr>
              <w:t>Category 2</w:t>
            </w:r>
          </w:p>
          <w:p w14:paraId="09A0B2DA" w14:textId="77777777" w:rsidR="004B0B77" w:rsidRDefault="004B0B77" w:rsidP="007C3761">
            <w:pPr>
              <w:pStyle w:val="TableBody"/>
            </w:pPr>
            <w:r>
              <w:t>Committed on/after 20 March 2017</w:t>
            </w:r>
          </w:p>
        </w:tc>
        <w:tc>
          <w:tcPr>
            <w:tcW w:w="0" w:type="auto"/>
          </w:tcPr>
          <w:p w14:paraId="74FA146F"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38EECBDA"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3C0F48D5"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3169D6AA"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445D15F1" w14:textId="77777777" w:rsidR="004B0B77" w:rsidRDefault="004B0B77" w:rsidP="007C3761">
            <w:pPr>
              <w:pStyle w:val="TableBody"/>
            </w:pPr>
            <w:r>
              <w:t>Yes</w:t>
            </w:r>
          </w:p>
        </w:tc>
      </w:tr>
      <w:tr w:rsidR="004B0B77" w14:paraId="1877FF6F" w14:textId="77777777" w:rsidTr="0045155A">
        <w:trPr>
          <w:cantSplit/>
          <w:trHeight w:val="60"/>
        </w:trPr>
        <w:tc>
          <w:tcPr>
            <w:tcW w:w="0" w:type="auto"/>
          </w:tcPr>
          <w:p w14:paraId="530050A9" w14:textId="77777777" w:rsidR="004B0B77" w:rsidRDefault="004B0B77" w:rsidP="007C3761">
            <w:pPr>
              <w:pStyle w:val="TableBody"/>
            </w:pPr>
            <w:r>
              <w:rPr>
                <w:rStyle w:val="Bold"/>
              </w:rPr>
              <w:t>Kidnapping</w:t>
            </w:r>
            <w:r>
              <w:t xml:space="preserve"> – common law</w:t>
            </w:r>
          </w:p>
          <w:p w14:paraId="4E234759" w14:textId="77777777" w:rsidR="004B0B77" w:rsidRDefault="004B0B77" w:rsidP="007C3761">
            <w:pPr>
              <w:pStyle w:val="TableBody"/>
            </w:pPr>
            <w:r w:rsidRPr="00DD6657">
              <w:rPr>
                <w:i/>
                <w:iCs/>
              </w:rPr>
              <w:t>Crimes Act 1958</w:t>
            </w:r>
            <w:r>
              <w:t xml:space="preserve"> (Vic) s 320; </w:t>
            </w:r>
            <w:r w:rsidRPr="00DD6657">
              <w:rPr>
                <w:i/>
                <w:iCs/>
              </w:rPr>
              <w:t>Sentencing Act 1991</w:t>
            </w:r>
            <w:r>
              <w:t xml:space="preserve"> (Vic) s 3, sch 1</w:t>
            </w:r>
          </w:p>
        </w:tc>
        <w:tc>
          <w:tcPr>
            <w:tcW w:w="0" w:type="auto"/>
          </w:tcPr>
          <w:p w14:paraId="3A750703" w14:textId="77777777" w:rsidR="004B0B77" w:rsidRDefault="004B0B77" w:rsidP="007C3761">
            <w:pPr>
              <w:pStyle w:val="TableBody"/>
            </w:pPr>
            <w:r>
              <w:rPr>
                <w:rStyle w:val="Bold"/>
              </w:rPr>
              <w:t>25 years</w:t>
            </w:r>
          </w:p>
        </w:tc>
        <w:tc>
          <w:tcPr>
            <w:tcW w:w="0" w:type="auto"/>
          </w:tcPr>
          <w:p w14:paraId="369AC439" w14:textId="77777777" w:rsidR="004B0B77" w:rsidRDefault="004B0B77" w:rsidP="007C3761">
            <w:pPr>
              <w:pStyle w:val="TableBody"/>
              <w:rPr>
                <w:rStyle w:val="Bold"/>
              </w:rPr>
            </w:pPr>
            <w:r>
              <w:rPr>
                <w:rStyle w:val="Bold"/>
              </w:rPr>
              <w:t>Category 2</w:t>
            </w:r>
          </w:p>
          <w:p w14:paraId="6A669925" w14:textId="77777777" w:rsidR="004B0B77" w:rsidRDefault="004B0B77" w:rsidP="007C3761">
            <w:pPr>
              <w:pStyle w:val="TableBody"/>
            </w:pPr>
            <w:r>
              <w:t>Committed on/after 20 March 2017</w:t>
            </w:r>
          </w:p>
        </w:tc>
        <w:tc>
          <w:tcPr>
            <w:tcW w:w="0" w:type="auto"/>
          </w:tcPr>
          <w:p w14:paraId="7D0E037E"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1DA8FDEC"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77221807"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7200C7D1"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22FE7FC2" w14:textId="77777777" w:rsidR="004B0B77" w:rsidRDefault="004B0B77" w:rsidP="007C3761">
            <w:pPr>
              <w:pStyle w:val="TableBody"/>
            </w:pPr>
            <w:r>
              <w:t>Yes</w:t>
            </w:r>
          </w:p>
        </w:tc>
      </w:tr>
      <w:tr w:rsidR="004B0B77" w14:paraId="75D8A5CB" w14:textId="77777777" w:rsidTr="0045155A">
        <w:trPr>
          <w:cantSplit/>
          <w:trHeight w:val="60"/>
        </w:trPr>
        <w:tc>
          <w:tcPr>
            <w:tcW w:w="0" w:type="auto"/>
          </w:tcPr>
          <w:p w14:paraId="4E8F0384" w14:textId="77777777" w:rsidR="004B0B77" w:rsidRDefault="004B0B77" w:rsidP="007C3761">
            <w:pPr>
              <w:pStyle w:val="TableBody"/>
            </w:pPr>
            <w:r>
              <w:rPr>
                <w:rStyle w:val="Bold"/>
              </w:rPr>
              <w:t>Armed robbery</w:t>
            </w:r>
            <w:r>
              <w:t xml:space="preserve"> – if firearm used, or injury occurs, or more than one offender</w:t>
            </w:r>
          </w:p>
          <w:p w14:paraId="5F86AFA6" w14:textId="77777777" w:rsidR="004B0B77" w:rsidRDefault="004B0B77" w:rsidP="007C3761">
            <w:pPr>
              <w:pStyle w:val="TableBody"/>
            </w:pPr>
            <w:r w:rsidRPr="00DD6657">
              <w:rPr>
                <w:i/>
                <w:iCs/>
              </w:rPr>
              <w:t>Crimes Act 1958</w:t>
            </w:r>
            <w:r>
              <w:t xml:space="preserve"> (Vic) s 75A; </w:t>
            </w:r>
            <w:r w:rsidRPr="00DD6657">
              <w:rPr>
                <w:i/>
                <w:iCs/>
              </w:rPr>
              <w:t>Sentencing Act 1991</w:t>
            </w:r>
            <w:r>
              <w:t xml:space="preserve"> (Vic) s 3</w:t>
            </w:r>
          </w:p>
        </w:tc>
        <w:tc>
          <w:tcPr>
            <w:tcW w:w="0" w:type="auto"/>
          </w:tcPr>
          <w:p w14:paraId="4D0D6532" w14:textId="77777777" w:rsidR="004B0B77" w:rsidRDefault="004B0B77" w:rsidP="007C3761">
            <w:pPr>
              <w:pStyle w:val="TableBody"/>
            </w:pPr>
            <w:r>
              <w:rPr>
                <w:rStyle w:val="Bold"/>
              </w:rPr>
              <w:t>25 years</w:t>
            </w:r>
          </w:p>
        </w:tc>
        <w:tc>
          <w:tcPr>
            <w:tcW w:w="0" w:type="auto"/>
          </w:tcPr>
          <w:p w14:paraId="15F00C9A" w14:textId="77777777" w:rsidR="004B0B77" w:rsidRDefault="004B0B77" w:rsidP="007C3761">
            <w:pPr>
              <w:pStyle w:val="TableBody"/>
              <w:rPr>
                <w:rStyle w:val="Bold"/>
              </w:rPr>
            </w:pPr>
            <w:r>
              <w:rPr>
                <w:rStyle w:val="Bold"/>
              </w:rPr>
              <w:t>Category 2</w:t>
            </w:r>
          </w:p>
          <w:p w14:paraId="352036D4" w14:textId="77777777" w:rsidR="004B0B77" w:rsidRDefault="004B0B77" w:rsidP="007C3761">
            <w:pPr>
              <w:pStyle w:val="TableBody"/>
            </w:pPr>
            <w:r>
              <w:t>Committed on/after 28 October 2018</w:t>
            </w:r>
          </w:p>
        </w:tc>
        <w:tc>
          <w:tcPr>
            <w:tcW w:w="0" w:type="auto"/>
          </w:tcPr>
          <w:p w14:paraId="2FE4366A"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61083A5A"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13B3713B"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660B9270"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64FDC0C1" w14:textId="77777777" w:rsidR="004B0B77" w:rsidRDefault="004B0B77" w:rsidP="00795CB6">
            <w:pPr>
              <w:pStyle w:val="NoParagraphStyle"/>
              <w:spacing w:line="240" w:lineRule="auto"/>
              <w:textAlignment w:val="auto"/>
              <w:rPr>
                <w:rFonts w:ascii="Open Sans" w:hAnsi="Open Sans" w:cs="Times New Roman"/>
                <w:color w:val="auto"/>
                <w:lang w:val="en-AU"/>
              </w:rPr>
            </w:pPr>
          </w:p>
        </w:tc>
      </w:tr>
      <w:tr w:rsidR="004B0B77" w14:paraId="3E3035D8" w14:textId="77777777" w:rsidTr="0045155A">
        <w:trPr>
          <w:cantSplit/>
          <w:trHeight w:val="60"/>
        </w:trPr>
        <w:tc>
          <w:tcPr>
            <w:tcW w:w="0" w:type="auto"/>
          </w:tcPr>
          <w:p w14:paraId="135D5C5A" w14:textId="77777777" w:rsidR="004B0B77" w:rsidRDefault="004B0B77" w:rsidP="007C3761">
            <w:pPr>
              <w:pStyle w:val="TableBody"/>
              <w:rPr>
                <w:rStyle w:val="Bold"/>
              </w:rPr>
            </w:pPr>
            <w:r>
              <w:rPr>
                <w:rStyle w:val="Bold"/>
              </w:rPr>
              <w:t>Home invasion</w:t>
            </w:r>
          </w:p>
          <w:p w14:paraId="7FACA90E" w14:textId="77777777" w:rsidR="004B0B77" w:rsidRDefault="004B0B77" w:rsidP="007C3761">
            <w:pPr>
              <w:pStyle w:val="TableBody"/>
            </w:pPr>
            <w:r w:rsidRPr="00DD6657">
              <w:rPr>
                <w:i/>
                <w:iCs/>
              </w:rPr>
              <w:t>Crimes Act 1958</w:t>
            </w:r>
            <w:r>
              <w:t xml:space="preserve"> (Vic) s 77A; </w:t>
            </w:r>
            <w:r w:rsidRPr="00DD6657">
              <w:rPr>
                <w:i/>
                <w:iCs/>
              </w:rPr>
              <w:t>Sentencing Act 1991</w:t>
            </w:r>
            <w:r>
              <w:t xml:space="preserve"> (Vic) s 3</w:t>
            </w:r>
          </w:p>
        </w:tc>
        <w:tc>
          <w:tcPr>
            <w:tcW w:w="0" w:type="auto"/>
          </w:tcPr>
          <w:p w14:paraId="1DDE7F6A" w14:textId="77777777" w:rsidR="004B0B77" w:rsidRDefault="004B0B77" w:rsidP="007C3761">
            <w:pPr>
              <w:pStyle w:val="TableBody"/>
            </w:pPr>
            <w:r>
              <w:rPr>
                <w:rStyle w:val="Bold"/>
              </w:rPr>
              <w:t>25 years</w:t>
            </w:r>
          </w:p>
        </w:tc>
        <w:tc>
          <w:tcPr>
            <w:tcW w:w="0" w:type="auto"/>
          </w:tcPr>
          <w:p w14:paraId="7BCACCC3" w14:textId="77777777" w:rsidR="004B0B77" w:rsidRDefault="004B0B77" w:rsidP="007C3761">
            <w:pPr>
              <w:pStyle w:val="TableBody"/>
              <w:rPr>
                <w:rStyle w:val="Bold"/>
              </w:rPr>
            </w:pPr>
            <w:r>
              <w:rPr>
                <w:rStyle w:val="Bold"/>
              </w:rPr>
              <w:t>Category 2</w:t>
            </w:r>
          </w:p>
          <w:p w14:paraId="2E1E4B14" w14:textId="77777777" w:rsidR="004B0B77" w:rsidRDefault="004B0B77" w:rsidP="007C3761">
            <w:pPr>
              <w:pStyle w:val="TableBody"/>
            </w:pPr>
            <w:r>
              <w:t>Committed on/after 28 October 2018</w:t>
            </w:r>
          </w:p>
        </w:tc>
        <w:tc>
          <w:tcPr>
            <w:tcW w:w="0" w:type="auto"/>
          </w:tcPr>
          <w:p w14:paraId="5B330A04"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50142DCB"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312DA5A1"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3F37E602" w14:textId="77777777" w:rsidR="004B0B77" w:rsidRDefault="004B0B77" w:rsidP="007C3761">
            <w:pPr>
              <w:pStyle w:val="TableBody"/>
              <w:rPr>
                <w:rStyle w:val="Bold"/>
              </w:rPr>
            </w:pPr>
            <w:r>
              <w:rPr>
                <w:rStyle w:val="Bold"/>
              </w:rPr>
              <w:t>Category B (designated)</w:t>
            </w:r>
          </w:p>
          <w:p w14:paraId="5E7FB05E" w14:textId="77777777" w:rsidR="004B0B77" w:rsidRDefault="004B0B77" w:rsidP="007C3761">
            <w:pPr>
              <w:pStyle w:val="TableBody"/>
            </w:pPr>
            <w:r>
              <w:t>Committed on/after 26 February 2018</w:t>
            </w:r>
          </w:p>
        </w:tc>
        <w:tc>
          <w:tcPr>
            <w:tcW w:w="0" w:type="auto"/>
          </w:tcPr>
          <w:p w14:paraId="639DF797" w14:textId="77777777" w:rsidR="004B0B77" w:rsidRDefault="004B0B77" w:rsidP="00795CB6">
            <w:pPr>
              <w:pStyle w:val="NoParagraphStyle"/>
              <w:spacing w:line="240" w:lineRule="auto"/>
              <w:textAlignment w:val="auto"/>
              <w:rPr>
                <w:rFonts w:ascii="Open Sans" w:hAnsi="Open Sans" w:cs="Times New Roman"/>
                <w:color w:val="auto"/>
                <w:lang w:val="en-AU"/>
              </w:rPr>
            </w:pPr>
          </w:p>
        </w:tc>
      </w:tr>
      <w:tr w:rsidR="004B0B77" w14:paraId="0310FE34" w14:textId="77777777" w:rsidTr="0045155A">
        <w:trPr>
          <w:cantSplit/>
          <w:trHeight w:val="60"/>
        </w:trPr>
        <w:tc>
          <w:tcPr>
            <w:tcW w:w="0" w:type="auto"/>
          </w:tcPr>
          <w:p w14:paraId="5A8E7F13" w14:textId="77777777" w:rsidR="004B0B77" w:rsidRDefault="004B0B77" w:rsidP="007C3761">
            <w:pPr>
              <w:pStyle w:val="TableBody"/>
              <w:rPr>
                <w:rStyle w:val="Bold"/>
              </w:rPr>
            </w:pPr>
            <w:r>
              <w:rPr>
                <w:rStyle w:val="Bold"/>
              </w:rPr>
              <w:lastRenderedPageBreak/>
              <w:t>Aggravated home invasion</w:t>
            </w:r>
          </w:p>
          <w:p w14:paraId="27ADF36A" w14:textId="77777777" w:rsidR="004B0B77" w:rsidRDefault="004B0B77" w:rsidP="007C3761">
            <w:pPr>
              <w:pStyle w:val="TableBody"/>
            </w:pPr>
            <w:r w:rsidRPr="00DD6657">
              <w:rPr>
                <w:i/>
                <w:iCs/>
              </w:rPr>
              <w:t>Crimes Act 1958</w:t>
            </w:r>
            <w:r>
              <w:t xml:space="preserve"> (Vic) s 77B; </w:t>
            </w:r>
            <w:r w:rsidRPr="00DD6657">
              <w:rPr>
                <w:i/>
                <w:iCs/>
              </w:rPr>
              <w:t>Sentencing Act 1991</w:t>
            </w:r>
            <w:r>
              <w:t xml:space="preserve"> (Vic) ss 3, 10AC</w:t>
            </w:r>
          </w:p>
        </w:tc>
        <w:tc>
          <w:tcPr>
            <w:tcW w:w="0" w:type="auto"/>
          </w:tcPr>
          <w:p w14:paraId="575FF87B" w14:textId="77777777" w:rsidR="004B0B77" w:rsidRDefault="004B0B77" w:rsidP="007C3761">
            <w:pPr>
              <w:pStyle w:val="TableBody"/>
            </w:pPr>
            <w:r>
              <w:rPr>
                <w:rStyle w:val="Bold"/>
              </w:rPr>
              <w:t>Life</w:t>
            </w:r>
          </w:p>
        </w:tc>
        <w:tc>
          <w:tcPr>
            <w:tcW w:w="0" w:type="auto"/>
          </w:tcPr>
          <w:p w14:paraId="17CC71C2" w14:textId="77777777" w:rsidR="004B0B77" w:rsidRDefault="004B0B77" w:rsidP="007C3761">
            <w:pPr>
              <w:pStyle w:val="TableBody"/>
              <w:rPr>
                <w:rStyle w:val="Bold"/>
              </w:rPr>
            </w:pPr>
            <w:r>
              <w:rPr>
                <w:rStyle w:val="Bold"/>
              </w:rPr>
              <w:t>Category 1</w:t>
            </w:r>
          </w:p>
          <w:p w14:paraId="1934E89C" w14:textId="77777777" w:rsidR="004B0B77" w:rsidRDefault="004B0B77" w:rsidP="007C3761">
            <w:pPr>
              <w:pStyle w:val="TableBody"/>
            </w:pPr>
            <w:r>
              <w:t>Committed on/after 28 October 2018</w:t>
            </w:r>
          </w:p>
        </w:tc>
        <w:tc>
          <w:tcPr>
            <w:tcW w:w="0" w:type="auto"/>
          </w:tcPr>
          <w:p w14:paraId="1DCC66F1"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4595DCDB" w14:textId="77777777" w:rsidR="004B0B77" w:rsidRDefault="004B0B77" w:rsidP="007C3761">
            <w:pPr>
              <w:pStyle w:val="TableBody"/>
            </w:pPr>
            <w:r>
              <w:rPr>
                <w:rStyle w:val="Bold"/>
              </w:rPr>
              <w:t>3 years’ non-parole period</w:t>
            </w:r>
          </w:p>
        </w:tc>
        <w:tc>
          <w:tcPr>
            <w:tcW w:w="0" w:type="auto"/>
          </w:tcPr>
          <w:p w14:paraId="214684F8"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2967D58B" w14:textId="77777777" w:rsidR="004B0B77" w:rsidRDefault="004B0B77" w:rsidP="007C3761">
            <w:pPr>
              <w:pStyle w:val="TableBody"/>
              <w:rPr>
                <w:rStyle w:val="Bold"/>
              </w:rPr>
            </w:pPr>
            <w:r>
              <w:rPr>
                <w:rStyle w:val="Bold"/>
              </w:rPr>
              <w:t>Category A (designated)</w:t>
            </w:r>
          </w:p>
          <w:p w14:paraId="0F77F8DC" w14:textId="77777777" w:rsidR="004B0B77" w:rsidRDefault="004B0B77" w:rsidP="007C3761">
            <w:pPr>
              <w:pStyle w:val="TableBody"/>
            </w:pPr>
            <w:r>
              <w:t>Committed on/after 26 February 2018</w:t>
            </w:r>
          </w:p>
        </w:tc>
        <w:tc>
          <w:tcPr>
            <w:tcW w:w="0" w:type="auto"/>
          </w:tcPr>
          <w:p w14:paraId="0892CEB7" w14:textId="77777777" w:rsidR="004B0B77" w:rsidRDefault="004B0B77" w:rsidP="00795CB6">
            <w:pPr>
              <w:pStyle w:val="NoParagraphStyle"/>
              <w:spacing w:line="240" w:lineRule="auto"/>
              <w:textAlignment w:val="auto"/>
              <w:rPr>
                <w:rFonts w:ascii="Open Sans" w:hAnsi="Open Sans" w:cs="Times New Roman"/>
                <w:color w:val="auto"/>
                <w:lang w:val="en-AU"/>
              </w:rPr>
            </w:pPr>
          </w:p>
        </w:tc>
      </w:tr>
      <w:tr w:rsidR="004B0B77" w14:paraId="101B1A36" w14:textId="77777777" w:rsidTr="0045155A">
        <w:trPr>
          <w:cantSplit/>
          <w:trHeight w:val="60"/>
        </w:trPr>
        <w:tc>
          <w:tcPr>
            <w:tcW w:w="0" w:type="auto"/>
          </w:tcPr>
          <w:p w14:paraId="3DF4BB73" w14:textId="77777777" w:rsidR="004B0B77" w:rsidRDefault="004B0B77" w:rsidP="007C3761">
            <w:pPr>
              <w:pStyle w:val="TableBody"/>
              <w:rPr>
                <w:rStyle w:val="Bold"/>
              </w:rPr>
            </w:pPr>
            <w:r>
              <w:rPr>
                <w:rStyle w:val="Bold"/>
              </w:rPr>
              <w:t>Carjacking</w:t>
            </w:r>
          </w:p>
          <w:p w14:paraId="70C80B36" w14:textId="77777777" w:rsidR="004B0B77" w:rsidRDefault="004B0B77" w:rsidP="007C3761">
            <w:pPr>
              <w:pStyle w:val="TableBody"/>
            </w:pPr>
            <w:r w:rsidRPr="00DD6657">
              <w:rPr>
                <w:i/>
                <w:iCs/>
              </w:rPr>
              <w:t>Crimes Act 1958</w:t>
            </w:r>
            <w:r>
              <w:t xml:space="preserve"> (Vic) s 79; </w:t>
            </w:r>
            <w:r w:rsidRPr="00DD6657">
              <w:rPr>
                <w:i/>
                <w:iCs/>
              </w:rPr>
              <w:t>Sentencing Act 1991</w:t>
            </w:r>
            <w:r>
              <w:t xml:space="preserve"> (Vic) s 3</w:t>
            </w:r>
          </w:p>
        </w:tc>
        <w:tc>
          <w:tcPr>
            <w:tcW w:w="0" w:type="auto"/>
          </w:tcPr>
          <w:p w14:paraId="4562FEB1" w14:textId="77777777" w:rsidR="004B0B77" w:rsidRDefault="004B0B77" w:rsidP="007C3761">
            <w:pPr>
              <w:pStyle w:val="TableBody"/>
            </w:pPr>
            <w:r>
              <w:rPr>
                <w:rStyle w:val="Bold"/>
              </w:rPr>
              <w:t>15 years</w:t>
            </w:r>
          </w:p>
        </w:tc>
        <w:tc>
          <w:tcPr>
            <w:tcW w:w="0" w:type="auto"/>
          </w:tcPr>
          <w:p w14:paraId="01D1B1AF" w14:textId="77777777" w:rsidR="004B0B77" w:rsidRDefault="004B0B77" w:rsidP="007C3761">
            <w:pPr>
              <w:pStyle w:val="TableBody"/>
              <w:rPr>
                <w:rStyle w:val="Bold"/>
              </w:rPr>
            </w:pPr>
            <w:r>
              <w:rPr>
                <w:rStyle w:val="Bold"/>
              </w:rPr>
              <w:t>Category 2</w:t>
            </w:r>
          </w:p>
          <w:p w14:paraId="649A30D5" w14:textId="77777777" w:rsidR="004B0B77" w:rsidRDefault="004B0B77" w:rsidP="007C3761">
            <w:pPr>
              <w:pStyle w:val="TableBody"/>
            </w:pPr>
            <w:r>
              <w:t>Committed on/after 28 October 2018</w:t>
            </w:r>
          </w:p>
        </w:tc>
        <w:tc>
          <w:tcPr>
            <w:tcW w:w="0" w:type="auto"/>
          </w:tcPr>
          <w:p w14:paraId="0A50464F"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44A5F088"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2D097536"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5EE2705B" w14:textId="77777777" w:rsidR="004B0B77" w:rsidRDefault="004B0B77" w:rsidP="007C3761">
            <w:pPr>
              <w:pStyle w:val="TableBody"/>
              <w:rPr>
                <w:rStyle w:val="Bold"/>
              </w:rPr>
            </w:pPr>
            <w:r>
              <w:rPr>
                <w:rStyle w:val="Bold"/>
              </w:rPr>
              <w:t>Category B</w:t>
            </w:r>
          </w:p>
          <w:p w14:paraId="2FFD47CC" w14:textId="77777777" w:rsidR="004B0B77" w:rsidRDefault="004B0B77" w:rsidP="007C3761">
            <w:pPr>
              <w:pStyle w:val="TableBody"/>
            </w:pPr>
            <w:r>
              <w:t>Committed on/after 26 February 2018</w:t>
            </w:r>
          </w:p>
        </w:tc>
        <w:tc>
          <w:tcPr>
            <w:tcW w:w="0" w:type="auto"/>
          </w:tcPr>
          <w:p w14:paraId="22B836CD" w14:textId="77777777" w:rsidR="004B0B77" w:rsidRDefault="004B0B77" w:rsidP="00795CB6">
            <w:pPr>
              <w:pStyle w:val="NoParagraphStyle"/>
              <w:spacing w:line="240" w:lineRule="auto"/>
              <w:textAlignment w:val="auto"/>
              <w:rPr>
                <w:rFonts w:ascii="Open Sans" w:hAnsi="Open Sans" w:cs="Times New Roman"/>
                <w:color w:val="auto"/>
                <w:lang w:val="en-AU"/>
              </w:rPr>
            </w:pPr>
          </w:p>
        </w:tc>
      </w:tr>
      <w:tr w:rsidR="004B0B77" w14:paraId="14FBDB88" w14:textId="77777777" w:rsidTr="0045155A">
        <w:trPr>
          <w:cantSplit/>
          <w:trHeight w:val="60"/>
        </w:trPr>
        <w:tc>
          <w:tcPr>
            <w:tcW w:w="0" w:type="auto"/>
          </w:tcPr>
          <w:p w14:paraId="7AC944E2" w14:textId="77777777" w:rsidR="004B0B77" w:rsidRDefault="004B0B77" w:rsidP="007C3761">
            <w:pPr>
              <w:pStyle w:val="TableBody"/>
              <w:rPr>
                <w:rStyle w:val="Bold"/>
              </w:rPr>
            </w:pPr>
            <w:r>
              <w:rPr>
                <w:rStyle w:val="Bold"/>
              </w:rPr>
              <w:t>Aggravated carjacking</w:t>
            </w:r>
          </w:p>
          <w:p w14:paraId="166485F2" w14:textId="77777777" w:rsidR="004B0B77" w:rsidRDefault="004B0B77" w:rsidP="007C3761">
            <w:pPr>
              <w:pStyle w:val="TableBody"/>
            </w:pPr>
            <w:r w:rsidRPr="00DD6657">
              <w:rPr>
                <w:i/>
                <w:iCs/>
              </w:rPr>
              <w:t>Crimes Act 1958</w:t>
            </w:r>
            <w:r>
              <w:t xml:space="preserve"> (Vic) s 79A; </w:t>
            </w:r>
            <w:r w:rsidRPr="00DD6657">
              <w:rPr>
                <w:i/>
                <w:iCs/>
              </w:rPr>
              <w:t>Sentencing Act 1991</w:t>
            </w:r>
            <w:r>
              <w:t xml:space="preserve"> (Vic) ss 3, 10AD</w:t>
            </w:r>
          </w:p>
        </w:tc>
        <w:tc>
          <w:tcPr>
            <w:tcW w:w="0" w:type="auto"/>
          </w:tcPr>
          <w:p w14:paraId="29734180" w14:textId="77777777" w:rsidR="004B0B77" w:rsidRDefault="004B0B77" w:rsidP="007C3761">
            <w:pPr>
              <w:pStyle w:val="TableBody"/>
            </w:pPr>
            <w:r>
              <w:rPr>
                <w:rStyle w:val="Bold"/>
              </w:rPr>
              <w:t>Life</w:t>
            </w:r>
          </w:p>
        </w:tc>
        <w:tc>
          <w:tcPr>
            <w:tcW w:w="0" w:type="auto"/>
          </w:tcPr>
          <w:p w14:paraId="45A481E6" w14:textId="77777777" w:rsidR="004B0B77" w:rsidRDefault="004B0B77" w:rsidP="007C3761">
            <w:pPr>
              <w:pStyle w:val="TableBody"/>
              <w:rPr>
                <w:rStyle w:val="Bold"/>
              </w:rPr>
            </w:pPr>
            <w:r>
              <w:rPr>
                <w:rStyle w:val="Bold"/>
              </w:rPr>
              <w:t>Category 1</w:t>
            </w:r>
          </w:p>
          <w:p w14:paraId="53182973" w14:textId="77777777" w:rsidR="004B0B77" w:rsidRDefault="004B0B77" w:rsidP="007C3761">
            <w:pPr>
              <w:pStyle w:val="TableBody"/>
            </w:pPr>
            <w:r>
              <w:t>Committed on/after 28 October 2018</w:t>
            </w:r>
          </w:p>
        </w:tc>
        <w:tc>
          <w:tcPr>
            <w:tcW w:w="0" w:type="auto"/>
          </w:tcPr>
          <w:p w14:paraId="60FAF2E6"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16453E65" w14:textId="77777777" w:rsidR="004B0B77" w:rsidRDefault="004B0B77" w:rsidP="007C3761">
            <w:pPr>
              <w:pStyle w:val="TableBody"/>
            </w:pPr>
            <w:r>
              <w:rPr>
                <w:rStyle w:val="Bold"/>
              </w:rPr>
              <w:t>3 years’ non-parole period</w:t>
            </w:r>
          </w:p>
        </w:tc>
        <w:tc>
          <w:tcPr>
            <w:tcW w:w="0" w:type="auto"/>
          </w:tcPr>
          <w:p w14:paraId="79775E30"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73654BCC" w14:textId="77777777" w:rsidR="004B0B77" w:rsidRDefault="004B0B77" w:rsidP="007C3761">
            <w:pPr>
              <w:pStyle w:val="TableBody"/>
              <w:rPr>
                <w:rStyle w:val="Bold"/>
              </w:rPr>
            </w:pPr>
            <w:r>
              <w:rPr>
                <w:rStyle w:val="Bold"/>
              </w:rPr>
              <w:t>Category A (designated)</w:t>
            </w:r>
          </w:p>
          <w:p w14:paraId="1019D4C3" w14:textId="77777777" w:rsidR="004B0B77" w:rsidRDefault="004B0B77" w:rsidP="007C3761">
            <w:pPr>
              <w:pStyle w:val="TableBody"/>
            </w:pPr>
            <w:r>
              <w:t>Committed on/after 26 February 2018</w:t>
            </w:r>
          </w:p>
        </w:tc>
        <w:tc>
          <w:tcPr>
            <w:tcW w:w="0" w:type="auto"/>
          </w:tcPr>
          <w:p w14:paraId="4A03F5DC" w14:textId="77777777" w:rsidR="004B0B77" w:rsidRDefault="004B0B77" w:rsidP="00795CB6">
            <w:pPr>
              <w:pStyle w:val="NoParagraphStyle"/>
              <w:spacing w:line="240" w:lineRule="auto"/>
              <w:textAlignment w:val="auto"/>
              <w:rPr>
                <w:rFonts w:ascii="Open Sans" w:hAnsi="Open Sans" w:cs="Times New Roman"/>
                <w:color w:val="auto"/>
                <w:lang w:val="en-AU"/>
              </w:rPr>
            </w:pPr>
          </w:p>
        </w:tc>
      </w:tr>
    </w:tbl>
    <w:p w14:paraId="2ED26430" w14:textId="77777777" w:rsidR="004B0B77" w:rsidRPr="00AB7A44" w:rsidRDefault="004B0B77" w:rsidP="00091EDD">
      <w:pPr>
        <w:pStyle w:val="Caption"/>
        <w:pageBreakBefore/>
      </w:pPr>
      <w:bookmarkStart w:id="8" w:name="_Toc241157673"/>
      <w:r w:rsidRPr="00AB7A44">
        <w:lastRenderedPageBreak/>
        <w:t>Table 6: Terrorism offences</w:t>
      </w:r>
      <w:bookmarkEnd w:id="8"/>
    </w:p>
    <w:tbl>
      <w:tblPr>
        <w:tblStyle w:val="Table"/>
        <w:tblW w:w="0" w:type="auto"/>
        <w:tblLook w:val="0020" w:firstRow="1" w:lastRow="0" w:firstColumn="0" w:lastColumn="0" w:noHBand="0" w:noVBand="0"/>
      </w:tblPr>
      <w:tblGrid>
        <w:gridCol w:w="2268"/>
        <w:gridCol w:w="1395"/>
        <w:gridCol w:w="1559"/>
        <w:gridCol w:w="1342"/>
        <w:gridCol w:w="1716"/>
        <w:gridCol w:w="2083"/>
        <w:gridCol w:w="1626"/>
        <w:gridCol w:w="1959"/>
      </w:tblGrid>
      <w:tr w:rsidR="004B0B77" w14:paraId="2D7E4CDC" w14:textId="77777777" w:rsidTr="00C02ECD">
        <w:trPr>
          <w:cantSplit/>
          <w:trHeight w:val="60"/>
          <w:tblHeader/>
        </w:trPr>
        <w:tc>
          <w:tcPr>
            <w:tcW w:w="0" w:type="auto"/>
          </w:tcPr>
          <w:p w14:paraId="585A5922" w14:textId="77777777" w:rsidR="004B0B77" w:rsidRPr="008927AF" w:rsidRDefault="004B0B77" w:rsidP="008927AF">
            <w:pPr>
              <w:pStyle w:val="TableHeading"/>
            </w:pPr>
            <w:r w:rsidRPr="008927AF">
              <w:t>Offence and statutory references</w:t>
            </w:r>
          </w:p>
        </w:tc>
        <w:tc>
          <w:tcPr>
            <w:tcW w:w="0" w:type="auto"/>
          </w:tcPr>
          <w:p w14:paraId="1D1A4312" w14:textId="77777777" w:rsidR="004B0B77" w:rsidRPr="008927AF" w:rsidRDefault="004B0B77" w:rsidP="008927AF">
            <w:pPr>
              <w:pStyle w:val="TableHeading"/>
            </w:pPr>
            <w:r w:rsidRPr="008927AF">
              <w:t>Maximum penalty</w:t>
            </w:r>
          </w:p>
        </w:tc>
        <w:tc>
          <w:tcPr>
            <w:tcW w:w="0" w:type="auto"/>
          </w:tcPr>
          <w:p w14:paraId="138BDB97" w14:textId="77777777" w:rsidR="004B0B77" w:rsidRPr="008927AF" w:rsidRDefault="004B0B77" w:rsidP="008927AF">
            <w:pPr>
              <w:pStyle w:val="TableHeading"/>
            </w:pPr>
            <w:r w:rsidRPr="008927AF">
              <w:t>Category 1 or 2 offence</w:t>
            </w:r>
          </w:p>
        </w:tc>
        <w:tc>
          <w:tcPr>
            <w:tcW w:w="0" w:type="auto"/>
          </w:tcPr>
          <w:p w14:paraId="7773DF5B" w14:textId="77777777" w:rsidR="004B0B77" w:rsidRPr="008927AF" w:rsidRDefault="004B0B77" w:rsidP="008927AF">
            <w:pPr>
              <w:pStyle w:val="TableHeading"/>
            </w:pPr>
            <w:r w:rsidRPr="008927AF">
              <w:t>Standard sentence</w:t>
            </w:r>
          </w:p>
        </w:tc>
        <w:tc>
          <w:tcPr>
            <w:tcW w:w="0" w:type="auto"/>
          </w:tcPr>
          <w:p w14:paraId="334CAC68" w14:textId="77777777" w:rsidR="004B0B77" w:rsidRPr="008927AF" w:rsidRDefault="004B0B77" w:rsidP="008927AF">
            <w:pPr>
              <w:pStyle w:val="TableHeading"/>
            </w:pPr>
            <w:r w:rsidRPr="008927AF">
              <w:t>Statutory minimum non-parole period or sentence</w:t>
            </w:r>
          </w:p>
        </w:tc>
        <w:tc>
          <w:tcPr>
            <w:tcW w:w="0" w:type="auto"/>
          </w:tcPr>
          <w:p w14:paraId="1F7EDF7C" w14:textId="77777777" w:rsidR="004B0B77" w:rsidRPr="008927AF" w:rsidRDefault="004B0B77" w:rsidP="008927AF">
            <w:pPr>
              <w:pStyle w:val="TableHeading"/>
            </w:pPr>
            <w:r w:rsidRPr="008927AF">
              <w:t>Statutory minimum youth justice centre detention – young adult offender (18–20)</w:t>
            </w:r>
          </w:p>
        </w:tc>
        <w:tc>
          <w:tcPr>
            <w:tcW w:w="0" w:type="auto"/>
          </w:tcPr>
          <w:p w14:paraId="61505962" w14:textId="77777777" w:rsidR="004B0B77" w:rsidRPr="008927AF" w:rsidRDefault="004B0B77" w:rsidP="008927AF">
            <w:pPr>
              <w:pStyle w:val="TableHeading"/>
            </w:pPr>
            <w:r w:rsidRPr="008927AF">
              <w:t>Category A or B serious youth offence</w:t>
            </w:r>
          </w:p>
        </w:tc>
        <w:tc>
          <w:tcPr>
            <w:tcW w:w="0" w:type="auto"/>
          </w:tcPr>
          <w:p w14:paraId="6281ED6D" w14:textId="77777777" w:rsidR="004B0B77" w:rsidRPr="008927AF" w:rsidRDefault="004B0B77" w:rsidP="008927AF">
            <w:pPr>
              <w:pStyle w:val="TableHeading"/>
            </w:pPr>
            <w:r w:rsidRPr="008927AF">
              <w:t xml:space="preserve">Serious </w:t>
            </w:r>
            <w:proofErr w:type="gramStart"/>
            <w:r w:rsidRPr="008927AF">
              <w:t>offender offence</w:t>
            </w:r>
            <w:proofErr w:type="gramEnd"/>
            <w:r w:rsidRPr="008927AF">
              <w:t xml:space="preserve"> (does not include all serious offender offences)</w:t>
            </w:r>
          </w:p>
        </w:tc>
      </w:tr>
      <w:tr w:rsidR="004B0B77" w14:paraId="6C1084AD" w14:textId="77777777" w:rsidTr="00C02ECD">
        <w:trPr>
          <w:cantSplit/>
          <w:trHeight w:val="60"/>
        </w:trPr>
        <w:tc>
          <w:tcPr>
            <w:tcW w:w="0" w:type="auto"/>
          </w:tcPr>
          <w:p w14:paraId="61575ABA" w14:textId="77777777" w:rsidR="004B0B77" w:rsidRDefault="004B0B77" w:rsidP="007C3761">
            <w:pPr>
              <w:pStyle w:val="TableBody"/>
              <w:rPr>
                <w:rStyle w:val="Bold"/>
              </w:rPr>
            </w:pPr>
            <w:r>
              <w:rPr>
                <w:rStyle w:val="Bold"/>
              </w:rPr>
              <w:t>Providing documents or information facilitating terrorist acts</w:t>
            </w:r>
          </w:p>
          <w:p w14:paraId="6F40845C" w14:textId="77777777" w:rsidR="004B0B77" w:rsidRDefault="004B0B77" w:rsidP="007C3761">
            <w:pPr>
              <w:pStyle w:val="TableBody"/>
            </w:pPr>
            <w:r w:rsidRPr="00DD6657">
              <w:rPr>
                <w:i/>
                <w:iCs/>
              </w:rPr>
              <w:t>Terrorism (Community Protection) Act 2003</w:t>
            </w:r>
            <w:r>
              <w:t xml:space="preserve"> (Vic) s 4</w:t>
            </w:r>
            <w:proofErr w:type="gramStart"/>
            <w:r>
              <w:t>B(</w:t>
            </w:r>
            <w:proofErr w:type="gramEnd"/>
            <w:r>
              <w:t xml:space="preserve">1); </w:t>
            </w:r>
            <w:r w:rsidRPr="00DD6657">
              <w:rPr>
                <w:i/>
                <w:iCs/>
              </w:rPr>
              <w:t>Sentencing Act 1991</w:t>
            </w:r>
            <w:r>
              <w:t xml:space="preserve"> (Vic) s 3</w:t>
            </w:r>
          </w:p>
        </w:tc>
        <w:tc>
          <w:tcPr>
            <w:tcW w:w="0" w:type="auto"/>
          </w:tcPr>
          <w:p w14:paraId="1922A1C1" w14:textId="77777777" w:rsidR="004B0B77" w:rsidRDefault="004B0B77" w:rsidP="007C3761">
            <w:pPr>
              <w:pStyle w:val="TableBody"/>
            </w:pPr>
            <w:r>
              <w:rPr>
                <w:rStyle w:val="Bold"/>
              </w:rPr>
              <w:t>10 years</w:t>
            </w:r>
          </w:p>
        </w:tc>
        <w:tc>
          <w:tcPr>
            <w:tcW w:w="0" w:type="auto"/>
          </w:tcPr>
          <w:p w14:paraId="60A424FB" w14:textId="77777777" w:rsidR="004B0B77" w:rsidRDefault="004B0B77" w:rsidP="007C3761">
            <w:pPr>
              <w:pStyle w:val="TableBody"/>
              <w:rPr>
                <w:rStyle w:val="Bold"/>
              </w:rPr>
            </w:pPr>
            <w:r>
              <w:rPr>
                <w:rStyle w:val="Bold"/>
              </w:rPr>
              <w:t>Category 2</w:t>
            </w:r>
          </w:p>
          <w:p w14:paraId="142B900C" w14:textId="77777777" w:rsidR="004B0B77" w:rsidRDefault="004B0B77" w:rsidP="007C3761">
            <w:pPr>
              <w:pStyle w:val="TableBody"/>
            </w:pPr>
            <w:r>
              <w:t>Committed on/after 20 March 2017</w:t>
            </w:r>
          </w:p>
        </w:tc>
        <w:tc>
          <w:tcPr>
            <w:tcW w:w="0" w:type="auto"/>
          </w:tcPr>
          <w:p w14:paraId="6641CE2F"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058FD943"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7A8EA04D"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4CA89652" w14:textId="77777777" w:rsidR="004B0B77" w:rsidRDefault="004B0B77" w:rsidP="007C3761">
            <w:pPr>
              <w:pStyle w:val="TableBody"/>
              <w:rPr>
                <w:rStyle w:val="Bold"/>
              </w:rPr>
            </w:pPr>
            <w:r>
              <w:rPr>
                <w:rStyle w:val="Bold"/>
              </w:rPr>
              <w:t>Category A</w:t>
            </w:r>
          </w:p>
          <w:p w14:paraId="7A9B9470" w14:textId="77777777" w:rsidR="004B0B77" w:rsidRDefault="004B0B77" w:rsidP="007C3761">
            <w:pPr>
              <w:pStyle w:val="TableBody"/>
            </w:pPr>
            <w:r>
              <w:t>Committed on/after 30 November 2018</w:t>
            </w:r>
          </w:p>
        </w:tc>
        <w:tc>
          <w:tcPr>
            <w:tcW w:w="0" w:type="auto"/>
          </w:tcPr>
          <w:p w14:paraId="3D9A85EC" w14:textId="77777777" w:rsidR="004B0B77" w:rsidRDefault="004B0B77" w:rsidP="00795CB6">
            <w:pPr>
              <w:pStyle w:val="NoParagraphStyle"/>
              <w:spacing w:line="240" w:lineRule="auto"/>
              <w:textAlignment w:val="auto"/>
              <w:rPr>
                <w:rFonts w:ascii="Open Sans" w:hAnsi="Open Sans" w:cs="Times New Roman"/>
                <w:color w:val="auto"/>
                <w:lang w:val="en-AU"/>
              </w:rPr>
            </w:pPr>
          </w:p>
        </w:tc>
      </w:tr>
    </w:tbl>
    <w:p w14:paraId="4203CD21" w14:textId="77777777" w:rsidR="004B0B77" w:rsidRPr="00AB7A44" w:rsidRDefault="004B0B77" w:rsidP="00091EDD">
      <w:pPr>
        <w:pStyle w:val="Caption"/>
        <w:pageBreakBefore/>
      </w:pPr>
      <w:bookmarkStart w:id="9" w:name="_Toc241157674"/>
      <w:r w:rsidRPr="00AB7A44">
        <w:lastRenderedPageBreak/>
        <w:t>Table 7: Contravention offences</w:t>
      </w:r>
      <w:bookmarkEnd w:id="9"/>
    </w:p>
    <w:tbl>
      <w:tblPr>
        <w:tblStyle w:val="Table"/>
        <w:tblW w:w="0" w:type="auto"/>
        <w:tblLook w:val="0020" w:firstRow="1" w:lastRow="0" w:firstColumn="0" w:lastColumn="0" w:noHBand="0" w:noVBand="0"/>
      </w:tblPr>
      <w:tblGrid>
        <w:gridCol w:w="2706"/>
        <w:gridCol w:w="1373"/>
        <w:gridCol w:w="1342"/>
        <w:gridCol w:w="1316"/>
        <w:gridCol w:w="2076"/>
        <w:gridCol w:w="1887"/>
        <w:gridCol w:w="1459"/>
        <w:gridCol w:w="1789"/>
      </w:tblGrid>
      <w:tr w:rsidR="004B0B77" w14:paraId="30AAC7F1" w14:textId="77777777" w:rsidTr="00C02ECD">
        <w:trPr>
          <w:cantSplit/>
          <w:trHeight w:val="60"/>
          <w:tblHeader/>
        </w:trPr>
        <w:tc>
          <w:tcPr>
            <w:tcW w:w="0" w:type="auto"/>
          </w:tcPr>
          <w:p w14:paraId="26E133AC" w14:textId="77777777" w:rsidR="004B0B77" w:rsidRPr="008927AF" w:rsidRDefault="004B0B77" w:rsidP="008927AF">
            <w:pPr>
              <w:pStyle w:val="TableHeading"/>
            </w:pPr>
            <w:r w:rsidRPr="008927AF">
              <w:t>Offence and statutory references</w:t>
            </w:r>
          </w:p>
        </w:tc>
        <w:tc>
          <w:tcPr>
            <w:tcW w:w="0" w:type="auto"/>
          </w:tcPr>
          <w:p w14:paraId="2888084E" w14:textId="77777777" w:rsidR="004B0B77" w:rsidRPr="008927AF" w:rsidRDefault="004B0B77" w:rsidP="008927AF">
            <w:pPr>
              <w:pStyle w:val="TableHeading"/>
            </w:pPr>
            <w:r w:rsidRPr="008927AF">
              <w:t>Maximum penalty</w:t>
            </w:r>
          </w:p>
        </w:tc>
        <w:tc>
          <w:tcPr>
            <w:tcW w:w="0" w:type="auto"/>
          </w:tcPr>
          <w:p w14:paraId="05B3625E" w14:textId="77777777" w:rsidR="004B0B77" w:rsidRPr="008927AF" w:rsidRDefault="004B0B77" w:rsidP="008927AF">
            <w:pPr>
              <w:pStyle w:val="TableHeading"/>
            </w:pPr>
            <w:r w:rsidRPr="008927AF">
              <w:t>Category 1 or 2 offence</w:t>
            </w:r>
          </w:p>
        </w:tc>
        <w:tc>
          <w:tcPr>
            <w:tcW w:w="0" w:type="auto"/>
          </w:tcPr>
          <w:p w14:paraId="4DD1754F" w14:textId="77777777" w:rsidR="004B0B77" w:rsidRPr="008927AF" w:rsidRDefault="004B0B77" w:rsidP="008927AF">
            <w:pPr>
              <w:pStyle w:val="TableHeading"/>
            </w:pPr>
            <w:r w:rsidRPr="008927AF">
              <w:t>Standard sentence</w:t>
            </w:r>
          </w:p>
        </w:tc>
        <w:tc>
          <w:tcPr>
            <w:tcW w:w="0" w:type="auto"/>
          </w:tcPr>
          <w:p w14:paraId="778E2446" w14:textId="77777777" w:rsidR="004B0B77" w:rsidRPr="008927AF" w:rsidRDefault="004B0B77" w:rsidP="008927AF">
            <w:pPr>
              <w:pStyle w:val="TableHeading"/>
            </w:pPr>
            <w:r w:rsidRPr="008927AF">
              <w:t>Statutory minimum non-parole period or sentence</w:t>
            </w:r>
          </w:p>
        </w:tc>
        <w:tc>
          <w:tcPr>
            <w:tcW w:w="0" w:type="auto"/>
          </w:tcPr>
          <w:p w14:paraId="231283B3" w14:textId="77777777" w:rsidR="004B0B77" w:rsidRPr="008927AF" w:rsidRDefault="004B0B77" w:rsidP="008927AF">
            <w:pPr>
              <w:pStyle w:val="TableHeading"/>
            </w:pPr>
            <w:r w:rsidRPr="008927AF">
              <w:t>Statutory minimum youth justice centre detention – young adult offender (18–20)</w:t>
            </w:r>
          </w:p>
        </w:tc>
        <w:tc>
          <w:tcPr>
            <w:tcW w:w="0" w:type="auto"/>
          </w:tcPr>
          <w:p w14:paraId="18531DA8" w14:textId="77777777" w:rsidR="004B0B77" w:rsidRPr="008927AF" w:rsidRDefault="004B0B77" w:rsidP="008927AF">
            <w:pPr>
              <w:pStyle w:val="TableHeading"/>
            </w:pPr>
            <w:r w:rsidRPr="008927AF">
              <w:t>Category B or B serious youth offence</w:t>
            </w:r>
          </w:p>
        </w:tc>
        <w:tc>
          <w:tcPr>
            <w:tcW w:w="0" w:type="auto"/>
          </w:tcPr>
          <w:p w14:paraId="47A56F47" w14:textId="77777777" w:rsidR="004B0B77" w:rsidRPr="008927AF" w:rsidRDefault="004B0B77" w:rsidP="008927AF">
            <w:pPr>
              <w:pStyle w:val="TableHeading"/>
            </w:pPr>
            <w:r w:rsidRPr="008927AF">
              <w:t xml:space="preserve">Serious </w:t>
            </w:r>
            <w:proofErr w:type="gramStart"/>
            <w:r w:rsidRPr="008927AF">
              <w:t>offender offence</w:t>
            </w:r>
            <w:proofErr w:type="gramEnd"/>
            <w:r w:rsidRPr="008927AF">
              <w:t xml:space="preserve"> (does not include all serious offender offences)</w:t>
            </w:r>
          </w:p>
        </w:tc>
      </w:tr>
      <w:tr w:rsidR="004B0B77" w14:paraId="2290F4BD" w14:textId="77777777" w:rsidTr="00C02ECD">
        <w:trPr>
          <w:cantSplit/>
          <w:trHeight w:val="60"/>
        </w:trPr>
        <w:tc>
          <w:tcPr>
            <w:tcW w:w="0" w:type="auto"/>
          </w:tcPr>
          <w:p w14:paraId="22C53787" w14:textId="77777777" w:rsidR="004B0B77" w:rsidRDefault="004B0B77" w:rsidP="007C3761">
            <w:pPr>
              <w:pStyle w:val="TableBody"/>
            </w:pPr>
            <w:r>
              <w:rPr>
                <w:rStyle w:val="Bold"/>
              </w:rPr>
              <w:t xml:space="preserve">Contravene supervision order or interim supervision order </w:t>
            </w:r>
            <w:r>
              <w:t>– intentionally or recklessly contravene a restrictive condition of supervision order or interim supervision order</w:t>
            </w:r>
          </w:p>
          <w:p w14:paraId="02EFFAC2" w14:textId="77777777" w:rsidR="004B0B77" w:rsidRDefault="004B0B77" w:rsidP="007C3761">
            <w:pPr>
              <w:pStyle w:val="TableBody"/>
            </w:pPr>
            <w:r w:rsidRPr="00DD6657">
              <w:rPr>
                <w:i/>
                <w:iCs/>
              </w:rPr>
              <w:t>Serious Offender Act 2018</w:t>
            </w:r>
            <w:r>
              <w:t xml:space="preserve"> (Vic) s 169; </w:t>
            </w:r>
            <w:r w:rsidRPr="00DD6657">
              <w:rPr>
                <w:i/>
                <w:iCs/>
              </w:rPr>
              <w:t>Sentencing Act 1991</w:t>
            </w:r>
            <w:r>
              <w:t xml:space="preserve"> (Vic) s 10AB</w:t>
            </w:r>
          </w:p>
        </w:tc>
        <w:tc>
          <w:tcPr>
            <w:tcW w:w="0" w:type="auto"/>
          </w:tcPr>
          <w:p w14:paraId="4B73873E" w14:textId="77777777" w:rsidR="004B0B77" w:rsidRDefault="004B0B77" w:rsidP="007C3761">
            <w:pPr>
              <w:pStyle w:val="TableBody"/>
            </w:pPr>
            <w:r>
              <w:rPr>
                <w:rStyle w:val="Bold"/>
              </w:rPr>
              <w:t>5 years</w:t>
            </w:r>
          </w:p>
        </w:tc>
        <w:tc>
          <w:tcPr>
            <w:tcW w:w="0" w:type="auto"/>
          </w:tcPr>
          <w:p w14:paraId="2A183A28"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7E7BD8D5"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703A6E71" w14:textId="77777777" w:rsidR="004B0B77" w:rsidRDefault="004B0B77" w:rsidP="007C3761">
            <w:pPr>
              <w:pStyle w:val="TableBody"/>
            </w:pPr>
            <w:r>
              <w:rPr>
                <w:rStyle w:val="Bold"/>
              </w:rPr>
              <w:t xml:space="preserve">12 months’ </w:t>
            </w:r>
            <w:r w:rsidRPr="00345D3D">
              <w:rPr>
                <w:rStyle w:val="Bold"/>
              </w:rPr>
              <w:t>imprisonment</w:t>
            </w:r>
          </w:p>
        </w:tc>
        <w:tc>
          <w:tcPr>
            <w:tcW w:w="0" w:type="auto"/>
          </w:tcPr>
          <w:p w14:paraId="0CABEA0D"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3A3EB815"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1328E2C9" w14:textId="77777777" w:rsidR="004B0B77" w:rsidRDefault="004B0B77" w:rsidP="00795CB6">
            <w:pPr>
              <w:pStyle w:val="NoParagraphStyle"/>
              <w:spacing w:line="240" w:lineRule="auto"/>
              <w:textAlignment w:val="auto"/>
              <w:rPr>
                <w:rFonts w:ascii="Open Sans" w:hAnsi="Open Sans" w:cs="Times New Roman"/>
                <w:color w:val="auto"/>
                <w:lang w:val="en-AU"/>
              </w:rPr>
            </w:pPr>
          </w:p>
        </w:tc>
      </w:tr>
    </w:tbl>
    <w:p w14:paraId="38F3261F" w14:textId="77777777" w:rsidR="00005AB0" w:rsidRPr="00030D05" w:rsidRDefault="00005AB0" w:rsidP="00030D05"/>
    <w:p w14:paraId="5EAA3B80" w14:textId="77777777" w:rsidR="00030D05" w:rsidRPr="00030D05" w:rsidRDefault="00030D05" w:rsidP="00030D05">
      <w:pPr>
        <w:sectPr w:rsidR="00030D05" w:rsidRPr="00030D05" w:rsidSect="00D416EB">
          <w:pgSz w:w="16838" w:h="11906" w:orient="landscape"/>
          <w:pgMar w:top="1440" w:right="1440" w:bottom="1440" w:left="1440" w:header="720" w:footer="720" w:gutter="0"/>
          <w:cols w:space="720"/>
          <w:noEndnote/>
          <w:docGrid w:linePitch="326"/>
        </w:sectPr>
      </w:pPr>
    </w:p>
    <w:p w14:paraId="483A7F90" w14:textId="77777777" w:rsidR="004B0B77" w:rsidRDefault="004B0B77" w:rsidP="004B0B77">
      <w:pPr>
        <w:pStyle w:val="Heading1"/>
        <w:pageBreakBefore/>
      </w:pPr>
      <w:bookmarkStart w:id="10" w:name="_Toc241157675"/>
      <w:r>
        <w:lastRenderedPageBreak/>
        <w:t>Category 1 and 2 offences</w:t>
      </w:r>
      <w:bookmarkEnd w:id="10"/>
    </w:p>
    <w:p w14:paraId="073C8864" w14:textId="77777777" w:rsidR="004B0B77" w:rsidRDefault="004B0B77" w:rsidP="003E3378">
      <w:r>
        <w:t xml:space="preserve">For </w:t>
      </w:r>
      <w:r>
        <w:rPr>
          <w:rStyle w:val="Bold"/>
        </w:rPr>
        <w:t>category 1 offences</w:t>
      </w:r>
      <w:r>
        <w:t xml:space="preserve">, a court must make an order under Division 2 of Part 3 (‘Custodial orders’) of the </w:t>
      </w:r>
      <w:r w:rsidRPr="00F633E7">
        <w:rPr>
          <w:i/>
          <w:iCs/>
        </w:rPr>
        <w:t>Sentencing Act 1991</w:t>
      </w:r>
      <w:r>
        <w:t xml:space="preserve"> (Vic).</w:t>
      </w:r>
    </w:p>
    <w:p w14:paraId="384905F9" w14:textId="77777777" w:rsidR="004B0B77" w:rsidRDefault="004B0B77" w:rsidP="0092671B">
      <w:r>
        <w:t>Relevant orders under Division 2 of Part 3 include:</w:t>
      </w:r>
    </w:p>
    <w:p w14:paraId="6476EA49" w14:textId="77777777" w:rsidR="004B0B77" w:rsidRDefault="004B0B77" w:rsidP="0092671B">
      <w:pPr>
        <w:pStyle w:val="Bullets"/>
      </w:pPr>
      <w:r>
        <w:t>imprisonment</w:t>
      </w:r>
    </w:p>
    <w:p w14:paraId="4106E1A3" w14:textId="77777777" w:rsidR="004B0B77" w:rsidRDefault="004B0B77" w:rsidP="0092671B">
      <w:pPr>
        <w:pStyle w:val="Bullets"/>
      </w:pPr>
      <w:r>
        <w:t>drug and alcohol treatment orders and</w:t>
      </w:r>
    </w:p>
    <w:p w14:paraId="400B125E" w14:textId="77777777" w:rsidR="004B0B77" w:rsidRDefault="004B0B77" w:rsidP="003A1816">
      <w:pPr>
        <w:pStyle w:val="Bullets"/>
      </w:pPr>
      <w:r>
        <w:t>youth justice custodial orders.</w:t>
      </w:r>
    </w:p>
    <w:p w14:paraId="03CC660F" w14:textId="77777777" w:rsidR="004B0B77" w:rsidRDefault="004B0B77" w:rsidP="003E3378">
      <w:r>
        <w:t xml:space="preserve">While a combined order (involving a term of imprisonment of up to 12 months </w:t>
      </w:r>
      <w:r w:rsidRPr="00F633E7">
        <w:rPr>
          <w:i/>
          <w:iCs/>
        </w:rPr>
        <w:t>and</w:t>
      </w:r>
      <w:r>
        <w:t xml:space="preserve"> a community correction order, pursuant to section 44) is normally a custodial order under Division 2 of Part 3, courts are prohibited from imposing a combined order for category 1 offences (section 5(2G)). Courts are also prohibited from imposing drug and alcohol treatment orders for certain category 1 offences (section 18Z(2B)). </w:t>
      </w:r>
    </w:p>
    <w:p w14:paraId="537412FB" w14:textId="77777777" w:rsidR="004B0B77" w:rsidRPr="000D7DB8" w:rsidRDefault="004B0B77" w:rsidP="0092671B">
      <w:r>
        <w:t xml:space="preserve">There are, however, certain category 1 offences for which a court may impose a sentence other than a custodial order if special reasons exist (under section 10A of the </w:t>
      </w:r>
      <w:r w:rsidRPr="00F633E7">
        <w:rPr>
          <w:i/>
          <w:iCs/>
        </w:rPr>
        <w:t>Sentencing Act 1991</w:t>
      </w:r>
      <w:r>
        <w:t xml:space="preserve"> (Vic)). </w:t>
      </w:r>
      <w:proofErr w:type="gramStart"/>
      <w:r>
        <w:t>In particular, if</w:t>
      </w:r>
      <w:proofErr w:type="gramEnd"/>
      <w:r>
        <w:t xml:space="preserve"> special reasons exist (see </w:t>
      </w:r>
      <w:r>
        <w:rPr>
          <w:rStyle w:val="Bold"/>
        </w:rPr>
        <w:t>Statutory minimum sentences</w:t>
      </w:r>
      <w:r>
        <w:t xml:space="preserve">, page 22) and the category 1 offence is a specified offence, </w:t>
      </w:r>
      <w:r w:rsidRPr="000D7DB8">
        <w:t>a court may impose either a custodial order or one of the following (section 5(2GA)):</w:t>
      </w:r>
    </w:p>
    <w:p w14:paraId="2709169B" w14:textId="77777777" w:rsidR="004B0B77" w:rsidRDefault="004B0B77" w:rsidP="0092671B">
      <w:pPr>
        <w:pStyle w:val="Bullets"/>
      </w:pPr>
      <w:r>
        <w:t xml:space="preserve">a mandatory treatment and monitoring order, </w:t>
      </w:r>
      <w:proofErr w:type="gramStart"/>
      <w:r>
        <w:t>whether or not</w:t>
      </w:r>
      <w:proofErr w:type="gramEnd"/>
      <w:r>
        <w:t xml:space="preserve"> a sentence of imprisonment is also imposed (section 44A)</w:t>
      </w:r>
    </w:p>
    <w:p w14:paraId="22B4EF9C" w14:textId="77777777" w:rsidR="004B0B77" w:rsidRDefault="004B0B77" w:rsidP="0092671B">
      <w:pPr>
        <w:pStyle w:val="Bullets"/>
      </w:pPr>
      <w:r>
        <w:t>a residential treatment order (section 82AA(1)) or</w:t>
      </w:r>
    </w:p>
    <w:p w14:paraId="1258E919" w14:textId="77777777" w:rsidR="004B0B77" w:rsidRDefault="004B0B77" w:rsidP="003A1816">
      <w:pPr>
        <w:pStyle w:val="Bullets"/>
      </w:pPr>
      <w:r>
        <w:t>a court secure treatment order (section 94A).</w:t>
      </w:r>
    </w:p>
    <w:p w14:paraId="77F32B1C" w14:textId="77777777" w:rsidR="004B0B77" w:rsidRDefault="004B0B77" w:rsidP="0092671B">
      <w:r>
        <w:t xml:space="preserve">The specified offences are </w:t>
      </w:r>
      <w:proofErr w:type="gramStart"/>
      <w:r>
        <w:t>particular offences</w:t>
      </w:r>
      <w:proofErr w:type="gramEnd"/>
      <w:r>
        <w:t xml:space="preserve"> against emergency or custodial workers on duty as outlined in section 5(2GA) of the </w:t>
      </w:r>
      <w:r w:rsidRPr="00F633E7">
        <w:rPr>
          <w:i/>
          <w:iCs/>
        </w:rPr>
        <w:t>Sentencing Act 1991</w:t>
      </w:r>
      <w:r>
        <w:t xml:space="preserve"> (Vic). The above-mentioned orders are available only if: </w:t>
      </w:r>
    </w:p>
    <w:p w14:paraId="46C9D8DE" w14:textId="77777777" w:rsidR="004B0B77" w:rsidRDefault="004B0B77" w:rsidP="004F0117">
      <w:pPr>
        <w:pStyle w:val="ListParagraph"/>
        <w:numPr>
          <w:ilvl w:val="0"/>
          <w:numId w:val="13"/>
        </w:numPr>
      </w:pPr>
      <w:r>
        <w:t xml:space="preserve">the offender proves on the balance of probabilities that, at the time of the commission of the offence, they had impaired mental </w:t>
      </w:r>
      <w:r>
        <w:lastRenderedPageBreak/>
        <w:t>functioning (that was not substantially caused by self-induced intoxication) that is causally linked to the commission of the offence and substantially and materially reduces the offender’s culpability and</w:t>
      </w:r>
    </w:p>
    <w:p w14:paraId="489194B0" w14:textId="77777777" w:rsidR="004B0B77" w:rsidRDefault="004B0B77" w:rsidP="004F0117">
      <w:pPr>
        <w:pStyle w:val="ListParagraph"/>
        <w:numPr>
          <w:ilvl w:val="0"/>
          <w:numId w:val="13"/>
        </w:numPr>
      </w:pPr>
      <w:r>
        <w:t>the court is satisfied that a mandatory treatment and monitoring order, a residential treatment order or a court secure treatment order, as the case requires, is appropriate.</w:t>
      </w:r>
    </w:p>
    <w:p w14:paraId="14020E30" w14:textId="77777777" w:rsidR="004B0B77" w:rsidRDefault="004B0B77" w:rsidP="003E3378">
      <w:r>
        <w:t>In considering whether such orders are available to the court in respect of the specified offences, the court must also consider parliament’s intention that certain manslaughter offences and certain offences committed against emergency or custodial workers should ordinarily receive sentences of imprisonment and terms in accordance with the statutory minimum sentence scheme.</w:t>
      </w:r>
    </w:p>
    <w:p w14:paraId="2DE710A5" w14:textId="77777777" w:rsidR="004B0B77" w:rsidRDefault="004B0B77" w:rsidP="0092671B">
      <w:r>
        <w:t xml:space="preserve">In addition to the offences described in Tables 1 to 7, category 1 offences include several historical sexual offences repealed by the </w:t>
      </w:r>
      <w:r w:rsidRPr="00F633E7">
        <w:rPr>
          <w:i/>
          <w:iCs/>
        </w:rPr>
        <w:t>Crimes Amendment (Sexual Offences) Act 2016</w:t>
      </w:r>
      <w:r>
        <w:t xml:space="preserve"> (Vic), if the offences were </w:t>
      </w:r>
      <w:r w:rsidRPr="00F633E7">
        <w:rPr>
          <w:i/>
          <w:iCs/>
        </w:rPr>
        <w:t>committed</w:t>
      </w:r>
      <w:r>
        <w:t xml:space="preserve"> between 20 March 2017 and 30 June 2017:</w:t>
      </w:r>
    </w:p>
    <w:p w14:paraId="14764F2E" w14:textId="77777777" w:rsidR="004B0B77" w:rsidRDefault="004B0B77" w:rsidP="0092671B">
      <w:pPr>
        <w:pStyle w:val="Bullets"/>
      </w:pPr>
      <w:r>
        <w:t>section 44(1) – incest with the person’s child, other lineal descendant or stepchild, if the victim was, at the time of the offence, under the age of 18</w:t>
      </w:r>
    </w:p>
    <w:p w14:paraId="19C844E5" w14:textId="77777777" w:rsidR="004B0B77" w:rsidRDefault="004B0B77" w:rsidP="0092671B">
      <w:pPr>
        <w:pStyle w:val="Bullets"/>
      </w:pPr>
      <w:r>
        <w:t>section 44(2) – incest with a child, other lineal descendant or stepchild under the age of 18, of the person’s de facto spouse</w:t>
      </w:r>
    </w:p>
    <w:p w14:paraId="3307CCF9" w14:textId="77777777" w:rsidR="004B0B77" w:rsidRDefault="004B0B77" w:rsidP="0092671B">
      <w:pPr>
        <w:pStyle w:val="Bullets"/>
      </w:pPr>
      <w:r>
        <w:t xml:space="preserve">section 45(1) – sexual penetration of a child under the age of 16, committed in the circumstance of aggravation described in section 45(2)(a) of the </w:t>
      </w:r>
      <w:r w:rsidRPr="00F633E7">
        <w:rPr>
          <w:i/>
          <w:iCs/>
        </w:rPr>
        <w:t>Crimes Act 1958</w:t>
      </w:r>
      <w:r>
        <w:t xml:space="preserve"> (Vic) as then in force and</w:t>
      </w:r>
    </w:p>
    <w:p w14:paraId="4D4F46BF" w14:textId="77777777" w:rsidR="004B0B77" w:rsidRDefault="004B0B77" w:rsidP="003A1816">
      <w:pPr>
        <w:pStyle w:val="Bullets"/>
      </w:pPr>
      <w:r>
        <w:t>section 47A(1) – persistent sexual abuse of a child under the age of 16.</w:t>
      </w:r>
    </w:p>
    <w:p w14:paraId="7559E281" w14:textId="77777777" w:rsidR="004B0B77" w:rsidRDefault="004B0B77" w:rsidP="0092671B">
      <w:r>
        <w:t xml:space="preserve">For </w:t>
      </w:r>
      <w:r>
        <w:rPr>
          <w:rStyle w:val="Bold"/>
        </w:rPr>
        <w:t>category 2 offences</w:t>
      </w:r>
      <w:r>
        <w:t xml:space="preserve">, a court must make an order under Division 2 of Part 3 (‘Custodial orders’) – and </w:t>
      </w:r>
      <w:r>
        <w:rPr>
          <w:rStyle w:val="Bold"/>
        </w:rPr>
        <w:t>cannot</w:t>
      </w:r>
      <w:r>
        <w:t xml:space="preserve"> make a combined order (imprisonment and a community correction order) – unless specific </w:t>
      </w:r>
      <w:r>
        <w:lastRenderedPageBreak/>
        <w:t xml:space="preserve">circumstances exist under section 5(2H) of the </w:t>
      </w:r>
      <w:r w:rsidRPr="00F633E7">
        <w:rPr>
          <w:i/>
          <w:iCs/>
        </w:rPr>
        <w:t>Sentencing Act 1991</w:t>
      </w:r>
      <w:r>
        <w:t xml:space="preserve"> (Vic). Courts are also prohibited from imposing drug and alcohol treatment orders for certain category 2 offences (section 18Z(2B)). For offending committed on or after 28 October 2018, special reasons not to impose a custodial order for a category 2 offence have been restricted to circumstances where:</w:t>
      </w:r>
    </w:p>
    <w:p w14:paraId="145355E5" w14:textId="77777777" w:rsidR="004B0B77" w:rsidRDefault="004B0B77" w:rsidP="0092671B">
      <w:pPr>
        <w:pStyle w:val="Bullets"/>
      </w:pPr>
      <w:r>
        <w:t>the offender has assisted or has given an undertaking to assist, after sentencing, law enforcement authorities in the investigation or prosecution of an offence or</w:t>
      </w:r>
    </w:p>
    <w:p w14:paraId="5C12DC60" w14:textId="77777777" w:rsidR="004B0B77" w:rsidRDefault="004B0B77" w:rsidP="0092671B">
      <w:pPr>
        <w:pStyle w:val="Bullets"/>
      </w:pPr>
      <w:r>
        <w:t>the offender proves on the balance of probabilities that:</w:t>
      </w:r>
    </w:p>
    <w:p w14:paraId="5A9D32D4" w14:textId="77777777" w:rsidR="004B0B77" w:rsidRDefault="004B0B77" w:rsidP="000D7DB8">
      <w:pPr>
        <w:pStyle w:val="Bullets"/>
        <w:numPr>
          <w:ilvl w:val="1"/>
          <w:numId w:val="2"/>
        </w:numPr>
      </w:pPr>
      <w:r>
        <w:t>at the time of the commission of the offence, they had impaired mental functioning (that was not substantially caused by self-induced intoxication) that is causally linked to the commission of the offence and substantially and materially reduces the offender’s culpability or</w:t>
      </w:r>
    </w:p>
    <w:p w14:paraId="5BB3D4B1" w14:textId="77777777" w:rsidR="004B0B77" w:rsidRDefault="004B0B77" w:rsidP="000D7DB8">
      <w:pPr>
        <w:pStyle w:val="Bullets"/>
        <w:numPr>
          <w:ilvl w:val="1"/>
          <w:numId w:val="2"/>
        </w:numPr>
      </w:pPr>
      <w:r>
        <w:t>they have impaired mental functioning that would result in being subject to burdens or risks of imprisonment substantially and materially greater than the ordinary or</w:t>
      </w:r>
    </w:p>
    <w:p w14:paraId="1CF376CD" w14:textId="77777777" w:rsidR="004B0B77" w:rsidRDefault="004B0B77" w:rsidP="0092671B">
      <w:pPr>
        <w:pStyle w:val="Bullets"/>
      </w:pPr>
      <w:r>
        <w:t>the court proposes to make a court secure treatment order or a residential treatment order in respect of the offender or</w:t>
      </w:r>
    </w:p>
    <w:p w14:paraId="43214A8C" w14:textId="77777777" w:rsidR="004B0B77" w:rsidRDefault="004B0B77" w:rsidP="003A1816">
      <w:pPr>
        <w:pStyle w:val="Bullets"/>
      </w:pPr>
      <w:r>
        <w:t>there are substantial and compelling circumstances that are exceptional and rare and that justify not making an order under Division 2 of Part 3.</w:t>
      </w:r>
    </w:p>
    <w:p w14:paraId="6F35BFE9" w14:textId="77777777" w:rsidR="004B0B77" w:rsidRDefault="004B0B77" w:rsidP="0092671B">
      <w:r>
        <w:t>In determining whether ‘substantial and compelling circumstances’ exist, the court must:</w:t>
      </w:r>
    </w:p>
    <w:p w14:paraId="7C1052CA" w14:textId="77777777" w:rsidR="004B0B77" w:rsidRDefault="004B0B77" w:rsidP="0092671B">
      <w:pPr>
        <w:pStyle w:val="Bullets"/>
      </w:pPr>
      <w:r>
        <w:t>regard general deterrence and denunciation of the offender’s conduct as having greater importance than the other purposes set out in section 5(1) and</w:t>
      </w:r>
    </w:p>
    <w:p w14:paraId="1945070C" w14:textId="77777777" w:rsidR="004B0B77" w:rsidRDefault="004B0B77" w:rsidP="0092671B">
      <w:pPr>
        <w:pStyle w:val="Bullets"/>
      </w:pPr>
      <w:r>
        <w:lastRenderedPageBreak/>
        <w:t>give less weight to the personal circumstances of the offender than to other matters such as the nature and gravity of the offence and</w:t>
      </w:r>
    </w:p>
    <w:p w14:paraId="082C0DFC" w14:textId="77777777" w:rsidR="004B0B77" w:rsidRDefault="004B0B77" w:rsidP="0092671B">
      <w:pPr>
        <w:pStyle w:val="Bullets"/>
      </w:pPr>
      <w:r>
        <w:t>not have regard to:</w:t>
      </w:r>
    </w:p>
    <w:p w14:paraId="1D213FFC" w14:textId="77777777" w:rsidR="004B0B77" w:rsidRDefault="004B0B77" w:rsidP="000D7DB8">
      <w:pPr>
        <w:pStyle w:val="Bullets"/>
        <w:numPr>
          <w:ilvl w:val="1"/>
          <w:numId w:val="2"/>
        </w:numPr>
      </w:pPr>
      <w:r>
        <w:t>the offender’s previous good character (other than an absence of previous convictions or findings of guilt) or</w:t>
      </w:r>
    </w:p>
    <w:p w14:paraId="1FA06C4F" w14:textId="77777777" w:rsidR="004B0B77" w:rsidRDefault="004B0B77" w:rsidP="000D7DB8">
      <w:pPr>
        <w:pStyle w:val="Bullets"/>
        <w:numPr>
          <w:ilvl w:val="1"/>
          <w:numId w:val="2"/>
        </w:numPr>
      </w:pPr>
      <w:r>
        <w:t>an early guilty plea or</w:t>
      </w:r>
    </w:p>
    <w:p w14:paraId="6867CA4B" w14:textId="77777777" w:rsidR="004B0B77" w:rsidRDefault="004B0B77" w:rsidP="000D7DB8">
      <w:pPr>
        <w:pStyle w:val="Bullets"/>
        <w:numPr>
          <w:ilvl w:val="1"/>
          <w:numId w:val="2"/>
        </w:numPr>
      </w:pPr>
      <w:r>
        <w:t>prospects of rehabilitation or</w:t>
      </w:r>
    </w:p>
    <w:p w14:paraId="70C896E7" w14:textId="77777777" w:rsidR="004B0B77" w:rsidRDefault="004B0B77" w:rsidP="000D7DB8">
      <w:pPr>
        <w:pStyle w:val="Bullets"/>
        <w:numPr>
          <w:ilvl w:val="1"/>
          <w:numId w:val="2"/>
        </w:numPr>
      </w:pPr>
      <w:r>
        <w:t>parity with other sentences and</w:t>
      </w:r>
    </w:p>
    <w:p w14:paraId="5A521F31" w14:textId="77777777" w:rsidR="004B0B77" w:rsidRDefault="004B0B77" w:rsidP="003A1816">
      <w:pPr>
        <w:pStyle w:val="Bullets"/>
      </w:pPr>
      <w:r>
        <w:t>have regard to parliament’s intention that a sentence of imprisonment should ordinarily be imposed and whether the cumulative impact of the circumstances justify a departure from such a sentence.</w:t>
      </w:r>
    </w:p>
    <w:p w14:paraId="1B837DA2" w14:textId="77777777" w:rsidR="004B0B77" w:rsidRDefault="004B0B77" w:rsidP="004B0B77">
      <w:pPr>
        <w:pStyle w:val="Heading1"/>
      </w:pPr>
      <w:bookmarkStart w:id="11" w:name="_Toc241157676"/>
      <w:r>
        <w:t>Standard sentences</w:t>
      </w:r>
      <w:bookmarkEnd w:id="11"/>
    </w:p>
    <w:p w14:paraId="1E7779BC" w14:textId="77777777" w:rsidR="004B0B77" w:rsidRDefault="004B0B77" w:rsidP="003E3378">
      <w:r>
        <w:t>Standard sentences apply to prescribed offences if committed on or after 1 February 2018 by an offender aged 18 or over. It does not apply if the offence is heard and determined summarily.</w:t>
      </w:r>
    </w:p>
    <w:p w14:paraId="6885D884" w14:textId="77777777" w:rsidR="004B0B77" w:rsidRDefault="004B0B77" w:rsidP="003E3378">
      <w:r>
        <w:t xml:space="preserve">For </w:t>
      </w:r>
      <w:r>
        <w:rPr>
          <w:rStyle w:val="Bold"/>
        </w:rPr>
        <w:t>standard sentence</w:t>
      </w:r>
      <w:r>
        <w:t xml:space="preserve"> offences, the court must consider the standard sentence as a guidepost, representing the sentence for an offence in the middle of the range of seriousness, only having regard to factors related to the offending and not the offender. </w:t>
      </w:r>
    </w:p>
    <w:p w14:paraId="71D03B22" w14:textId="77777777" w:rsidR="004B0B77" w:rsidRDefault="004B0B77" w:rsidP="003E3378">
      <w:r>
        <w:t xml:space="preserve">The standard sentence is one factor to be considered among all others; it does not create two-stage sentencing nor remove the approach to sentencing known as </w:t>
      </w:r>
      <w:r w:rsidRPr="00F633E7">
        <w:rPr>
          <w:i/>
          <w:iCs/>
        </w:rPr>
        <w:t>instinctive</w:t>
      </w:r>
      <w:r>
        <w:t xml:space="preserve"> (or </w:t>
      </w:r>
      <w:r w:rsidRPr="00F633E7">
        <w:rPr>
          <w:i/>
          <w:iCs/>
        </w:rPr>
        <w:t>intuitive</w:t>
      </w:r>
      <w:r>
        <w:t xml:space="preserve">) </w:t>
      </w:r>
      <w:r w:rsidRPr="00F633E7">
        <w:rPr>
          <w:i/>
          <w:iCs/>
        </w:rPr>
        <w:t>synthesis</w:t>
      </w:r>
      <w:r>
        <w:t xml:space="preserve">. </w:t>
      </w:r>
    </w:p>
    <w:p w14:paraId="5C7978DE" w14:textId="77777777" w:rsidR="004B0B77" w:rsidRDefault="004B0B77" w:rsidP="003E3378">
      <w:r>
        <w:t>The court must state how the sentence imposed on a standard sentence offence relates to the prescribed standard sentence.</w:t>
      </w:r>
    </w:p>
    <w:p w14:paraId="3B1EBDAE" w14:textId="77777777" w:rsidR="004B0B77" w:rsidRDefault="004B0B77" w:rsidP="004B0B77">
      <w:pPr>
        <w:pStyle w:val="Heading2"/>
        <w:pageBreakBefore/>
      </w:pPr>
      <w:r>
        <w:lastRenderedPageBreak/>
        <w:t>Non-parole periods for cases including standard sentence offences</w:t>
      </w:r>
    </w:p>
    <w:p w14:paraId="255F9EAB" w14:textId="77777777" w:rsidR="004B0B77" w:rsidRDefault="004B0B77" w:rsidP="0092671B">
      <w:r>
        <w:t>In any case that includes a standard sentence offence committed on or after 1 February 2018, the court must fix a non-parole period of at least:</w:t>
      </w:r>
    </w:p>
    <w:p w14:paraId="6056D385" w14:textId="77777777" w:rsidR="004B0B77" w:rsidRDefault="004B0B77" w:rsidP="0092671B">
      <w:pPr>
        <w:pStyle w:val="Bullets"/>
      </w:pPr>
      <w:r>
        <w:t>30 years if the total effective sentence is a term of life imprisonment or</w:t>
      </w:r>
    </w:p>
    <w:p w14:paraId="7DFD8781" w14:textId="77777777" w:rsidR="004B0B77" w:rsidRDefault="004B0B77" w:rsidP="0092671B">
      <w:pPr>
        <w:pStyle w:val="Bullets"/>
      </w:pPr>
      <w:r>
        <w:t>70% of the total effective sentence if that total effective sentence is 20 years’ imprisonment or more or</w:t>
      </w:r>
    </w:p>
    <w:p w14:paraId="0244592D" w14:textId="77777777" w:rsidR="004B0B77" w:rsidRDefault="004B0B77" w:rsidP="003A1816">
      <w:pPr>
        <w:pStyle w:val="Bullets"/>
      </w:pPr>
      <w:r>
        <w:t>60% of the total effective sentence if that total effective sentence is less than 20 years’ imprisonment –</w:t>
      </w:r>
    </w:p>
    <w:p w14:paraId="131DC9D3" w14:textId="77777777" w:rsidR="004B0B77" w:rsidRDefault="004B0B77" w:rsidP="003E3378">
      <w:r>
        <w:t>unless the court considers that it is in the interests of justice not to do so.</w:t>
      </w:r>
    </w:p>
    <w:p w14:paraId="78D45926" w14:textId="77777777" w:rsidR="004B0B77" w:rsidRDefault="004B0B77" w:rsidP="004B0B77">
      <w:pPr>
        <w:pStyle w:val="Heading1"/>
      </w:pPr>
      <w:bookmarkStart w:id="12" w:name="_Toc241157677"/>
      <w:r>
        <w:t>Statutory minimum sentences</w:t>
      </w:r>
      <w:bookmarkEnd w:id="12"/>
    </w:p>
    <w:p w14:paraId="056D122D" w14:textId="77777777" w:rsidR="004B0B77" w:rsidRDefault="004B0B77" w:rsidP="003E3378">
      <w:r>
        <w:t xml:space="preserve">A court must impose a statutory minimum sentence or non-parole period for certain offences committed by an offender aged 18 years or over unless a special reason exists (under section 10A of the </w:t>
      </w:r>
      <w:r w:rsidRPr="00F633E7">
        <w:rPr>
          <w:i/>
          <w:iCs/>
        </w:rPr>
        <w:t xml:space="preserve">Sentencing Act 1991 </w:t>
      </w:r>
      <w:r>
        <w:t xml:space="preserve">(Vic)). </w:t>
      </w:r>
    </w:p>
    <w:p w14:paraId="445EF621" w14:textId="77777777" w:rsidR="004B0B77" w:rsidRDefault="004B0B77" w:rsidP="0092671B">
      <w:r>
        <w:t>A special reason not to impose a statutory minimum sentence or non-parole period exists if:</w:t>
      </w:r>
    </w:p>
    <w:p w14:paraId="0A152928" w14:textId="77777777" w:rsidR="004B0B77" w:rsidRDefault="004B0B77" w:rsidP="0092671B">
      <w:pPr>
        <w:pStyle w:val="Bullets"/>
      </w:pPr>
      <w:r>
        <w:t>the offender has assisted or has given an undertaking to assist, after sentencing, law enforcement authorities in the investigation or prosecution of an offence or</w:t>
      </w:r>
    </w:p>
    <w:p w14:paraId="68D89CD9" w14:textId="77777777" w:rsidR="004B0B77" w:rsidRDefault="004B0B77" w:rsidP="0092671B">
      <w:pPr>
        <w:pStyle w:val="Bullets"/>
      </w:pPr>
      <w:r>
        <w:t>the offender proves on the balance of probabilities that:</w:t>
      </w:r>
    </w:p>
    <w:p w14:paraId="59062F4F" w14:textId="77777777" w:rsidR="004B0B77" w:rsidRDefault="004B0B77" w:rsidP="000D7DB8">
      <w:pPr>
        <w:pStyle w:val="Bullets"/>
        <w:numPr>
          <w:ilvl w:val="1"/>
          <w:numId w:val="2"/>
        </w:numPr>
      </w:pPr>
      <w:r>
        <w:t>at the time of the commission of the offence, they had impaired mental functioning (that was not caused substantially by self-induced intoxication) that is causally linked to the commission of the offence and substantially and materially reduces the offender’s culpability or</w:t>
      </w:r>
    </w:p>
    <w:p w14:paraId="5D51DAEA" w14:textId="77777777" w:rsidR="004B0B77" w:rsidRDefault="004B0B77" w:rsidP="000D7DB8">
      <w:pPr>
        <w:pStyle w:val="Bullets"/>
        <w:numPr>
          <w:ilvl w:val="1"/>
          <w:numId w:val="2"/>
        </w:numPr>
      </w:pPr>
      <w:r>
        <w:lastRenderedPageBreak/>
        <w:t>they have impaired mental functioning that would result in being subject to burdens or risks of imprisonment substantially and materially greater than the ordinary or</w:t>
      </w:r>
    </w:p>
    <w:p w14:paraId="28482E75" w14:textId="77777777" w:rsidR="004B0B77" w:rsidRDefault="004B0B77" w:rsidP="0092671B">
      <w:pPr>
        <w:pStyle w:val="Bullets"/>
      </w:pPr>
      <w:r>
        <w:t>the court proposes to make a court secure treatment order or a residential treatment order in respect of the offender or</w:t>
      </w:r>
    </w:p>
    <w:p w14:paraId="742B041C" w14:textId="77777777" w:rsidR="004B0B77" w:rsidRDefault="004B0B77" w:rsidP="003A1816">
      <w:pPr>
        <w:pStyle w:val="Bullets"/>
      </w:pPr>
      <w:r>
        <w:t>there are substantial and compelling circumstances that are exceptional and rare and that justify not imposing the statutory minimum.</w:t>
      </w:r>
    </w:p>
    <w:p w14:paraId="31499C8F" w14:textId="77777777" w:rsidR="004B0B77" w:rsidRDefault="004B0B77" w:rsidP="0092671B">
      <w:r>
        <w:t>In determining whether ‘substantial and compelling circumstances’ exist, the court must:</w:t>
      </w:r>
    </w:p>
    <w:p w14:paraId="7007F37C" w14:textId="77777777" w:rsidR="004B0B77" w:rsidRDefault="004B0B77" w:rsidP="0092671B">
      <w:pPr>
        <w:pStyle w:val="Bullets"/>
      </w:pPr>
      <w:r>
        <w:t>regard general deterrence and denunciation of the offender’s conduct as having greater importance than the other purposes set out in section 5(1) and</w:t>
      </w:r>
    </w:p>
    <w:p w14:paraId="7C14DE92" w14:textId="77777777" w:rsidR="004B0B77" w:rsidRDefault="004B0B77" w:rsidP="0092671B">
      <w:pPr>
        <w:pStyle w:val="Bullets"/>
      </w:pPr>
      <w:r>
        <w:t>give less weight to the personal circumstances of the offender than to other matters such as the nature and gravity of the offence and</w:t>
      </w:r>
    </w:p>
    <w:p w14:paraId="47AB7110" w14:textId="77777777" w:rsidR="004B0B77" w:rsidRDefault="004B0B77" w:rsidP="0092671B">
      <w:pPr>
        <w:pStyle w:val="Bullets"/>
      </w:pPr>
      <w:r>
        <w:t>not have regard to:</w:t>
      </w:r>
    </w:p>
    <w:p w14:paraId="171D4D8E" w14:textId="77777777" w:rsidR="004B0B77" w:rsidRDefault="004B0B77" w:rsidP="000D7DB8">
      <w:pPr>
        <w:pStyle w:val="Bullets"/>
        <w:numPr>
          <w:ilvl w:val="1"/>
          <w:numId w:val="2"/>
        </w:numPr>
      </w:pPr>
      <w:r>
        <w:t>the offender’s previous good character (other than an absence of previous convictions or findings of guilt) or</w:t>
      </w:r>
    </w:p>
    <w:p w14:paraId="5A34F2C9" w14:textId="77777777" w:rsidR="004B0B77" w:rsidRDefault="004B0B77" w:rsidP="000D7DB8">
      <w:pPr>
        <w:pStyle w:val="Bullets"/>
        <w:numPr>
          <w:ilvl w:val="1"/>
          <w:numId w:val="2"/>
        </w:numPr>
      </w:pPr>
      <w:r>
        <w:t>an early guilty plea or</w:t>
      </w:r>
    </w:p>
    <w:p w14:paraId="3C52FDAF" w14:textId="77777777" w:rsidR="004B0B77" w:rsidRDefault="004B0B77" w:rsidP="000D7DB8">
      <w:pPr>
        <w:pStyle w:val="Bullets"/>
        <w:numPr>
          <w:ilvl w:val="1"/>
          <w:numId w:val="2"/>
        </w:numPr>
      </w:pPr>
      <w:r>
        <w:t>prospects of rehabilitation or</w:t>
      </w:r>
    </w:p>
    <w:p w14:paraId="56DAF54B" w14:textId="77777777" w:rsidR="004B0B77" w:rsidRDefault="004B0B77" w:rsidP="000D7DB8">
      <w:pPr>
        <w:pStyle w:val="Bullets"/>
        <w:numPr>
          <w:ilvl w:val="1"/>
          <w:numId w:val="2"/>
        </w:numPr>
      </w:pPr>
      <w:r>
        <w:t>parity with other sentences and</w:t>
      </w:r>
    </w:p>
    <w:p w14:paraId="29012C78" w14:textId="77777777" w:rsidR="004B0B77" w:rsidRDefault="004B0B77" w:rsidP="003A1816">
      <w:pPr>
        <w:pStyle w:val="Bullets"/>
      </w:pPr>
      <w:r>
        <w:t>have regard to parliament’s intention that a sentence of imprisonment should ordinarily be imposed and that a sentence or non-parole period of not less than the relevant statutory minimum should ordinarily be imposed, and whether the cumulative impact of the circumstances justify a departure from such a sentence.</w:t>
      </w:r>
    </w:p>
    <w:p w14:paraId="2D13B27D" w14:textId="77777777" w:rsidR="004B0B77" w:rsidRDefault="004B0B77" w:rsidP="003E3378">
      <w:r>
        <w:t>The court must also state, in writing, the special reason not to impose the statutory minimum.</w:t>
      </w:r>
    </w:p>
    <w:p w14:paraId="67B33668" w14:textId="77777777" w:rsidR="004B0B77" w:rsidRDefault="004B0B77" w:rsidP="003E3378">
      <w:r>
        <w:lastRenderedPageBreak/>
        <w:t xml:space="preserve">Statutory minimums may apply to manslaughter in circumstances of gross violence and by single punch or strike </w:t>
      </w:r>
      <w:r w:rsidRPr="00F633E7">
        <w:rPr>
          <w:i/>
          <w:iCs/>
        </w:rPr>
        <w:t>only</w:t>
      </w:r>
      <w:r>
        <w:t xml:space="preserve"> if the prosecution gives the defendant notice that, if the defendant is found guilty, the prosecution will seek a sentence in accordance with the statutory minimum (under section 9A of the </w:t>
      </w:r>
      <w:r w:rsidRPr="00F633E7">
        <w:rPr>
          <w:i/>
          <w:iCs/>
        </w:rPr>
        <w:t>Sentencing Act 1991</w:t>
      </w:r>
      <w:r>
        <w:t xml:space="preserve"> (Vic)). </w:t>
      </w:r>
    </w:p>
    <w:p w14:paraId="613B1B2E" w14:textId="77777777" w:rsidR="004B0B77" w:rsidRDefault="004B0B77" w:rsidP="003E3378">
      <w:r>
        <w:t xml:space="preserve">Statutory minimums </w:t>
      </w:r>
      <w:r w:rsidRPr="00F633E7">
        <w:rPr>
          <w:i/>
          <w:iCs/>
        </w:rPr>
        <w:t>do not</w:t>
      </w:r>
      <w:r>
        <w:t xml:space="preserve"> apply to offences of manslaughter by single punch or strike, or causing serious injury (in circumstances of gross violence) if the offender’s involvement was one of intentionally assisting, encouraging or directing the commission of the offence. Similarly, for causing injury or serious injury to emergency or custodial workers on duty, statutory minimums do not apply if the offender’s involvement was one of intentionally assisting, encouraging or directing the commission of the offence, </w:t>
      </w:r>
      <w:r w:rsidRPr="00F633E7">
        <w:rPr>
          <w:i/>
          <w:iCs/>
        </w:rPr>
        <w:t>and</w:t>
      </w:r>
      <w:r>
        <w:t xml:space="preserve"> the offender proves on the balance of probabilities that their involvement was minor.</w:t>
      </w:r>
    </w:p>
    <w:p w14:paraId="338EA707" w14:textId="77777777" w:rsidR="004B0B77" w:rsidRDefault="004B0B77" w:rsidP="004B0B77">
      <w:pPr>
        <w:pStyle w:val="Heading1"/>
        <w:pageBreakBefore/>
      </w:pPr>
      <w:bookmarkStart w:id="13" w:name="_Toc241157678"/>
      <w:r>
        <w:lastRenderedPageBreak/>
        <w:t>Statutory minimum youth justice custodial orders: young offenders aged 18 to 20</w:t>
      </w:r>
      <w:bookmarkEnd w:id="13"/>
    </w:p>
    <w:p w14:paraId="02AA7FEE" w14:textId="77777777" w:rsidR="004B0B77" w:rsidRPr="000D7DB8" w:rsidRDefault="004B0B77" w:rsidP="0092671B">
      <w:r>
        <w:t xml:space="preserve">For a select number of causing injury offences committed by a young offender (aged 18 years or over but under 21 years at the time of sentencing) against emergency or custodial workers on duty, the court may impose a </w:t>
      </w:r>
      <w:r>
        <w:rPr>
          <w:rStyle w:val="Bold"/>
        </w:rPr>
        <w:t>minimum term</w:t>
      </w:r>
      <w:r w:rsidRPr="00345D3D">
        <w:rPr>
          <w:rStyle w:val="Bold"/>
        </w:rPr>
        <w:t xml:space="preserve"> of youth justice custodial centre detention</w:t>
      </w:r>
      <w:r w:rsidRPr="000D7DB8">
        <w:t xml:space="preserve"> in lieu of a </w:t>
      </w:r>
      <w:r w:rsidRPr="00345D3D">
        <w:rPr>
          <w:rStyle w:val="Bold"/>
        </w:rPr>
        <w:t>statutory minimum non-parole period</w:t>
      </w:r>
      <w:r w:rsidRPr="000D7DB8">
        <w:t xml:space="preserve"> (under section 10AA of the </w:t>
      </w:r>
      <w:r w:rsidRPr="00F633E7">
        <w:rPr>
          <w:i/>
          <w:iCs/>
        </w:rPr>
        <w:t xml:space="preserve">Sentencing Act 1991 </w:t>
      </w:r>
      <w:r w:rsidRPr="000D7DB8">
        <w:t>(Vic)) if the court finds:</w:t>
      </w:r>
    </w:p>
    <w:p w14:paraId="61FA6C68" w14:textId="77777777" w:rsidR="004B0B77" w:rsidRDefault="004B0B77" w:rsidP="0092671B">
      <w:pPr>
        <w:pStyle w:val="Bullets"/>
      </w:pPr>
      <w:r>
        <w:t xml:space="preserve">a special reason under section 10A of the </w:t>
      </w:r>
      <w:r w:rsidRPr="00F633E7">
        <w:rPr>
          <w:i/>
          <w:iCs/>
        </w:rPr>
        <w:t>Sentencing Act 1991</w:t>
      </w:r>
      <w:r>
        <w:t xml:space="preserve"> (Vic) does not exist and</w:t>
      </w:r>
    </w:p>
    <w:p w14:paraId="5F1DAC4C" w14:textId="77777777" w:rsidR="004B0B77" w:rsidRDefault="004B0B77" w:rsidP="0092671B">
      <w:pPr>
        <w:pStyle w:val="Bullets"/>
      </w:pPr>
      <w:r>
        <w:t>a pre-sentence report indicates, and the court believes, that:</w:t>
      </w:r>
    </w:p>
    <w:p w14:paraId="1067BA47" w14:textId="77777777" w:rsidR="004B0B77" w:rsidRDefault="004B0B77" w:rsidP="000D7DB8">
      <w:pPr>
        <w:pStyle w:val="Bullets"/>
        <w:numPr>
          <w:ilvl w:val="1"/>
          <w:numId w:val="2"/>
        </w:numPr>
      </w:pPr>
      <w:r>
        <w:t>there are reasonable prospects for the rehabilitation of the young offender or</w:t>
      </w:r>
    </w:p>
    <w:p w14:paraId="7661E106" w14:textId="77777777" w:rsidR="004B0B77" w:rsidRDefault="004B0B77" w:rsidP="000D7DB8">
      <w:pPr>
        <w:pStyle w:val="Bullets"/>
        <w:numPr>
          <w:ilvl w:val="1"/>
          <w:numId w:val="2"/>
        </w:numPr>
      </w:pPr>
      <w:r>
        <w:t>the young offender is particularly impressionable, immature or likely to be subjected to undesirable influences in an adult prison.</w:t>
      </w:r>
    </w:p>
    <w:p w14:paraId="24029BF7" w14:textId="77777777" w:rsidR="004B0B77" w:rsidRDefault="004B0B77" w:rsidP="004B0B77">
      <w:pPr>
        <w:pStyle w:val="Heading1"/>
      </w:pPr>
      <w:bookmarkStart w:id="14" w:name="_Toc241157679"/>
      <w:r>
        <w:t>Serious offender provisions</w:t>
      </w:r>
      <w:bookmarkEnd w:id="14"/>
    </w:p>
    <w:p w14:paraId="13262514" w14:textId="77777777" w:rsidR="004B0B77" w:rsidRDefault="004B0B77" w:rsidP="0092671B">
      <w:r>
        <w:t xml:space="preserve">The serious offender provisions in Part 2A of the </w:t>
      </w:r>
      <w:r w:rsidRPr="00F633E7">
        <w:rPr>
          <w:i/>
          <w:iCs/>
        </w:rPr>
        <w:t xml:space="preserve">Sentencing Act 1991 </w:t>
      </w:r>
      <w:r>
        <w:t>(Vic) apply when a court is sentencing:</w:t>
      </w:r>
    </w:p>
    <w:p w14:paraId="39693BA5" w14:textId="77777777" w:rsidR="004B0B77" w:rsidRDefault="004B0B77" w:rsidP="0092671B">
      <w:pPr>
        <w:pStyle w:val="Bullets"/>
      </w:pPr>
      <w:r>
        <w:t>a serious sexual offender for a sexual or a violent offence or</w:t>
      </w:r>
    </w:p>
    <w:p w14:paraId="1521F871" w14:textId="77777777" w:rsidR="004B0B77" w:rsidRDefault="004B0B77" w:rsidP="0092671B">
      <w:pPr>
        <w:pStyle w:val="Bullets"/>
      </w:pPr>
      <w:r>
        <w:t>a serious violent offender for a serious violent offence or</w:t>
      </w:r>
    </w:p>
    <w:p w14:paraId="5344D62D" w14:textId="77777777" w:rsidR="004B0B77" w:rsidRDefault="004B0B77" w:rsidP="0092671B">
      <w:pPr>
        <w:pStyle w:val="Bullets"/>
      </w:pPr>
      <w:r>
        <w:t>a serious drug offender for a drug offence or</w:t>
      </w:r>
    </w:p>
    <w:p w14:paraId="12D94EFF" w14:textId="77777777" w:rsidR="004B0B77" w:rsidRDefault="004B0B77" w:rsidP="003A1816">
      <w:pPr>
        <w:pStyle w:val="Bullets"/>
      </w:pPr>
      <w:r>
        <w:t>a serious arson offender for an arson offence.</w:t>
      </w:r>
    </w:p>
    <w:p w14:paraId="35B84D87" w14:textId="77777777" w:rsidR="004B0B77" w:rsidRDefault="004B0B77" w:rsidP="003E3378">
      <w:r>
        <w:t xml:space="preserve">A person will fall within one of these categories if they have previously received a term of imprisonment or youth detention (even within the same hearing) for a charge (or, for some offences, at least two charges) </w:t>
      </w:r>
      <w:r>
        <w:lastRenderedPageBreak/>
        <w:t>of the relevant offence. The serious offender provisions do not apply to the sentencing of young offenders.</w:t>
      </w:r>
    </w:p>
    <w:p w14:paraId="7A82F30E" w14:textId="77777777" w:rsidR="004B0B77" w:rsidRDefault="004B0B77" w:rsidP="0092671B">
      <w:r>
        <w:t>When sentencing a serious offender for a relevant offence, if a term of imprisonment is imposed, the court, in determining the length of that sentence:</w:t>
      </w:r>
    </w:p>
    <w:p w14:paraId="0CB35713" w14:textId="77777777" w:rsidR="004B0B77" w:rsidRDefault="004B0B77" w:rsidP="0092671B">
      <w:pPr>
        <w:pStyle w:val="Bullets"/>
      </w:pPr>
      <w:r>
        <w:t>must regard the protection of the community from the offender as the principal purpose for which the sentence is imposed and</w:t>
      </w:r>
    </w:p>
    <w:p w14:paraId="57203876" w14:textId="77777777" w:rsidR="004B0B77" w:rsidRDefault="004B0B77" w:rsidP="003A1816">
      <w:pPr>
        <w:pStyle w:val="Bullets"/>
      </w:pPr>
      <w:r>
        <w:t xml:space="preserve">may impose a sentence longer than that which is proportionate to the gravity of the offence considered </w:t>
      </w:r>
      <w:proofErr w:type="gramStart"/>
      <w:r>
        <w:t>in light of</w:t>
      </w:r>
      <w:proofErr w:type="gramEnd"/>
      <w:r>
        <w:t xml:space="preserve"> its objective circumstances, </w:t>
      </w:r>
      <w:proofErr w:type="gramStart"/>
      <w:r>
        <w:t>in order to</w:t>
      </w:r>
      <w:proofErr w:type="gramEnd"/>
      <w:r>
        <w:t xml:space="preserve"> achieve that purpose.</w:t>
      </w:r>
    </w:p>
    <w:p w14:paraId="0A22E86D" w14:textId="77777777" w:rsidR="004B0B77" w:rsidRDefault="004B0B77" w:rsidP="003E3378">
      <w:r>
        <w:t>Every term of imprisonment imposed on a serious offender for a relevant offence must be served cumulatively on any uncompleted sentence of imprisonment, unless the court orders otherwise.</w:t>
      </w:r>
    </w:p>
    <w:p w14:paraId="783B641A" w14:textId="77777777" w:rsidR="004B0B77" w:rsidRDefault="004B0B77" w:rsidP="004B0B77">
      <w:pPr>
        <w:pStyle w:val="Heading1"/>
      </w:pPr>
      <w:bookmarkStart w:id="15" w:name="_Toc241157680"/>
      <w:r>
        <w:t>Category A and B serious youth offences</w:t>
      </w:r>
      <w:bookmarkEnd w:id="15"/>
    </w:p>
    <w:p w14:paraId="197C36BA" w14:textId="77777777" w:rsidR="004B0B77" w:rsidRDefault="004B0B77" w:rsidP="003E3378">
      <w:r>
        <w:t xml:space="preserve">If an offence is a category A or B serious youth offence, this can affect the jurisdiction in which </w:t>
      </w:r>
      <w:proofErr w:type="gramStart"/>
      <w:r>
        <w:t>particular offences</w:t>
      </w:r>
      <w:proofErr w:type="gramEnd"/>
      <w:r>
        <w:t xml:space="preserve"> must or may be heard (either the Children’s Court or the higher courts), and it can also affect what sentence must or may be imposed.</w:t>
      </w:r>
    </w:p>
    <w:p w14:paraId="4D4C4C05" w14:textId="77777777" w:rsidR="004B0B77" w:rsidRDefault="004B0B77" w:rsidP="004B0B77">
      <w:pPr>
        <w:pStyle w:val="Heading2"/>
      </w:pPr>
      <w:r>
        <w:t>Sentencing provisions relating to category A and B serious youth offences</w:t>
      </w:r>
    </w:p>
    <w:p w14:paraId="030D3C7A" w14:textId="77777777" w:rsidR="004B0B77" w:rsidRDefault="004B0B77" w:rsidP="003E3378">
      <w:r>
        <w:t xml:space="preserve">The provisions relating to what sentences must or may be imposed for category A and B serious youth offences came into effect on 26 February 2018, in section 32 of the </w:t>
      </w:r>
      <w:r w:rsidRPr="00F633E7">
        <w:rPr>
          <w:i/>
          <w:iCs/>
        </w:rPr>
        <w:t xml:space="preserve">Sentencing Act 1991 </w:t>
      </w:r>
      <w:r>
        <w:t xml:space="preserve">(Vic). They have not been affected by either the </w:t>
      </w:r>
      <w:r w:rsidRPr="00F633E7">
        <w:rPr>
          <w:i/>
          <w:iCs/>
        </w:rPr>
        <w:t xml:space="preserve">Youth Justice Act 2024 </w:t>
      </w:r>
      <w:r>
        <w:t xml:space="preserve">(Vic) or the </w:t>
      </w:r>
      <w:r w:rsidRPr="00F633E7">
        <w:rPr>
          <w:i/>
          <w:iCs/>
        </w:rPr>
        <w:t xml:space="preserve">Justice Legislation (Community Safety) Act 2025 </w:t>
      </w:r>
      <w:r>
        <w:t>(Vic).</w:t>
      </w:r>
    </w:p>
    <w:p w14:paraId="2DD5D3F0" w14:textId="77777777" w:rsidR="004B0B77" w:rsidRDefault="004B0B77" w:rsidP="003E3378">
      <w:r>
        <w:t xml:space="preserve">If a young offender in an adult court is to be sentenced for a </w:t>
      </w:r>
      <w:r>
        <w:rPr>
          <w:rStyle w:val="Bold"/>
        </w:rPr>
        <w:t>category A serious youth offence</w:t>
      </w:r>
      <w:r>
        <w:t xml:space="preserve"> under the </w:t>
      </w:r>
      <w:r w:rsidRPr="00F633E7">
        <w:rPr>
          <w:i/>
          <w:iCs/>
        </w:rPr>
        <w:t>Sentencing Act 1991</w:t>
      </w:r>
      <w:r>
        <w:t xml:space="preserve"> (Vic), and the </w:t>
      </w:r>
      <w:r>
        <w:lastRenderedPageBreak/>
        <w:t xml:space="preserve">court considers a custodial sentence is justified, a court must </w:t>
      </w:r>
      <w:r w:rsidRPr="00F633E7">
        <w:rPr>
          <w:i/>
          <w:iCs/>
        </w:rPr>
        <w:t>not</w:t>
      </w:r>
      <w:r>
        <w:t xml:space="preserve"> make a youth justice custodial order in respect of the young offender unless the court is satisfied that exceptional circumstances exist.</w:t>
      </w:r>
    </w:p>
    <w:p w14:paraId="7F3059D4" w14:textId="77777777" w:rsidR="004B0B77" w:rsidRDefault="004B0B77" w:rsidP="0092671B">
      <w:r>
        <w:t>If:</w:t>
      </w:r>
    </w:p>
    <w:p w14:paraId="7CF32155" w14:textId="77777777" w:rsidR="004B0B77" w:rsidRDefault="004B0B77" w:rsidP="0092671B">
      <w:pPr>
        <w:pStyle w:val="Bullets"/>
      </w:pPr>
      <w:r>
        <w:t xml:space="preserve">a young offender is to be sentenced for a category B serious youth offence in an adult court under the </w:t>
      </w:r>
      <w:r w:rsidRPr="00F633E7">
        <w:rPr>
          <w:i/>
          <w:iCs/>
        </w:rPr>
        <w:t xml:space="preserve">Sentencing Act 1991 </w:t>
      </w:r>
      <w:r>
        <w:t>(Vic)</w:t>
      </w:r>
    </w:p>
    <w:p w14:paraId="1652BBE2" w14:textId="77777777" w:rsidR="004B0B77" w:rsidRDefault="004B0B77" w:rsidP="0092671B">
      <w:pPr>
        <w:pStyle w:val="Bullets"/>
      </w:pPr>
      <w:r>
        <w:t>the court has decided to impose a custodial sentence on the young offender and</w:t>
      </w:r>
    </w:p>
    <w:p w14:paraId="7EFE8645" w14:textId="77777777" w:rsidR="004B0B77" w:rsidRDefault="004B0B77" w:rsidP="003A1816">
      <w:pPr>
        <w:pStyle w:val="Bullets"/>
      </w:pPr>
      <w:r>
        <w:t>the young offender has previously been convicted of another offence that is a category A serious youth offence or a category B serious youth offence –</w:t>
      </w:r>
    </w:p>
    <w:p w14:paraId="0571F59D" w14:textId="77777777" w:rsidR="004B0B77" w:rsidRDefault="004B0B77" w:rsidP="003E3378">
      <w:r>
        <w:t xml:space="preserve">then a court must </w:t>
      </w:r>
      <w:r w:rsidRPr="00F633E7">
        <w:rPr>
          <w:i/>
          <w:iCs/>
        </w:rPr>
        <w:t>not</w:t>
      </w:r>
      <w:r>
        <w:t xml:space="preserve"> make a youth justice custodial order (and instead must impose a sentence of adult imprisonment) unless the court is satisfied that exceptional circumstances exist.</w:t>
      </w:r>
    </w:p>
    <w:p w14:paraId="7FE834EA" w14:textId="77777777" w:rsidR="004B0B77" w:rsidRDefault="004B0B77" w:rsidP="003E3378">
      <w:r>
        <w:t xml:space="preserve">Further, the Children’s Court is ordinarily prohibited from imposing a sentence of detention on a child aged under 14 at the time of the offence (section 324 of the </w:t>
      </w:r>
      <w:r w:rsidRPr="00F633E7">
        <w:rPr>
          <w:i/>
          <w:iCs/>
        </w:rPr>
        <w:t xml:space="preserve">Youth Justice Act 2024 </w:t>
      </w:r>
      <w:r>
        <w:t>(Vic)). The court can, however, impose a sentence of detention in such instances if the offence is a category A or B serious youth offence and the court is reasonably satisfied that the child presents a serious risk to community safety.</w:t>
      </w:r>
    </w:p>
    <w:p w14:paraId="0A42EDA5" w14:textId="77777777" w:rsidR="004B0B77" w:rsidRDefault="004B0B77" w:rsidP="004B0B77">
      <w:pPr>
        <w:pStyle w:val="Heading2"/>
      </w:pPr>
      <w:r>
        <w:t>Jurisdictional provisions</w:t>
      </w:r>
    </w:p>
    <w:p w14:paraId="44A39780" w14:textId="77777777" w:rsidR="004B0B77" w:rsidRDefault="004B0B77" w:rsidP="003E3378">
      <w:r>
        <w:t xml:space="preserve">The provisions relating to which jurisdiction may or must hear cases involving category A and B serious youth offences first came into effect on 5 April 2018 under the </w:t>
      </w:r>
      <w:r w:rsidRPr="00F633E7">
        <w:rPr>
          <w:i/>
          <w:iCs/>
        </w:rPr>
        <w:t>Children, Youth and Families Act 2005</w:t>
      </w:r>
      <w:r>
        <w:t xml:space="preserve"> (Vic). They were then amended on 27 February 2026 by the </w:t>
      </w:r>
      <w:r w:rsidRPr="00F633E7">
        <w:rPr>
          <w:i/>
          <w:iCs/>
        </w:rPr>
        <w:t xml:space="preserve">Justice Legislation Amendment (Community Safety) Act 2025 </w:t>
      </w:r>
      <w:r>
        <w:t>(Vic). The jurisdictional provisions for designated offences apply to decisions about summary jurisdiction made on or after 27 February 2026.</w:t>
      </w:r>
    </w:p>
    <w:p w14:paraId="52F7EB0E" w14:textId="77777777" w:rsidR="004B0B77" w:rsidRDefault="004B0B77" w:rsidP="004B0B77">
      <w:pPr>
        <w:pStyle w:val="Heading3"/>
      </w:pPr>
      <w:r>
        <w:lastRenderedPageBreak/>
        <w:t>Designated category A and B serious youth offences</w:t>
      </w:r>
    </w:p>
    <w:p w14:paraId="0C0164F6" w14:textId="77777777" w:rsidR="004B0B77" w:rsidRDefault="004B0B77" w:rsidP="0092671B">
      <w:r>
        <w:t xml:space="preserve">There are five category A and B offences that are classified as ‘designated </w:t>
      </w:r>
      <w:proofErr w:type="gramStart"/>
      <w:r>
        <w:t>offences’</w:t>
      </w:r>
      <w:proofErr w:type="gramEnd"/>
      <w:r>
        <w:t>. These are:</w:t>
      </w:r>
    </w:p>
    <w:p w14:paraId="2C8AE1EC" w14:textId="77777777" w:rsidR="004B0B77" w:rsidRDefault="004B0B77" w:rsidP="0092671B">
      <w:pPr>
        <w:pStyle w:val="Bullets"/>
      </w:pPr>
      <w:r>
        <w:t>intentionally causing serious injury in circumstances of gross violence</w:t>
      </w:r>
    </w:p>
    <w:p w14:paraId="6709E92F" w14:textId="77777777" w:rsidR="004B0B77" w:rsidRDefault="004B0B77" w:rsidP="0092671B">
      <w:pPr>
        <w:pStyle w:val="Bullets"/>
      </w:pPr>
      <w:r>
        <w:t>recklessly causing serious injury in circumstances of gross violence</w:t>
      </w:r>
    </w:p>
    <w:p w14:paraId="024390BC" w14:textId="77777777" w:rsidR="004B0B77" w:rsidRDefault="004B0B77" w:rsidP="0092671B">
      <w:pPr>
        <w:pStyle w:val="Bullets"/>
      </w:pPr>
      <w:r>
        <w:t>aggravated home invasion</w:t>
      </w:r>
    </w:p>
    <w:p w14:paraId="75143BE8" w14:textId="77777777" w:rsidR="004B0B77" w:rsidRDefault="004B0B77" w:rsidP="0092671B">
      <w:pPr>
        <w:pStyle w:val="Bullets"/>
      </w:pPr>
      <w:r>
        <w:t>aggravated carjacking</w:t>
      </w:r>
    </w:p>
    <w:p w14:paraId="244B3BA8" w14:textId="77777777" w:rsidR="004B0B77" w:rsidRDefault="004B0B77" w:rsidP="003A1816">
      <w:pPr>
        <w:pStyle w:val="Bullets"/>
      </w:pPr>
      <w:r>
        <w:t>home invasion.</w:t>
      </w:r>
    </w:p>
    <w:p w14:paraId="753C56B2" w14:textId="77777777" w:rsidR="004B0B77" w:rsidRDefault="004B0B77" w:rsidP="003E3378">
      <w:r>
        <w:t>The Children’s Court does not have jurisdiction to hear and determine proceedings for a designated offence committed by a child aged 15 years or over (section 156(1)(a)(</w:t>
      </w:r>
      <w:proofErr w:type="spellStart"/>
      <w:r>
        <w:t>va</w:t>
      </w:r>
      <w:proofErr w:type="spellEnd"/>
      <w:r>
        <w:t xml:space="preserve">) of the </w:t>
      </w:r>
      <w:r w:rsidRPr="00F633E7">
        <w:rPr>
          <w:i/>
          <w:iCs/>
        </w:rPr>
        <w:t xml:space="preserve">Youth Justice Act 2024 </w:t>
      </w:r>
      <w:r>
        <w:t>(Vic)).</w:t>
      </w:r>
    </w:p>
    <w:p w14:paraId="26D6F37C" w14:textId="77777777" w:rsidR="004B0B77" w:rsidRDefault="004B0B77" w:rsidP="0092671B">
      <w:r>
        <w:t xml:space="preserve">Where a child is charged with a designated offence committed while aged 14 years, section 157A of the </w:t>
      </w:r>
      <w:r w:rsidRPr="00F633E7">
        <w:rPr>
          <w:i/>
          <w:iCs/>
        </w:rPr>
        <w:t>Youth Justice Act 2024</w:t>
      </w:r>
      <w:r>
        <w:t xml:space="preserve"> (Vic) requires the charge to be heard and determined by the higher courts unless:</w:t>
      </w:r>
    </w:p>
    <w:p w14:paraId="1F47A99A" w14:textId="77777777" w:rsidR="004B0B77" w:rsidRDefault="004B0B77" w:rsidP="0092671B">
      <w:pPr>
        <w:pStyle w:val="Bullets"/>
      </w:pPr>
      <w:r>
        <w:t>the child or the prosecution requests that the charge be heard and determined summarily and</w:t>
      </w:r>
    </w:p>
    <w:p w14:paraId="1B422C59" w14:textId="77777777" w:rsidR="004B0B77" w:rsidRDefault="004B0B77" w:rsidP="0092671B">
      <w:pPr>
        <w:pStyle w:val="Bullets"/>
      </w:pPr>
      <w:r>
        <w:t xml:space="preserve">the Children’s Court is satisfied that the sentencing options available to it under the </w:t>
      </w:r>
      <w:r w:rsidRPr="00F633E7">
        <w:rPr>
          <w:i/>
          <w:iCs/>
        </w:rPr>
        <w:t>Youth Justice Act 2024</w:t>
      </w:r>
      <w:r>
        <w:t xml:space="preserve"> (Vic) are adequate to respond to the child’s offending and</w:t>
      </w:r>
    </w:p>
    <w:p w14:paraId="54AC1D09" w14:textId="77777777" w:rsidR="004B0B77" w:rsidRDefault="004B0B77" w:rsidP="0092671B">
      <w:pPr>
        <w:pStyle w:val="Bullets"/>
      </w:pPr>
      <w:r>
        <w:t>any of the following applies:</w:t>
      </w:r>
    </w:p>
    <w:p w14:paraId="69E2BFC7" w14:textId="77777777" w:rsidR="004B0B77" w:rsidRDefault="004B0B77" w:rsidP="000D7DB8">
      <w:pPr>
        <w:pStyle w:val="Bullets"/>
        <w:numPr>
          <w:ilvl w:val="1"/>
          <w:numId w:val="2"/>
        </w:numPr>
      </w:pPr>
      <w:r>
        <w:t>it is in the interests of the victim or victims that the charge be heard and determined summarily</w:t>
      </w:r>
    </w:p>
    <w:p w14:paraId="3AE42982" w14:textId="77777777" w:rsidR="004B0B77" w:rsidRDefault="004B0B77" w:rsidP="000D7DB8">
      <w:pPr>
        <w:pStyle w:val="Bullets"/>
        <w:numPr>
          <w:ilvl w:val="1"/>
          <w:numId w:val="2"/>
        </w:numPr>
      </w:pPr>
      <w:r>
        <w:t>the accused is particularly vulnerable because of cognitive impairment or mental illness or</w:t>
      </w:r>
    </w:p>
    <w:p w14:paraId="5E192F80" w14:textId="77777777" w:rsidR="004B0B77" w:rsidRDefault="004B0B77" w:rsidP="000D7DB8">
      <w:pPr>
        <w:pStyle w:val="Bullets"/>
        <w:numPr>
          <w:ilvl w:val="1"/>
          <w:numId w:val="2"/>
        </w:numPr>
      </w:pPr>
      <w:r>
        <w:t>there is a substantial and compelling reason why the charge should be heard and determined summarily.</w:t>
      </w:r>
    </w:p>
    <w:p w14:paraId="07402216" w14:textId="77777777" w:rsidR="004B0B77" w:rsidRDefault="004B0B77" w:rsidP="003E3378">
      <w:r>
        <w:lastRenderedPageBreak/>
        <w:t xml:space="preserve">In determining whether there is a substantial and compelling reason why a charge should be heard and determined summarily, the Children’s Court must have regard to parliament’s intention that a designated offence committed by a child aged 14 should not normally be heard and determined summarily (section 157A(2) of the </w:t>
      </w:r>
      <w:r w:rsidRPr="00F633E7">
        <w:rPr>
          <w:i/>
          <w:iCs/>
        </w:rPr>
        <w:t xml:space="preserve">Youth Justice Act 2024 </w:t>
      </w:r>
      <w:r>
        <w:t xml:space="preserve">(Vic)). </w:t>
      </w:r>
    </w:p>
    <w:p w14:paraId="42685EA3" w14:textId="77777777" w:rsidR="004B0B77" w:rsidRDefault="004B0B77" w:rsidP="004B0B77">
      <w:pPr>
        <w:pStyle w:val="Heading3"/>
      </w:pPr>
      <w:r>
        <w:t xml:space="preserve">Non-designated category A and B serious youth offences </w:t>
      </w:r>
    </w:p>
    <w:p w14:paraId="39037958" w14:textId="77777777" w:rsidR="004B0B77" w:rsidRDefault="004B0B77" w:rsidP="0092671B">
      <w:r>
        <w:t xml:space="preserve">There are seven category A serious youth offences that are not designated offences, but which nonetheless must be uplifted from the Children’s Court to the higher courts (section 156(1)(a) of the </w:t>
      </w:r>
      <w:r w:rsidRPr="00F633E7">
        <w:rPr>
          <w:i/>
          <w:iCs/>
        </w:rPr>
        <w:t xml:space="preserve">Youth Justice Act 2024 </w:t>
      </w:r>
      <w:r>
        <w:t>(Vic)):</w:t>
      </w:r>
    </w:p>
    <w:p w14:paraId="5552EE8C" w14:textId="77777777" w:rsidR="004B0B77" w:rsidRDefault="004B0B77" w:rsidP="0092671B">
      <w:pPr>
        <w:pStyle w:val="Bullets"/>
      </w:pPr>
      <w:r>
        <w:t>murder</w:t>
      </w:r>
    </w:p>
    <w:p w14:paraId="699658EF" w14:textId="77777777" w:rsidR="004B0B77" w:rsidRDefault="004B0B77" w:rsidP="0092671B">
      <w:pPr>
        <w:pStyle w:val="Bullets"/>
      </w:pPr>
      <w:r>
        <w:t>attempted murder</w:t>
      </w:r>
    </w:p>
    <w:p w14:paraId="47DEAE21" w14:textId="77777777" w:rsidR="004B0B77" w:rsidRDefault="004B0B77" w:rsidP="0092671B">
      <w:pPr>
        <w:pStyle w:val="Bullets"/>
      </w:pPr>
      <w:r>
        <w:t>manslaughter</w:t>
      </w:r>
    </w:p>
    <w:p w14:paraId="44CAF1A5" w14:textId="77777777" w:rsidR="004B0B77" w:rsidRDefault="004B0B77" w:rsidP="0092671B">
      <w:pPr>
        <w:pStyle w:val="Bullets"/>
      </w:pPr>
      <w:r>
        <w:t>child homicide</w:t>
      </w:r>
    </w:p>
    <w:p w14:paraId="38A50F9F" w14:textId="77777777" w:rsidR="004B0B77" w:rsidRDefault="004B0B77" w:rsidP="0092671B">
      <w:pPr>
        <w:pStyle w:val="Bullets"/>
      </w:pPr>
      <w:r>
        <w:t>homicide by firearm</w:t>
      </w:r>
    </w:p>
    <w:p w14:paraId="2F5527F2" w14:textId="77777777" w:rsidR="004B0B77" w:rsidRDefault="004B0B77" w:rsidP="0092671B">
      <w:pPr>
        <w:pStyle w:val="Bullets"/>
      </w:pPr>
      <w:r>
        <w:t>arson causing death</w:t>
      </w:r>
    </w:p>
    <w:p w14:paraId="70EA38F1" w14:textId="77777777" w:rsidR="004B0B77" w:rsidRDefault="004B0B77" w:rsidP="003A1816">
      <w:pPr>
        <w:pStyle w:val="Bullets"/>
      </w:pPr>
      <w:r>
        <w:t>culpable driving causing death.</w:t>
      </w:r>
    </w:p>
    <w:p w14:paraId="64976112" w14:textId="77777777" w:rsidR="004B0B77" w:rsidRDefault="004B0B77" w:rsidP="0092671B">
      <w:r>
        <w:t xml:space="preserve">Additionally, if a child aged 14 or over is charged with the category B serious youth offence of carjacking, section 157B of the </w:t>
      </w:r>
      <w:r w:rsidRPr="00F633E7">
        <w:rPr>
          <w:i/>
          <w:iCs/>
        </w:rPr>
        <w:t xml:space="preserve">Youth Justice Act 2024 </w:t>
      </w:r>
      <w:r>
        <w:t>(Vic) requires the charge to be heard and determined in the higher courts unless:</w:t>
      </w:r>
    </w:p>
    <w:p w14:paraId="1E73E28E" w14:textId="77777777" w:rsidR="004B0B77" w:rsidRDefault="004B0B77" w:rsidP="0092671B">
      <w:pPr>
        <w:pStyle w:val="Bullets"/>
      </w:pPr>
      <w:r>
        <w:t>the child or the prosecution requests that the charge be heard and determined summarily and</w:t>
      </w:r>
    </w:p>
    <w:p w14:paraId="5EC73474" w14:textId="77777777" w:rsidR="004B0B77" w:rsidRDefault="004B0B77" w:rsidP="0092671B">
      <w:pPr>
        <w:pStyle w:val="Bullets"/>
      </w:pPr>
      <w:r>
        <w:t xml:space="preserve">the Children’s Court is satisfied that the sentencing options available to it under the </w:t>
      </w:r>
      <w:r w:rsidRPr="00F633E7">
        <w:rPr>
          <w:i/>
          <w:iCs/>
        </w:rPr>
        <w:t>Youth Justice Act 2024</w:t>
      </w:r>
      <w:r>
        <w:t xml:space="preserve"> (Vic) are adequate to respond to the child’s offending and</w:t>
      </w:r>
    </w:p>
    <w:p w14:paraId="1B34424D" w14:textId="77777777" w:rsidR="004B0B77" w:rsidRDefault="004B0B77" w:rsidP="0092671B">
      <w:pPr>
        <w:pStyle w:val="Bullets"/>
      </w:pPr>
      <w:r>
        <w:t>any of the following applies:</w:t>
      </w:r>
    </w:p>
    <w:p w14:paraId="3EE036A0" w14:textId="77777777" w:rsidR="004B0B77" w:rsidRDefault="004B0B77" w:rsidP="000D7DB8">
      <w:pPr>
        <w:pStyle w:val="Bullets"/>
        <w:numPr>
          <w:ilvl w:val="1"/>
          <w:numId w:val="2"/>
        </w:numPr>
      </w:pPr>
      <w:r>
        <w:lastRenderedPageBreak/>
        <w:t>it is in the interests of the victim or victims that the charge be heard and determined summarily</w:t>
      </w:r>
    </w:p>
    <w:p w14:paraId="3A9C69DF" w14:textId="77777777" w:rsidR="004B0B77" w:rsidRDefault="004B0B77" w:rsidP="000D7DB8">
      <w:pPr>
        <w:pStyle w:val="Bullets"/>
        <w:numPr>
          <w:ilvl w:val="1"/>
          <w:numId w:val="2"/>
        </w:numPr>
      </w:pPr>
      <w:r>
        <w:t>the accused is particularly vulnerable because of cognitive impairment or mental illness or</w:t>
      </w:r>
    </w:p>
    <w:p w14:paraId="1D96705F" w14:textId="77777777" w:rsidR="004B0B77" w:rsidRDefault="004B0B77" w:rsidP="000D7DB8">
      <w:pPr>
        <w:pStyle w:val="Bullets"/>
        <w:numPr>
          <w:ilvl w:val="1"/>
          <w:numId w:val="2"/>
        </w:numPr>
      </w:pPr>
      <w:r>
        <w:t>there is a substantial and compelling reason why the charge should be heard and determined summarily.</w:t>
      </w:r>
    </w:p>
    <w:p w14:paraId="2F61B69E" w14:textId="77777777" w:rsidR="004B0B77" w:rsidRDefault="004B0B77" w:rsidP="003E3378">
      <w:r>
        <w:t xml:space="preserve">In determining whether there is a substantial and compelling reason why a charge of carjacking should be heard and determined summarily, the Children’s Court must have regard to parliament’s intention that a charge for this offence committed by a child aged 14 or over should not normally be heard and determined summarily (section 157B(2) of the </w:t>
      </w:r>
      <w:r w:rsidRPr="00F633E7">
        <w:rPr>
          <w:i/>
          <w:iCs/>
        </w:rPr>
        <w:t xml:space="preserve">Youth Justice Act 2024 </w:t>
      </w:r>
      <w:r>
        <w:t xml:space="preserve">(Vic)). </w:t>
      </w:r>
    </w:p>
    <w:p w14:paraId="52A79786" w14:textId="77777777" w:rsidR="004B0B77" w:rsidRDefault="004B0B77" w:rsidP="0092671B">
      <w:r>
        <w:t>The remaining non-designated category A and B serious youth offences include:</w:t>
      </w:r>
    </w:p>
    <w:p w14:paraId="026CDE81" w14:textId="77777777" w:rsidR="004B0B77" w:rsidRDefault="004B0B77" w:rsidP="0092671B">
      <w:pPr>
        <w:pStyle w:val="Bullets"/>
      </w:pPr>
      <w:r>
        <w:t>certain Victorian and Commonwealth terrorism offences</w:t>
      </w:r>
    </w:p>
    <w:p w14:paraId="25A0A0C7" w14:textId="77777777" w:rsidR="004B0B77" w:rsidRDefault="004B0B77" w:rsidP="0092671B">
      <w:pPr>
        <w:pStyle w:val="Bullets"/>
      </w:pPr>
      <w:r>
        <w:t>rape</w:t>
      </w:r>
    </w:p>
    <w:p w14:paraId="1E44C8B1" w14:textId="77777777" w:rsidR="004B0B77" w:rsidRDefault="004B0B77" w:rsidP="003A1816">
      <w:pPr>
        <w:pStyle w:val="Bullets"/>
      </w:pPr>
      <w:r>
        <w:t>rape by compelling penetration.</w:t>
      </w:r>
    </w:p>
    <w:p w14:paraId="4FD3E2FA" w14:textId="77777777" w:rsidR="004B0B77" w:rsidRDefault="004B0B77" w:rsidP="003E3378">
      <w:r>
        <w:t xml:space="preserve">These offences must be dealt with in the Children’s Court unless the child objects to the charge being heard in the Children’s Court, exceptional circumstances exist, or the child is committed for trial to the higher courts on another related offence (sections 156(1)(b)–(d) of the </w:t>
      </w:r>
      <w:r w:rsidRPr="00F633E7">
        <w:rPr>
          <w:i/>
          <w:iCs/>
        </w:rPr>
        <w:t xml:space="preserve">Youth Justice Act 2024 </w:t>
      </w:r>
      <w:r>
        <w:t>(Vic)).</w:t>
      </w:r>
    </w:p>
    <w:p w14:paraId="0EB75EE6" w14:textId="77777777" w:rsidR="004B0B77" w:rsidRDefault="004B0B77" w:rsidP="0092671B">
      <w:r>
        <w:t xml:space="preserve">One of the reasons there may be exceptional circumstances that render a charge for these offences unsuitable to be heard and determined summarily is that the sentencing options available to the Children’s Court are considered inadequate to respond to the child’s alleged offending. In determining whether the sentencing options available are adequate or not, section 158 of the </w:t>
      </w:r>
      <w:r w:rsidRPr="00F633E7">
        <w:rPr>
          <w:i/>
          <w:iCs/>
        </w:rPr>
        <w:t xml:space="preserve">Youth Justice Act 2024 </w:t>
      </w:r>
      <w:r>
        <w:t>(Vic) requires the Children’s Court to consider:</w:t>
      </w:r>
    </w:p>
    <w:p w14:paraId="2BC05B5F" w14:textId="77777777" w:rsidR="004B0B77" w:rsidRDefault="004B0B77" w:rsidP="0092671B">
      <w:pPr>
        <w:pStyle w:val="Bullets"/>
      </w:pPr>
      <w:r>
        <w:lastRenderedPageBreak/>
        <w:t>the seriousness of the alleged conduct, including the impact on any victims of the conduct and the role of the accused in the conduct</w:t>
      </w:r>
    </w:p>
    <w:p w14:paraId="0D7E1FBC" w14:textId="77777777" w:rsidR="004B0B77" w:rsidRDefault="004B0B77" w:rsidP="0092671B">
      <w:pPr>
        <w:pStyle w:val="Bullets"/>
      </w:pPr>
      <w:r>
        <w:t>the nature of the offence concerned</w:t>
      </w:r>
    </w:p>
    <w:p w14:paraId="3A942911" w14:textId="77777777" w:rsidR="004B0B77" w:rsidRDefault="004B0B77" w:rsidP="0092671B">
      <w:pPr>
        <w:pStyle w:val="Bullets"/>
      </w:pPr>
      <w:r>
        <w:t>the age, maturity and stage of development of the child, and any disability or mental illness of the child, at the time of the alleged commission of the offence and the time of sentencing</w:t>
      </w:r>
    </w:p>
    <w:p w14:paraId="60F84CBD" w14:textId="77777777" w:rsidR="004B0B77" w:rsidRDefault="004B0B77" w:rsidP="0092671B">
      <w:pPr>
        <w:pStyle w:val="Bullets"/>
      </w:pPr>
      <w:r>
        <w:t>the seriousness, nature and number of any prior offences committed by the child</w:t>
      </w:r>
    </w:p>
    <w:p w14:paraId="30A4C727" w14:textId="77777777" w:rsidR="004B0B77" w:rsidRDefault="004B0B77" w:rsidP="0092671B">
      <w:pPr>
        <w:pStyle w:val="Bullets"/>
      </w:pPr>
      <w:r>
        <w:t xml:space="preserve"> whether the alleged offence was committed while the child was in youth justice custody, on parole or in contravention of an order made under the Act</w:t>
      </w:r>
    </w:p>
    <w:p w14:paraId="3C78EA80" w14:textId="77777777" w:rsidR="004B0B77" w:rsidRDefault="004B0B77" w:rsidP="003A1816">
      <w:pPr>
        <w:pStyle w:val="Bullets"/>
      </w:pPr>
      <w:r>
        <w:t>any other matter the court considers relevant.</w:t>
      </w:r>
    </w:p>
    <w:p w14:paraId="05C90759" w14:textId="77777777" w:rsidR="004B0B77" w:rsidRDefault="004B0B77" w:rsidP="003E3378">
      <w:pPr>
        <w:rPr>
          <w:rStyle w:val="Bold"/>
        </w:rPr>
      </w:pPr>
      <w:r>
        <w:t xml:space="preserve">Table 8 summarises the jurisdictional presumption applicable to category A and B serious youth offences, by age, as </w:t>
      </w:r>
      <w:proofErr w:type="gramStart"/>
      <w:r>
        <w:t>at</w:t>
      </w:r>
      <w:proofErr w:type="gramEnd"/>
      <w:r>
        <w:t xml:space="preserve"> </w:t>
      </w:r>
      <w:r>
        <w:rPr>
          <w:rStyle w:val="Bold"/>
        </w:rPr>
        <w:t>30 September 2026.</w:t>
      </w:r>
    </w:p>
    <w:p w14:paraId="19E67B5C" w14:textId="77777777" w:rsidR="006C2EF5" w:rsidRDefault="006C2EF5" w:rsidP="00AB7A44">
      <w:pPr>
        <w:pStyle w:val="Caption"/>
        <w:sectPr w:rsidR="006C2EF5" w:rsidSect="00D955BA">
          <w:pgSz w:w="11906" w:h="16838"/>
          <w:pgMar w:top="1440" w:right="1440" w:bottom="1440" w:left="1440" w:header="720" w:footer="720" w:gutter="0"/>
          <w:cols w:space="720"/>
          <w:noEndnote/>
          <w:docGrid w:linePitch="326"/>
        </w:sectPr>
      </w:pPr>
    </w:p>
    <w:p w14:paraId="0C2B8274" w14:textId="77777777" w:rsidR="004B0B77" w:rsidRPr="00AB7A44" w:rsidRDefault="004B0B77" w:rsidP="00AB7A44">
      <w:pPr>
        <w:pStyle w:val="Caption"/>
      </w:pPr>
      <w:bookmarkStart w:id="16" w:name="_Toc241157681"/>
      <w:r w:rsidRPr="00AB7A44">
        <w:lastRenderedPageBreak/>
        <w:t>Table 8: Jurisdictional provisions relating to category A and B serious youth offences, by age at date of alleged offence</w:t>
      </w:r>
      <w:bookmarkEnd w:id="16"/>
    </w:p>
    <w:tbl>
      <w:tblPr>
        <w:tblStyle w:val="Table"/>
        <w:tblW w:w="14454" w:type="dxa"/>
        <w:tblLook w:val="0020" w:firstRow="1" w:lastRow="0" w:firstColumn="0" w:lastColumn="0" w:noHBand="0" w:noVBand="0"/>
      </w:tblPr>
      <w:tblGrid>
        <w:gridCol w:w="2900"/>
        <w:gridCol w:w="1605"/>
        <w:gridCol w:w="2011"/>
        <w:gridCol w:w="2040"/>
        <w:gridCol w:w="1984"/>
        <w:gridCol w:w="1945"/>
        <w:gridCol w:w="1969"/>
      </w:tblGrid>
      <w:tr w:rsidR="0092742B" w14:paraId="4B286F93" w14:textId="77777777" w:rsidTr="00FA39B9">
        <w:trPr>
          <w:cantSplit/>
          <w:trHeight w:val="60"/>
          <w:tblHeader/>
        </w:trPr>
        <w:tc>
          <w:tcPr>
            <w:tcW w:w="0" w:type="auto"/>
          </w:tcPr>
          <w:p w14:paraId="2D4C53F4" w14:textId="6C76F81A" w:rsidR="0092742B" w:rsidRDefault="0092742B" w:rsidP="0092742B">
            <w:pPr>
              <w:pStyle w:val="TableHeading"/>
              <w:rPr>
                <w:rFonts w:ascii="Open Sans" w:hAnsi="Open Sans" w:cs="Times New Roman"/>
                <w:lang w:val="en-AU"/>
              </w:rPr>
            </w:pPr>
            <w:r w:rsidRPr="008927AF">
              <w:t>Offence</w:t>
            </w:r>
          </w:p>
        </w:tc>
        <w:tc>
          <w:tcPr>
            <w:tcW w:w="0" w:type="auto"/>
          </w:tcPr>
          <w:p w14:paraId="643D929A" w14:textId="2B18F2C9" w:rsidR="0092742B" w:rsidRDefault="0092742B" w:rsidP="0092742B">
            <w:pPr>
              <w:pStyle w:val="TableHeading"/>
              <w:rPr>
                <w:rFonts w:ascii="Open Sans" w:hAnsi="Open Sans" w:cs="Times New Roman"/>
                <w:lang w:val="en-AU"/>
              </w:rPr>
            </w:pPr>
            <w:r w:rsidRPr="008927AF">
              <w:t>Designated?</w:t>
            </w:r>
          </w:p>
        </w:tc>
        <w:tc>
          <w:tcPr>
            <w:tcW w:w="2011" w:type="dxa"/>
          </w:tcPr>
          <w:p w14:paraId="292E0B6B" w14:textId="4F96CEE3" w:rsidR="0092742B" w:rsidRPr="008927AF" w:rsidRDefault="0092742B" w:rsidP="0092742B">
            <w:pPr>
              <w:pStyle w:val="TableHeading"/>
            </w:pPr>
            <w:r w:rsidRPr="008927AF">
              <w:t>Jurisdictional requirement or presumption by age at date of offence</w:t>
            </w:r>
          </w:p>
        </w:tc>
        <w:tc>
          <w:tcPr>
            <w:tcW w:w="2040" w:type="dxa"/>
          </w:tcPr>
          <w:p w14:paraId="6678C9CE" w14:textId="77777777" w:rsidR="0092742B" w:rsidRPr="008927AF" w:rsidRDefault="0092742B" w:rsidP="0092742B">
            <w:pPr>
              <w:pStyle w:val="TableHeading"/>
            </w:pPr>
          </w:p>
        </w:tc>
        <w:tc>
          <w:tcPr>
            <w:tcW w:w="1984" w:type="dxa"/>
          </w:tcPr>
          <w:p w14:paraId="42E2DE0B" w14:textId="77777777" w:rsidR="0092742B" w:rsidRPr="008927AF" w:rsidRDefault="0092742B" w:rsidP="0092742B">
            <w:pPr>
              <w:pStyle w:val="TableHeading"/>
            </w:pPr>
          </w:p>
        </w:tc>
        <w:tc>
          <w:tcPr>
            <w:tcW w:w="1945" w:type="dxa"/>
          </w:tcPr>
          <w:p w14:paraId="146D2FA7" w14:textId="77777777" w:rsidR="0092742B" w:rsidRPr="008927AF" w:rsidRDefault="0092742B" w:rsidP="0092742B">
            <w:pPr>
              <w:pStyle w:val="TableHeading"/>
            </w:pPr>
          </w:p>
        </w:tc>
        <w:tc>
          <w:tcPr>
            <w:tcW w:w="1969" w:type="dxa"/>
          </w:tcPr>
          <w:p w14:paraId="3BC9E379" w14:textId="77777777" w:rsidR="0092742B" w:rsidRPr="008927AF" w:rsidRDefault="0092742B" w:rsidP="0092742B">
            <w:pPr>
              <w:pStyle w:val="TableHeading"/>
            </w:pPr>
          </w:p>
        </w:tc>
      </w:tr>
      <w:tr w:rsidR="004B0B77" w14:paraId="62C60F82" w14:textId="77777777" w:rsidTr="00FA39B9">
        <w:trPr>
          <w:cantSplit/>
          <w:trHeight w:val="60"/>
          <w:tblHeader/>
        </w:trPr>
        <w:tc>
          <w:tcPr>
            <w:tcW w:w="0" w:type="auto"/>
          </w:tcPr>
          <w:p w14:paraId="0CD0B491"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0" w:type="auto"/>
          </w:tcPr>
          <w:p w14:paraId="3DABDA9E" w14:textId="77777777" w:rsidR="004B0B77" w:rsidRDefault="004B0B77" w:rsidP="00795CB6">
            <w:pPr>
              <w:pStyle w:val="NoParagraphStyle"/>
              <w:spacing w:line="240" w:lineRule="auto"/>
              <w:textAlignment w:val="auto"/>
              <w:rPr>
                <w:rFonts w:ascii="Open Sans" w:hAnsi="Open Sans" w:cs="Times New Roman"/>
                <w:color w:val="auto"/>
                <w:lang w:val="en-AU"/>
              </w:rPr>
            </w:pPr>
          </w:p>
        </w:tc>
        <w:tc>
          <w:tcPr>
            <w:tcW w:w="2011" w:type="dxa"/>
          </w:tcPr>
          <w:p w14:paraId="04EEC53B" w14:textId="77777777" w:rsidR="004B0B77" w:rsidRPr="008927AF" w:rsidRDefault="004B0B77" w:rsidP="008927AF">
            <w:pPr>
              <w:pStyle w:val="TableHeading"/>
            </w:pPr>
            <w:r w:rsidRPr="008927AF">
              <w:t>Aged under 14</w:t>
            </w:r>
          </w:p>
        </w:tc>
        <w:tc>
          <w:tcPr>
            <w:tcW w:w="2040" w:type="dxa"/>
          </w:tcPr>
          <w:p w14:paraId="57111624" w14:textId="77777777" w:rsidR="004B0B77" w:rsidRPr="008927AF" w:rsidRDefault="004B0B77" w:rsidP="008927AF">
            <w:pPr>
              <w:pStyle w:val="TableHeading"/>
            </w:pPr>
            <w:r w:rsidRPr="008927AF">
              <w:t>Age 14</w:t>
            </w:r>
          </w:p>
        </w:tc>
        <w:tc>
          <w:tcPr>
            <w:tcW w:w="1984" w:type="dxa"/>
          </w:tcPr>
          <w:p w14:paraId="458B3546" w14:textId="77777777" w:rsidR="004B0B77" w:rsidRPr="008927AF" w:rsidRDefault="004B0B77" w:rsidP="008927AF">
            <w:pPr>
              <w:pStyle w:val="TableHeading"/>
            </w:pPr>
            <w:r w:rsidRPr="008927AF">
              <w:t>Age 15</w:t>
            </w:r>
          </w:p>
        </w:tc>
        <w:tc>
          <w:tcPr>
            <w:tcW w:w="1945" w:type="dxa"/>
          </w:tcPr>
          <w:p w14:paraId="0887A23D" w14:textId="77777777" w:rsidR="004B0B77" w:rsidRPr="008927AF" w:rsidRDefault="004B0B77" w:rsidP="008927AF">
            <w:pPr>
              <w:pStyle w:val="TableHeading"/>
            </w:pPr>
            <w:r w:rsidRPr="008927AF">
              <w:t>Age 16</w:t>
            </w:r>
          </w:p>
        </w:tc>
        <w:tc>
          <w:tcPr>
            <w:tcW w:w="1969" w:type="dxa"/>
          </w:tcPr>
          <w:p w14:paraId="5667AF89" w14:textId="77777777" w:rsidR="004B0B77" w:rsidRPr="008927AF" w:rsidRDefault="004B0B77" w:rsidP="008927AF">
            <w:pPr>
              <w:pStyle w:val="TableHeading"/>
            </w:pPr>
            <w:r w:rsidRPr="008927AF">
              <w:t>Age 17</w:t>
            </w:r>
          </w:p>
        </w:tc>
      </w:tr>
      <w:tr w:rsidR="006C2EF5" w14:paraId="6F380210" w14:textId="77777777" w:rsidTr="00FA39B9">
        <w:trPr>
          <w:cantSplit/>
          <w:trHeight w:val="60"/>
        </w:trPr>
        <w:tc>
          <w:tcPr>
            <w:tcW w:w="0" w:type="auto"/>
          </w:tcPr>
          <w:p w14:paraId="4EE3F164" w14:textId="6DABD7BF" w:rsidR="006C2EF5" w:rsidRDefault="006C2EF5" w:rsidP="007C3761">
            <w:pPr>
              <w:pStyle w:val="TableBody"/>
            </w:pPr>
            <w:r>
              <w:rPr>
                <w:rStyle w:val="Bold"/>
              </w:rPr>
              <w:t>Category A offences</w:t>
            </w:r>
          </w:p>
        </w:tc>
        <w:tc>
          <w:tcPr>
            <w:tcW w:w="0" w:type="auto"/>
          </w:tcPr>
          <w:p w14:paraId="19B0609F" w14:textId="77777777" w:rsidR="006C2EF5" w:rsidRDefault="006C2EF5" w:rsidP="007C3761">
            <w:pPr>
              <w:pStyle w:val="TableBody"/>
            </w:pPr>
          </w:p>
        </w:tc>
        <w:tc>
          <w:tcPr>
            <w:tcW w:w="2011" w:type="dxa"/>
          </w:tcPr>
          <w:p w14:paraId="1E777EB1" w14:textId="77777777" w:rsidR="006C2EF5" w:rsidRDefault="006C2EF5" w:rsidP="007C3761">
            <w:pPr>
              <w:pStyle w:val="TableBody"/>
            </w:pPr>
          </w:p>
        </w:tc>
        <w:tc>
          <w:tcPr>
            <w:tcW w:w="2040" w:type="dxa"/>
          </w:tcPr>
          <w:p w14:paraId="6944185A" w14:textId="77777777" w:rsidR="006C2EF5" w:rsidRDefault="006C2EF5" w:rsidP="007C3761">
            <w:pPr>
              <w:pStyle w:val="TableBody"/>
            </w:pPr>
          </w:p>
        </w:tc>
        <w:tc>
          <w:tcPr>
            <w:tcW w:w="1984" w:type="dxa"/>
          </w:tcPr>
          <w:p w14:paraId="74671C8B" w14:textId="77777777" w:rsidR="006C2EF5" w:rsidRDefault="006C2EF5" w:rsidP="007C3761">
            <w:pPr>
              <w:pStyle w:val="TableBody"/>
            </w:pPr>
          </w:p>
        </w:tc>
        <w:tc>
          <w:tcPr>
            <w:tcW w:w="1945" w:type="dxa"/>
          </w:tcPr>
          <w:p w14:paraId="32BEF742" w14:textId="77777777" w:rsidR="006C2EF5" w:rsidRDefault="006C2EF5" w:rsidP="007C3761">
            <w:pPr>
              <w:pStyle w:val="TableBody"/>
            </w:pPr>
          </w:p>
        </w:tc>
        <w:tc>
          <w:tcPr>
            <w:tcW w:w="1969" w:type="dxa"/>
          </w:tcPr>
          <w:p w14:paraId="63207511" w14:textId="77777777" w:rsidR="006C2EF5" w:rsidRDefault="006C2EF5" w:rsidP="007C3761">
            <w:pPr>
              <w:pStyle w:val="TableBody"/>
            </w:pPr>
          </w:p>
        </w:tc>
      </w:tr>
      <w:tr w:rsidR="004B0B77" w14:paraId="117309D8" w14:textId="77777777" w:rsidTr="00FA39B9">
        <w:trPr>
          <w:cantSplit/>
          <w:trHeight w:val="60"/>
        </w:trPr>
        <w:tc>
          <w:tcPr>
            <w:tcW w:w="0" w:type="auto"/>
          </w:tcPr>
          <w:p w14:paraId="77BD5B70" w14:textId="77777777" w:rsidR="004B0B77" w:rsidRDefault="004B0B77" w:rsidP="007C3761">
            <w:pPr>
              <w:pStyle w:val="TableBody"/>
            </w:pPr>
            <w:r>
              <w:t>Murder</w:t>
            </w:r>
          </w:p>
        </w:tc>
        <w:tc>
          <w:tcPr>
            <w:tcW w:w="0" w:type="auto"/>
          </w:tcPr>
          <w:p w14:paraId="3669CB87" w14:textId="77777777" w:rsidR="004B0B77" w:rsidRDefault="004B0B77" w:rsidP="007C3761">
            <w:pPr>
              <w:pStyle w:val="TableBody"/>
            </w:pPr>
            <w:r>
              <w:t>No</w:t>
            </w:r>
          </w:p>
        </w:tc>
        <w:tc>
          <w:tcPr>
            <w:tcW w:w="2011" w:type="dxa"/>
          </w:tcPr>
          <w:p w14:paraId="13B1CCFE" w14:textId="77777777" w:rsidR="004B0B77" w:rsidRDefault="004B0B77" w:rsidP="007C3761">
            <w:pPr>
              <w:pStyle w:val="TableBody"/>
            </w:pPr>
            <w:r>
              <w:t>Mandatory uplift</w:t>
            </w:r>
          </w:p>
        </w:tc>
        <w:tc>
          <w:tcPr>
            <w:tcW w:w="2040" w:type="dxa"/>
          </w:tcPr>
          <w:p w14:paraId="2711E2AC" w14:textId="77777777" w:rsidR="004B0B77" w:rsidRDefault="004B0B77" w:rsidP="007C3761">
            <w:pPr>
              <w:pStyle w:val="TableBody"/>
            </w:pPr>
            <w:r>
              <w:t>Mandatory uplift</w:t>
            </w:r>
          </w:p>
        </w:tc>
        <w:tc>
          <w:tcPr>
            <w:tcW w:w="1984" w:type="dxa"/>
          </w:tcPr>
          <w:p w14:paraId="7431B560" w14:textId="77777777" w:rsidR="004B0B77" w:rsidRDefault="004B0B77" w:rsidP="007C3761">
            <w:pPr>
              <w:pStyle w:val="TableBody"/>
            </w:pPr>
            <w:r>
              <w:t>Mandatory uplift</w:t>
            </w:r>
          </w:p>
        </w:tc>
        <w:tc>
          <w:tcPr>
            <w:tcW w:w="1945" w:type="dxa"/>
          </w:tcPr>
          <w:p w14:paraId="32081C5C" w14:textId="77777777" w:rsidR="004B0B77" w:rsidRDefault="004B0B77" w:rsidP="007C3761">
            <w:pPr>
              <w:pStyle w:val="TableBody"/>
            </w:pPr>
            <w:r>
              <w:t>Mandatory uplift</w:t>
            </w:r>
          </w:p>
        </w:tc>
        <w:tc>
          <w:tcPr>
            <w:tcW w:w="1969" w:type="dxa"/>
          </w:tcPr>
          <w:p w14:paraId="7C34D241" w14:textId="77777777" w:rsidR="004B0B77" w:rsidRDefault="004B0B77" w:rsidP="007C3761">
            <w:pPr>
              <w:pStyle w:val="TableBody"/>
            </w:pPr>
            <w:r>
              <w:t>Mandatory uplift</w:t>
            </w:r>
          </w:p>
        </w:tc>
      </w:tr>
      <w:tr w:rsidR="004B0B77" w14:paraId="2077DC8E" w14:textId="77777777" w:rsidTr="00FA39B9">
        <w:trPr>
          <w:cantSplit/>
          <w:trHeight w:val="60"/>
        </w:trPr>
        <w:tc>
          <w:tcPr>
            <w:tcW w:w="0" w:type="auto"/>
          </w:tcPr>
          <w:p w14:paraId="054D4B42" w14:textId="77777777" w:rsidR="004B0B77" w:rsidRDefault="004B0B77" w:rsidP="007C3761">
            <w:pPr>
              <w:pStyle w:val="TableBody"/>
            </w:pPr>
            <w:r>
              <w:t>Attempted murder</w:t>
            </w:r>
          </w:p>
        </w:tc>
        <w:tc>
          <w:tcPr>
            <w:tcW w:w="0" w:type="auto"/>
          </w:tcPr>
          <w:p w14:paraId="014CE7C4" w14:textId="77777777" w:rsidR="004B0B77" w:rsidRDefault="004B0B77" w:rsidP="007C3761">
            <w:pPr>
              <w:pStyle w:val="TableBody"/>
            </w:pPr>
            <w:r>
              <w:t>No</w:t>
            </w:r>
          </w:p>
        </w:tc>
        <w:tc>
          <w:tcPr>
            <w:tcW w:w="2011" w:type="dxa"/>
          </w:tcPr>
          <w:p w14:paraId="7E63F3EF" w14:textId="77777777" w:rsidR="004B0B77" w:rsidRDefault="004B0B77" w:rsidP="007C3761">
            <w:pPr>
              <w:pStyle w:val="TableBody"/>
            </w:pPr>
            <w:r>
              <w:t>Mandatory uplift</w:t>
            </w:r>
          </w:p>
        </w:tc>
        <w:tc>
          <w:tcPr>
            <w:tcW w:w="2040" w:type="dxa"/>
          </w:tcPr>
          <w:p w14:paraId="5B921EB2" w14:textId="77777777" w:rsidR="004B0B77" w:rsidRDefault="004B0B77" w:rsidP="007C3761">
            <w:pPr>
              <w:pStyle w:val="TableBody"/>
            </w:pPr>
            <w:r>
              <w:t>Mandatory uplift</w:t>
            </w:r>
          </w:p>
        </w:tc>
        <w:tc>
          <w:tcPr>
            <w:tcW w:w="1984" w:type="dxa"/>
          </w:tcPr>
          <w:p w14:paraId="0FB0763F" w14:textId="77777777" w:rsidR="004B0B77" w:rsidRDefault="004B0B77" w:rsidP="007C3761">
            <w:pPr>
              <w:pStyle w:val="TableBody"/>
            </w:pPr>
            <w:r>
              <w:t>Mandatory uplift</w:t>
            </w:r>
          </w:p>
        </w:tc>
        <w:tc>
          <w:tcPr>
            <w:tcW w:w="1945" w:type="dxa"/>
          </w:tcPr>
          <w:p w14:paraId="7FB511B8" w14:textId="77777777" w:rsidR="004B0B77" w:rsidRDefault="004B0B77" w:rsidP="007C3761">
            <w:pPr>
              <w:pStyle w:val="TableBody"/>
            </w:pPr>
            <w:r>
              <w:t>Mandatory uplift</w:t>
            </w:r>
          </w:p>
        </w:tc>
        <w:tc>
          <w:tcPr>
            <w:tcW w:w="1969" w:type="dxa"/>
          </w:tcPr>
          <w:p w14:paraId="6075C0F2" w14:textId="77777777" w:rsidR="004B0B77" w:rsidRDefault="004B0B77" w:rsidP="007C3761">
            <w:pPr>
              <w:pStyle w:val="TableBody"/>
            </w:pPr>
            <w:r>
              <w:t>Mandatory uplift</w:t>
            </w:r>
          </w:p>
        </w:tc>
      </w:tr>
      <w:tr w:rsidR="004B0B77" w14:paraId="6DD2B609" w14:textId="77777777" w:rsidTr="00FA39B9">
        <w:trPr>
          <w:cantSplit/>
          <w:trHeight w:val="60"/>
        </w:trPr>
        <w:tc>
          <w:tcPr>
            <w:tcW w:w="0" w:type="auto"/>
          </w:tcPr>
          <w:p w14:paraId="315508DB" w14:textId="77777777" w:rsidR="004B0B77" w:rsidRDefault="004B0B77" w:rsidP="007C3761">
            <w:pPr>
              <w:pStyle w:val="TableBody"/>
            </w:pPr>
            <w:r>
              <w:t>Manslaughter</w:t>
            </w:r>
          </w:p>
        </w:tc>
        <w:tc>
          <w:tcPr>
            <w:tcW w:w="0" w:type="auto"/>
          </w:tcPr>
          <w:p w14:paraId="26418829" w14:textId="77777777" w:rsidR="004B0B77" w:rsidRDefault="004B0B77" w:rsidP="007C3761">
            <w:pPr>
              <w:pStyle w:val="TableBody"/>
            </w:pPr>
            <w:r>
              <w:t>No</w:t>
            </w:r>
          </w:p>
        </w:tc>
        <w:tc>
          <w:tcPr>
            <w:tcW w:w="2011" w:type="dxa"/>
          </w:tcPr>
          <w:p w14:paraId="3B115520" w14:textId="77777777" w:rsidR="004B0B77" w:rsidRDefault="004B0B77" w:rsidP="007C3761">
            <w:pPr>
              <w:pStyle w:val="TableBody"/>
            </w:pPr>
            <w:r>
              <w:t>Mandatory uplift</w:t>
            </w:r>
          </w:p>
        </w:tc>
        <w:tc>
          <w:tcPr>
            <w:tcW w:w="2040" w:type="dxa"/>
          </w:tcPr>
          <w:p w14:paraId="22FB8A5D" w14:textId="77777777" w:rsidR="004B0B77" w:rsidRDefault="004B0B77" w:rsidP="007C3761">
            <w:pPr>
              <w:pStyle w:val="TableBody"/>
            </w:pPr>
            <w:r>
              <w:t>Mandatory uplift</w:t>
            </w:r>
          </w:p>
        </w:tc>
        <w:tc>
          <w:tcPr>
            <w:tcW w:w="1984" w:type="dxa"/>
          </w:tcPr>
          <w:p w14:paraId="26F7CE2E" w14:textId="77777777" w:rsidR="004B0B77" w:rsidRDefault="004B0B77" w:rsidP="007C3761">
            <w:pPr>
              <w:pStyle w:val="TableBody"/>
            </w:pPr>
            <w:r>
              <w:t>Mandatory uplift</w:t>
            </w:r>
          </w:p>
        </w:tc>
        <w:tc>
          <w:tcPr>
            <w:tcW w:w="1945" w:type="dxa"/>
          </w:tcPr>
          <w:p w14:paraId="0BAD7DA0" w14:textId="77777777" w:rsidR="004B0B77" w:rsidRDefault="004B0B77" w:rsidP="007C3761">
            <w:pPr>
              <w:pStyle w:val="TableBody"/>
            </w:pPr>
            <w:r>
              <w:t>Mandatory uplift</w:t>
            </w:r>
          </w:p>
        </w:tc>
        <w:tc>
          <w:tcPr>
            <w:tcW w:w="1969" w:type="dxa"/>
          </w:tcPr>
          <w:p w14:paraId="19B91E79" w14:textId="77777777" w:rsidR="004B0B77" w:rsidRDefault="004B0B77" w:rsidP="007C3761">
            <w:pPr>
              <w:pStyle w:val="TableBody"/>
            </w:pPr>
            <w:r>
              <w:t>Mandatory uplift</w:t>
            </w:r>
          </w:p>
        </w:tc>
      </w:tr>
      <w:tr w:rsidR="004B0B77" w14:paraId="04582C1A" w14:textId="77777777" w:rsidTr="00FA39B9">
        <w:trPr>
          <w:cantSplit/>
          <w:trHeight w:val="60"/>
        </w:trPr>
        <w:tc>
          <w:tcPr>
            <w:tcW w:w="0" w:type="auto"/>
          </w:tcPr>
          <w:p w14:paraId="479E6C4F" w14:textId="77777777" w:rsidR="004B0B77" w:rsidRDefault="004B0B77" w:rsidP="007C3761">
            <w:pPr>
              <w:pStyle w:val="TableBody"/>
            </w:pPr>
            <w:r>
              <w:t>Child homicide</w:t>
            </w:r>
          </w:p>
        </w:tc>
        <w:tc>
          <w:tcPr>
            <w:tcW w:w="0" w:type="auto"/>
          </w:tcPr>
          <w:p w14:paraId="23ADE20D" w14:textId="77777777" w:rsidR="004B0B77" w:rsidRDefault="004B0B77" w:rsidP="007C3761">
            <w:pPr>
              <w:pStyle w:val="TableBody"/>
            </w:pPr>
            <w:r>
              <w:t>No</w:t>
            </w:r>
          </w:p>
        </w:tc>
        <w:tc>
          <w:tcPr>
            <w:tcW w:w="2011" w:type="dxa"/>
          </w:tcPr>
          <w:p w14:paraId="60C5CDE9" w14:textId="77777777" w:rsidR="004B0B77" w:rsidRDefault="004B0B77" w:rsidP="007C3761">
            <w:pPr>
              <w:pStyle w:val="TableBody"/>
            </w:pPr>
            <w:r>
              <w:t>Mandatory uplift</w:t>
            </w:r>
          </w:p>
        </w:tc>
        <w:tc>
          <w:tcPr>
            <w:tcW w:w="2040" w:type="dxa"/>
          </w:tcPr>
          <w:p w14:paraId="1F793E89" w14:textId="77777777" w:rsidR="004B0B77" w:rsidRDefault="004B0B77" w:rsidP="007C3761">
            <w:pPr>
              <w:pStyle w:val="TableBody"/>
            </w:pPr>
            <w:r>
              <w:t>Mandatory uplift</w:t>
            </w:r>
          </w:p>
        </w:tc>
        <w:tc>
          <w:tcPr>
            <w:tcW w:w="1984" w:type="dxa"/>
          </w:tcPr>
          <w:p w14:paraId="0960CDE9" w14:textId="77777777" w:rsidR="004B0B77" w:rsidRDefault="004B0B77" w:rsidP="007C3761">
            <w:pPr>
              <w:pStyle w:val="TableBody"/>
            </w:pPr>
            <w:r>
              <w:t>Mandatory uplift</w:t>
            </w:r>
          </w:p>
        </w:tc>
        <w:tc>
          <w:tcPr>
            <w:tcW w:w="1945" w:type="dxa"/>
          </w:tcPr>
          <w:p w14:paraId="61C829B3" w14:textId="77777777" w:rsidR="004B0B77" w:rsidRDefault="004B0B77" w:rsidP="007C3761">
            <w:pPr>
              <w:pStyle w:val="TableBody"/>
            </w:pPr>
            <w:r>
              <w:t>Mandatory uplift</w:t>
            </w:r>
          </w:p>
        </w:tc>
        <w:tc>
          <w:tcPr>
            <w:tcW w:w="1969" w:type="dxa"/>
          </w:tcPr>
          <w:p w14:paraId="56F4B1DC" w14:textId="77777777" w:rsidR="004B0B77" w:rsidRDefault="004B0B77" w:rsidP="007C3761">
            <w:pPr>
              <w:pStyle w:val="TableBody"/>
            </w:pPr>
            <w:r>
              <w:t>Mandatory uplift</w:t>
            </w:r>
          </w:p>
        </w:tc>
      </w:tr>
      <w:tr w:rsidR="004B0B77" w14:paraId="42CD6D13" w14:textId="77777777" w:rsidTr="00FA39B9">
        <w:trPr>
          <w:cantSplit/>
          <w:trHeight w:val="60"/>
        </w:trPr>
        <w:tc>
          <w:tcPr>
            <w:tcW w:w="0" w:type="auto"/>
          </w:tcPr>
          <w:p w14:paraId="45A0997E" w14:textId="77777777" w:rsidR="004B0B77" w:rsidRDefault="004B0B77" w:rsidP="007C3761">
            <w:pPr>
              <w:pStyle w:val="TableBody"/>
            </w:pPr>
            <w:r>
              <w:t>Homicide by firearm</w:t>
            </w:r>
          </w:p>
        </w:tc>
        <w:tc>
          <w:tcPr>
            <w:tcW w:w="0" w:type="auto"/>
          </w:tcPr>
          <w:p w14:paraId="3D2D4B85" w14:textId="77777777" w:rsidR="004B0B77" w:rsidRDefault="004B0B77" w:rsidP="007C3761">
            <w:pPr>
              <w:pStyle w:val="TableBody"/>
            </w:pPr>
            <w:r>
              <w:t>No</w:t>
            </w:r>
          </w:p>
        </w:tc>
        <w:tc>
          <w:tcPr>
            <w:tcW w:w="2011" w:type="dxa"/>
          </w:tcPr>
          <w:p w14:paraId="0DB6F181" w14:textId="77777777" w:rsidR="004B0B77" w:rsidRDefault="004B0B77" w:rsidP="007C3761">
            <w:pPr>
              <w:pStyle w:val="TableBody"/>
            </w:pPr>
            <w:r>
              <w:t>Mandatory uplift</w:t>
            </w:r>
          </w:p>
        </w:tc>
        <w:tc>
          <w:tcPr>
            <w:tcW w:w="2040" w:type="dxa"/>
          </w:tcPr>
          <w:p w14:paraId="3E5BA094" w14:textId="77777777" w:rsidR="004B0B77" w:rsidRDefault="004B0B77" w:rsidP="007C3761">
            <w:pPr>
              <w:pStyle w:val="TableBody"/>
            </w:pPr>
            <w:r>
              <w:t>Mandatory uplift</w:t>
            </w:r>
          </w:p>
        </w:tc>
        <w:tc>
          <w:tcPr>
            <w:tcW w:w="1984" w:type="dxa"/>
          </w:tcPr>
          <w:p w14:paraId="5C2C28E1" w14:textId="77777777" w:rsidR="004B0B77" w:rsidRDefault="004B0B77" w:rsidP="007C3761">
            <w:pPr>
              <w:pStyle w:val="TableBody"/>
            </w:pPr>
            <w:r>
              <w:t>Mandatory uplift</w:t>
            </w:r>
          </w:p>
        </w:tc>
        <w:tc>
          <w:tcPr>
            <w:tcW w:w="1945" w:type="dxa"/>
          </w:tcPr>
          <w:p w14:paraId="252914C9" w14:textId="77777777" w:rsidR="004B0B77" w:rsidRDefault="004B0B77" w:rsidP="007C3761">
            <w:pPr>
              <w:pStyle w:val="TableBody"/>
            </w:pPr>
            <w:r>
              <w:t>Mandatory uplift</w:t>
            </w:r>
          </w:p>
        </w:tc>
        <w:tc>
          <w:tcPr>
            <w:tcW w:w="1969" w:type="dxa"/>
          </w:tcPr>
          <w:p w14:paraId="340F1CB7" w14:textId="77777777" w:rsidR="004B0B77" w:rsidRDefault="004B0B77" w:rsidP="007C3761">
            <w:pPr>
              <w:pStyle w:val="TableBody"/>
            </w:pPr>
            <w:r>
              <w:t>Mandatory uplift</w:t>
            </w:r>
          </w:p>
        </w:tc>
      </w:tr>
      <w:tr w:rsidR="004B0B77" w14:paraId="4CD00425" w14:textId="77777777" w:rsidTr="00FA39B9">
        <w:trPr>
          <w:cantSplit/>
          <w:trHeight w:val="60"/>
        </w:trPr>
        <w:tc>
          <w:tcPr>
            <w:tcW w:w="0" w:type="auto"/>
          </w:tcPr>
          <w:p w14:paraId="5DDE4E83" w14:textId="77777777" w:rsidR="004B0B77" w:rsidRDefault="004B0B77" w:rsidP="007C3761">
            <w:pPr>
              <w:pStyle w:val="TableBody"/>
            </w:pPr>
            <w:r>
              <w:t>Arson causing death</w:t>
            </w:r>
          </w:p>
        </w:tc>
        <w:tc>
          <w:tcPr>
            <w:tcW w:w="0" w:type="auto"/>
          </w:tcPr>
          <w:p w14:paraId="3476E4E9" w14:textId="77777777" w:rsidR="004B0B77" w:rsidRDefault="004B0B77" w:rsidP="007C3761">
            <w:pPr>
              <w:pStyle w:val="TableBody"/>
            </w:pPr>
            <w:r>
              <w:t>No</w:t>
            </w:r>
          </w:p>
        </w:tc>
        <w:tc>
          <w:tcPr>
            <w:tcW w:w="2011" w:type="dxa"/>
          </w:tcPr>
          <w:p w14:paraId="50389902" w14:textId="77777777" w:rsidR="004B0B77" w:rsidRDefault="004B0B77" w:rsidP="007C3761">
            <w:pPr>
              <w:pStyle w:val="TableBody"/>
            </w:pPr>
            <w:r>
              <w:t>Mandatory uplift</w:t>
            </w:r>
          </w:p>
        </w:tc>
        <w:tc>
          <w:tcPr>
            <w:tcW w:w="2040" w:type="dxa"/>
          </w:tcPr>
          <w:p w14:paraId="2652BDD1" w14:textId="77777777" w:rsidR="004B0B77" w:rsidRDefault="004B0B77" w:rsidP="007C3761">
            <w:pPr>
              <w:pStyle w:val="TableBody"/>
            </w:pPr>
            <w:r>
              <w:t>Mandatory uplift</w:t>
            </w:r>
          </w:p>
        </w:tc>
        <w:tc>
          <w:tcPr>
            <w:tcW w:w="1984" w:type="dxa"/>
          </w:tcPr>
          <w:p w14:paraId="4F48B778" w14:textId="77777777" w:rsidR="004B0B77" w:rsidRDefault="004B0B77" w:rsidP="007C3761">
            <w:pPr>
              <w:pStyle w:val="TableBody"/>
            </w:pPr>
            <w:r>
              <w:t>Mandatory uplift</w:t>
            </w:r>
          </w:p>
        </w:tc>
        <w:tc>
          <w:tcPr>
            <w:tcW w:w="1945" w:type="dxa"/>
          </w:tcPr>
          <w:p w14:paraId="33B34771" w14:textId="77777777" w:rsidR="004B0B77" w:rsidRDefault="004B0B77" w:rsidP="007C3761">
            <w:pPr>
              <w:pStyle w:val="TableBody"/>
            </w:pPr>
            <w:r>
              <w:t>Mandatory uplift</w:t>
            </w:r>
          </w:p>
        </w:tc>
        <w:tc>
          <w:tcPr>
            <w:tcW w:w="1969" w:type="dxa"/>
          </w:tcPr>
          <w:p w14:paraId="7FC89383" w14:textId="77777777" w:rsidR="004B0B77" w:rsidRDefault="004B0B77" w:rsidP="007C3761">
            <w:pPr>
              <w:pStyle w:val="TableBody"/>
            </w:pPr>
            <w:r>
              <w:t>Mandatory uplift</w:t>
            </w:r>
          </w:p>
        </w:tc>
      </w:tr>
      <w:tr w:rsidR="004B0B77" w14:paraId="3AB50372" w14:textId="77777777" w:rsidTr="00FA39B9">
        <w:trPr>
          <w:cantSplit/>
          <w:trHeight w:val="60"/>
        </w:trPr>
        <w:tc>
          <w:tcPr>
            <w:tcW w:w="0" w:type="auto"/>
          </w:tcPr>
          <w:p w14:paraId="633BED82" w14:textId="77777777" w:rsidR="004B0B77" w:rsidRDefault="004B0B77" w:rsidP="007C3761">
            <w:pPr>
              <w:pStyle w:val="TableBody"/>
            </w:pPr>
            <w:r>
              <w:t>Culpable driving causing death</w:t>
            </w:r>
          </w:p>
        </w:tc>
        <w:tc>
          <w:tcPr>
            <w:tcW w:w="0" w:type="auto"/>
          </w:tcPr>
          <w:p w14:paraId="0D138DEA" w14:textId="77777777" w:rsidR="004B0B77" w:rsidRDefault="004B0B77" w:rsidP="007C3761">
            <w:pPr>
              <w:pStyle w:val="TableBody"/>
            </w:pPr>
            <w:r>
              <w:t>No</w:t>
            </w:r>
          </w:p>
        </w:tc>
        <w:tc>
          <w:tcPr>
            <w:tcW w:w="2011" w:type="dxa"/>
          </w:tcPr>
          <w:p w14:paraId="4237FCE2" w14:textId="77777777" w:rsidR="004B0B77" w:rsidRDefault="004B0B77" w:rsidP="007C3761">
            <w:pPr>
              <w:pStyle w:val="TableBody"/>
            </w:pPr>
            <w:r>
              <w:t>Mandatory uplift</w:t>
            </w:r>
          </w:p>
        </w:tc>
        <w:tc>
          <w:tcPr>
            <w:tcW w:w="2040" w:type="dxa"/>
          </w:tcPr>
          <w:p w14:paraId="78ED50C0" w14:textId="77777777" w:rsidR="004B0B77" w:rsidRDefault="004B0B77" w:rsidP="007C3761">
            <w:pPr>
              <w:pStyle w:val="TableBody"/>
            </w:pPr>
            <w:r>
              <w:t>Mandatory uplift</w:t>
            </w:r>
          </w:p>
        </w:tc>
        <w:tc>
          <w:tcPr>
            <w:tcW w:w="1984" w:type="dxa"/>
          </w:tcPr>
          <w:p w14:paraId="433FD01C" w14:textId="77777777" w:rsidR="004B0B77" w:rsidRDefault="004B0B77" w:rsidP="007C3761">
            <w:pPr>
              <w:pStyle w:val="TableBody"/>
            </w:pPr>
            <w:r>
              <w:t>Mandatory uplift</w:t>
            </w:r>
          </w:p>
        </w:tc>
        <w:tc>
          <w:tcPr>
            <w:tcW w:w="1945" w:type="dxa"/>
          </w:tcPr>
          <w:p w14:paraId="021F8D7B" w14:textId="77777777" w:rsidR="004B0B77" w:rsidRDefault="004B0B77" w:rsidP="007C3761">
            <w:pPr>
              <w:pStyle w:val="TableBody"/>
            </w:pPr>
            <w:r>
              <w:t>Mandatory uplift</w:t>
            </w:r>
          </w:p>
        </w:tc>
        <w:tc>
          <w:tcPr>
            <w:tcW w:w="1969" w:type="dxa"/>
          </w:tcPr>
          <w:p w14:paraId="0F8349DB" w14:textId="77777777" w:rsidR="004B0B77" w:rsidRDefault="004B0B77" w:rsidP="007C3761">
            <w:pPr>
              <w:pStyle w:val="TableBody"/>
            </w:pPr>
            <w:r>
              <w:t>Mandatory uplift</w:t>
            </w:r>
          </w:p>
        </w:tc>
      </w:tr>
      <w:tr w:rsidR="004B0B77" w14:paraId="525C0D44" w14:textId="77777777" w:rsidTr="00FA39B9">
        <w:trPr>
          <w:cantSplit/>
          <w:trHeight w:val="60"/>
        </w:trPr>
        <w:tc>
          <w:tcPr>
            <w:tcW w:w="0" w:type="auto"/>
          </w:tcPr>
          <w:p w14:paraId="4D51EF53" w14:textId="77777777" w:rsidR="004B0B77" w:rsidRDefault="004B0B77" w:rsidP="007C3761">
            <w:pPr>
              <w:pStyle w:val="TableBody"/>
            </w:pPr>
            <w:r>
              <w:t>Terrorism-related offences</w:t>
            </w:r>
          </w:p>
        </w:tc>
        <w:tc>
          <w:tcPr>
            <w:tcW w:w="0" w:type="auto"/>
          </w:tcPr>
          <w:p w14:paraId="5B5724DC" w14:textId="77777777" w:rsidR="004B0B77" w:rsidRDefault="004B0B77" w:rsidP="007C3761">
            <w:pPr>
              <w:pStyle w:val="TableBody"/>
            </w:pPr>
            <w:r>
              <w:t>No</w:t>
            </w:r>
          </w:p>
        </w:tc>
        <w:tc>
          <w:tcPr>
            <w:tcW w:w="2011" w:type="dxa"/>
          </w:tcPr>
          <w:p w14:paraId="392DE05E" w14:textId="77777777" w:rsidR="004B0B77" w:rsidRDefault="004B0B77" w:rsidP="007C3761">
            <w:pPr>
              <w:pStyle w:val="TableBody"/>
            </w:pPr>
            <w:r>
              <w:t xml:space="preserve">Varies </w:t>
            </w:r>
          </w:p>
        </w:tc>
        <w:tc>
          <w:tcPr>
            <w:tcW w:w="2040" w:type="dxa"/>
          </w:tcPr>
          <w:p w14:paraId="300544D3" w14:textId="77777777" w:rsidR="004B0B77" w:rsidRDefault="004B0B77" w:rsidP="007C3761">
            <w:pPr>
              <w:pStyle w:val="TableBody"/>
            </w:pPr>
            <w:r>
              <w:t xml:space="preserve">Varies </w:t>
            </w:r>
          </w:p>
        </w:tc>
        <w:tc>
          <w:tcPr>
            <w:tcW w:w="1984" w:type="dxa"/>
          </w:tcPr>
          <w:p w14:paraId="552E21DA" w14:textId="77777777" w:rsidR="004B0B77" w:rsidRDefault="004B0B77" w:rsidP="007C3761">
            <w:pPr>
              <w:pStyle w:val="TableBody"/>
            </w:pPr>
            <w:r>
              <w:t xml:space="preserve">Varies </w:t>
            </w:r>
          </w:p>
        </w:tc>
        <w:tc>
          <w:tcPr>
            <w:tcW w:w="1945" w:type="dxa"/>
          </w:tcPr>
          <w:p w14:paraId="65D581CF" w14:textId="77777777" w:rsidR="004B0B77" w:rsidRDefault="004B0B77" w:rsidP="007C3761">
            <w:pPr>
              <w:pStyle w:val="TableBody"/>
            </w:pPr>
            <w:r>
              <w:t xml:space="preserve">Varies </w:t>
            </w:r>
          </w:p>
        </w:tc>
        <w:tc>
          <w:tcPr>
            <w:tcW w:w="1969" w:type="dxa"/>
          </w:tcPr>
          <w:p w14:paraId="4AE1C554" w14:textId="77777777" w:rsidR="004B0B77" w:rsidRDefault="004B0B77" w:rsidP="007C3761">
            <w:pPr>
              <w:pStyle w:val="TableBody"/>
            </w:pPr>
            <w:r>
              <w:t xml:space="preserve">Varies </w:t>
            </w:r>
          </w:p>
        </w:tc>
      </w:tr>
      <w:tr w:rsidR="004B0B77" w14:paraId="7A622082" w14:textId="77777777" w:rsidTr="00FA39B9">
        <w:trPr>
          <w:cantSplit/>
          <w:trHeight w:val="60"/>
        </w:trPr>
        <w:tc>
          <w:tcPr>
            <w:tcW w:w="0" w:type="auto"/>
          </w:tcPr>
          <w:p w14:paraId="3075DD2B" w14:textId="77777777" w:rsidR="004B0B77" w:rsidRDefault="004B0B77" w:rsidP="007C3761">
            <w:pPr>
              <w:pStyle w:val="TableBody"/>
            </w:pPr>
            <w:r>
              <w:t>Intentionally cause serious injury (gross violence)</w:t>
            </w:r>
          </w:p>
        </w:tc>
        <w:tc>
          <w:tcPr>
            <w:tcW w:w="0" w:type="auto"/>
          </w:tcPr>
          <w:p w14:paraId="34B290F1" w14:textId="77777777" w:rsidR="004B0B77" w:rsidRDefault="004B0B77" w:rsidP="007C3761">
            <w:pPr>
              <w:pStyle w:val="TableBody"/>
            </w:pPr>
            <w:r>
              <w:t>Yes</w:t>
            </w:r>
          </w:p>
        </w:tc>
        <w:tc>
          <w:tcPr>
            <w:tcW w:w="2011" w:type="dxa"/>
          </w:tcPr>
          <w:p w14:paraId="416F2A9E" w14:textId="77777777" w:rsidR="004B0B77" w:rsidRDefault="004B0B77" w:rsidP="007C3761">
            <w:pPr>
              <w:pStyle w:val="TableBody"/>
            </w:pPr>
            <w:r>
              <w:t>Presumptive no uplift</w:t>
            </w:r>
          </w:p>
        </w:tc>
        <w:tc>
          <w:tcPr>
            <w:tcW w:w="2040" w:type="dxa"/>
          </w:tcPr>
          <w:p w14:paraId="60C2CAA9" w14:textId="77777777" w:rsidR="004B0B77" w:rsidRDefault="004B0B77" w:rsidP="007C3761">
            <w:pPr>
              <w:pStyle w:val="TableBody"/>
            </w:pPr>
            <w:r>
              <w:t>Presumptive uplift</w:t>
            </w:r>
          </w:p>
        </w:tc>
        <w:tc>
          <w:tcPr>
            <w:tcW w:w="1984" w:type="dxa"/>
          </w:tcPr>
          <w:p w14:paraId="2BE59860" w14:textId="77777777" w:rsidR="004B0B77" w:rsidRDefault="004B0B77" w:rsidP="007C3761">
            <w:pPr>
              <w:pStyle w:val="TableBody"/>
            </w:pPr>
            <w:r>
              <w:t>Mandatory uplift</w:t>
            </w:r>
          </w:p>
        </w:tc>
        <w:tc>
          <w:tcPr>
            <w:tcW w:w="1945" w:type="dxa"/>
          </w:tcPr>
          <w:p w14:paraId="221372B1" w14:textId="77777777" w:rsidR="004B0B77" w:rsidRDefault="004B0B77" w:rsidP="007C3761">
            <w:pPr>
              <w:pStyle w:val="TableBody"/>
            </w:pPr>
            <w:r>
              <w:t>Mandatory uplift</w:t>
            </w:r>
          </w:p>
        </w:tc>
        <w:tc>
          <w:tcPr>
            <w:tcW w:w="1969" w:type="dxa"/>
          </w:tcPr>
          <w:p w14:paraId="5F23C5A4" w14:textId="77777777" w:rsidR="004B0B77" w:rsidRDefault="004B0B77" w:rsidP="007C3761">
            <w:pPr>
              <w:pStyle w:val="TableBody"/>
            </w:pPr>
            <w:r>
              <w:t>Mandatory uplift</w:t>
            </w:r>
          </w:p>
        </w:tc>
      </w:tr>
      <w:tr w:rsidR="004B0B77" w14:paraId="44BA3BE2" w14:textId="77777777" w:rsidTr="00FA39B9">
        <w:trPr>
          <w:cantSplit/>
          <w:trHeight w:val="60"/>
        </w:trPr>
        <w:tc>
          <w:tcPr>
            <w:tcW w:w="0" w:type="auto"/>
          </w:tcPr>
          <w:p w14:paraId="218605B4" w14:textId="77777777" w:rsidR="004B0B77" w:rsidRDefault="004B0B77" w:rsidP="007C3761">
            <w:pPr>
              <w:pStyle w:val="TableBody"/>
            </w:pPr>
            <w:r>
              <w:t>Aggravated home invasion</w:t>
            </w:r>
          </w:p>
        </w:tc>
        <w:tc>
          <w:tcPr>
            <w:tcW w:w="0" w:type="auto"/>
          </w:tcPr>
          <w:p w14:paraId="2D958237" w14:textId="77777777" w:rsidR="004B0B77" w:rsidRDefault="004B0B77" w:rsidP="007C3761">
            <w:pPr>
              <w:pStyle w:val="TableBody"/>
            </w:pPr>
            <w:r>
              <w:t>Yes</w:t>
            </w:r>
          </w:p>
        </w:tc>
        <w:tc>
          <w:tcPr>
            <w:tcW w:w="2011" w:type="dxa"/>
          </w:tcPr>
          <w:p w14:paraId="5BB137D1" w14:textId="77777777" w:rsidR="004B0B77" w:rsidRDefault="004B0B77" w:rsidP="007C3761">
            <w:pPr>
              <w:pStyle w:val="TableBody"/>
            </w:pPr>
            <w:r>
              <w:t>Presumptive no uplift</w:t>
            </w:r>
          </w:p>
        </w:tc>
        <w:tc>
          <w:tcPr>
            <w:tcW w:w="2040" w:type="dxa"/>
          </w:tcPr>
          <w:p w14:paraId="38B743D6" w14:textId="77777777" w:rsidR="004B0B77" w:rsidRDefault="004B0B77" w:rsidP="007C3761">
            <w:pPr>
              <w:pStyle w:val="TableBody"/>
            </w:pPr>
            <w:r>
              <w:t>Presumptive uplift</w:t>
            </w:r>
          </w:p>
        </w:tc>
        <w:tc>
          <w:tcPr>
            <w:tcW w:w="1984" w:type="dxa"/>
          </w:tcPr>
          <w:p w14:paraId="69B24CB2" w14:textId="77777777" w:rsidR="004B0B77" w:rsidRDefault="004B0B77" w:rsidP="007C3761">
            <w:pPr>
              <w:pStyle w:val="TableBody"/>
            </w:pPr>
            <w:r>
              <w:t>Mandatory uplift</w:t>
            </w:r>
          </w:p>
        </w:tc>
        <w:tc>
          <w:tcPr>
            <w:tcW w:w="1945" w:type="dxa"/>
          </w:tcPr>
          <w:p w14:paraId="78352E57" w14:textId="77777777" w:rsidR="004B0B77" w:rsidRDefault="004B0B77" w:rsidP="007C3761">
            <w:pPr>
              <w:pStyle w:val="TableBody"/>
            </w:pPr>
            <w:r>
              <w:t>Mandatory uplift</w:t>
            </w:r>
          </w:p>
        </w:tc>
        <w:tc>
          <w:tcPr>
            <w:tcW w:w="1969" w:type="dxa"/>
          </w:tcPr>
          <w:p w14:paraId="2B3FAC1A" w14:textId="77777777" w:rsidR="004B0B77" w:rsidRDefault="004B0B77" w:rsidP="007C3761">
            <w:pPr>
              <w:pStyle w:val="TableBody"/>
            </w:pPr>
            <w:r>
              <w:t>Mandatory uplift</w:t>
            </w:r>
          </w:p>
        </w:tc>
      </w:tr>
      <w:tr w:rsidR="004B0B77" w14:paraId="7F77D3B7" w14:textId="77777777" w:rsidTr="00FA39B9">
        <w:trPr>
          <w:cantSplit/>
          <w:trHeight w:val="60"/>
        </w:trPr>
        <w:tc>
          <w:tcPr>
            <w:tcW w:w="0" w:type="auto"/>
          </w:tcPr>
          <w:p w14:paraId="37983028" w14:textId="77777777" w:rsidR="004B0B77" w:rsidRDefault="004B0B77" w:rsidP="007C3761">
            <w:pPr>
              <w:pStyle w:val="TableBody"/>
            </w:pPr>
            <w:r>
              <w:t>Aggravated carjacking</w:t>
            </w:r>
          </w:p>
        </w:tc>
        <w:tc>
          <w:tcPr>
            <w:tcW w:w="0" w:type="auto"/>
          </w:tcPr>
          <w:p w14:paraId="647C4D50" w14:textId="77777777" w:rsidR="004B0B77" w:rsidRDefault="004B0B77" w:rsidP="007C3761">
            <w:pPr>
              <w:pStyle w:val="TableBody"/>
            </w:pPr>
            <w:r>
              <w:t>Yes</w:t>
            </w:r>
          </w:p>
        </w:tc>
        <w:tc>
          <w:tcPr>
            <w:tcW w:w="2011" w:type="dxa"/>
          </w:tcPr>
          <w:p w14:paraId="0FAEEDA7" w14:textId="77777777" w:rsidR="004B0B77" w:rsidRDefault="004B0B77" w:rsidP="007C3761">
            <w:pPr>
              <w:pStyle w:val="TableBody"/>
            </w:pPr>
            <w:r>
              <w:t>Presumptive no uplift</w:t>
            </w:r>
          </w:p>
        </w:tc>
        <w:tc>
          <w:tcPr>
            <w:tcW w:w="2040" w:type="dxa"/>
          </w:tcPr>
          <w:p w14:paraId="44DFCF3F" w14:textId="77777777" w:rsidR="004B0B77" w:rsidRDefault="004B0B77" w:rsidP="007C3761">
            <w:pPr>
              <w:pStyle w:val="TableBody"/>
            </w:pPr>
            <w:r>
              <w:t>Presumptive uplift</w:t>
            </w:r>
          </w:p>
        </w:tc>
        <w:tc>
          <w:tcPr>
            <w:tcW w:w="1984" w:type="dxa"/>
          </w:tcPr>
          <w:p w14:paraId="591E8AD6" w14:textId="77777777" w:rsidR="004B0B77" w:rsidRDefault="004B0B77" w:rsidP="007C3761">
            <w:pPr>
              <w:pStyle w:val="TableBody"/>
            </w:pPr>
            <w:r>
              <w:t>Mandatory uplift</w:t>
            </w:r>
          </w:p>
        </w:tc>
        <w:tc>
          <w:tcPr>
            <w:tcW w:w="1945" w:type="dxa"/>
          </w:tcPr>
          <w:p w14:paraId="03C1239D" w14:textId="77777777" w:rsidR="004B0B77" w:rsidRDefault="004B0B77" w:rsidP="007C3761">
            <w:pPr>
              <w:pStyle w:val="TableBody"/>
            </w:pPr>
            <w:r>
              <w:t>Mandatory uplift</w:t>
            </w:r>
          </w:p>
        </w:tc>
        <w:tc>
          <w:tcPr>
            <w:tcW w:w="1969" w:type="dxa"/>
          </w:tcPr>
          <w:p w14:paraId="237FF8C8" w14:textId="77777777" w:rsidR="004B0B77" w:rsidRDefault="004B0B77" w:rsidP="007C3761">
            <w:pPr>
              <w:pStyle w:val="TableBody"/>
            </w:pPr>
            <w:r>
              <w:t>Mandatory uplift</w:t>
            </w:r>
          </w:p>
        </w:tc>
      </w:tr>
      <w:tr w:rsidR="006C2EF5" w14:paraId="569C5C05" w14:textId="77777777" w:rsidTr="00FA39B9">
        <w:trPr>
          <w:cantSplit/>
          <w:trHeight w:val="60"/>
        </w:trPr>
        <w:tc>
          <w:tcPr>
            <w:tcW w:w="0" w:type="auto"/>
          </w:tcPr>
          <w:p w14:paraId="3D1B67E4" w14:textId="46874205" w:rsidR="006C2EF5" w:rsidRDefault="006C2EF5" w:rsidP="007C3761">
            <w:pPr>
              <w:pStyle w:val="TableBody"/>
            </w:pPr>
            <w:r>
              <w:rPr>
                <w:rStyle w:val="Bold"/>
              </w:rPr>
              <w:t>Category B offences</w:t>
            </w:r>
          </w:p>
        </w:tc>
        <w:tc>
          <w:tcPr>
            <w:tcW w:w="0" w:type="auto"/>
          </w:tcPr>
          <w:p w14:paraId="5F6D6626" w14:textId="77777777" w:rsidR="006C2EF5" w:rsidRDefault="006C2EF5" w:rsidP="007C3761">
            <w:pPr>
              <w:pStyle w:val="TableBody"/>
            </w:pPr>
          </w:p>
        </w:tc>
        <w:tc>
          <w:tcPr>
            <w:tcW w:w="2011" w:type="dxa"/>
          </w:tcPr>
          <w:p w14:paraId="02F4B539" w14:textId="77777777" w:rsidR="006C2EF5" w:rsidRDefault="006C2EF5" w:rsidP="007C3761">
            <w:pPr>
              <w:pStyle w:val="TableBody"/>
            </w:pPr>
          </w:p>
        </w:tc>
        <w:tc>
          <w:tcPr>
            <w:tcW w:w="2040" w:type="dxa"/>
          </w:tcPr>
          <w:p w14:paraId="00D8F107" w14:textId="77777777" w:rsidR="006C2EF5" w:rsidRDefault="006C2EF5" w:rsidP="007C3761">
            <w:pPr>
              <w:pStyle w:val="TableBody"/>
            </w:pPr>
          </w:p>
        </w:tc>
        <w:tc>
          <w:tcPr>
            <w:tcW w:w="1984" w:type="dxa"/>
          </w:tcPr>
          <w:p w14:paraId="1DA33832" w14:textId="77777777" w:rsidR="006C2EF5" w:rsidRDefault="006C2EF5" w:rsidP="007C3761">
            <w:pPr>
              <w:pStyle w:val="TableBody"/>
            </w:pPr>
          </w:p>
        </w:tc>
        <w:tc>
          <w:tcPr>
            <w:tcW w:w="1945" w:type="dxa"/>
          </w:tcPr>
          <w:p w14:paraId="19AF8571" w14:textId="77777777" w:rsidR="006C2EF5" w:rsidRDefault="006C2EF5" w:rsidP="007C3761">
            <w:pPr>
              <w:pStyle w:val="TableBody"/>
            </w:pPr>
          </w:p>
        </w:tc>
        <w:tc>
          <w:tcPr>
            <w:tcW w:w="1969" w:type="dxa"/>
          </w:tcPr>
          <w:p w14:paraId="7D9EF7FB" w14:textId="77777777" w:rsidR="006C2EF5" w:rsidRDefault="006C2EF5" w:rsidP="007C3761">
            <w:pPr>
              <w:pStyle w:val="TableBody"/>
            </w:pPr>
          </w:p>
        </w:tc>
      </w:tr>
      <w:tr w:rsidR="004B0B77" w14:paraId="16BA9FF7" w14:textId="77777777" w:rsidTr="00FA39B9">
        <w:trPr>
          <w:cantSplit/>
          <w:trHeight w:val="60"/>
        </w:trPr>
        <w:tc>
          <w:tcPr>
            <w:tcW w:w="0" w:type="auto"/>
          </w:tcPr>
          <w:p w14:paraId="52CB8A2E" w14:textId="77777777" w:rsidR="004B0B77" w:rsidRDefault="004B0B77" w:rsidP="007C3761">
            <w:pPr>
              <w:pStyle w:val="TableBody"/>
            </w:pPr>
            <w:r>
              <w:t>Recklessly cause serious injury (gross violence)</w:t>
            </w:r>
          </w:p>
        </w:tc>
        <w:tc>
          <w:tcPr>
            <w:tcW w:w="0" w:type="auto"/>
          </w:tcPr>
          <w:p w14:paraId="6580ED23" w14:textId="77777777" w:rsidR="004B0B77" w:rsidRDefault="004B0B77" w:rsidP="007C3761">
            <w:pPr>
              <w:pStyle w:val="TableBody"/>
            </w:pPr>
            <w:r>
              <w:t>Yes</w:t>
            </w:r>
          </w:p>
        </w:tc>
        <w:tc>
          <w:tcPr>
            <w:tcW w:w="2011" w:type="dxa"/>
          </w:tcPr>
          <w:p w14:paraId="1E163D2C" w14:textId="77777777" w:rsidR="004B0B77" w:rsidRDefault="004B0B77" w:rsidP="007C3761">
            <w:pPr>
              <w:pStyle w:val="TableBody"/>
            </w:pPr>
            <w:r>
              <w:t>Presumptive no uplift</w:t>
            </w:r>
          </w:p>
        </w:tc>
        <w:tc>
          <w:tcPr>
            <w:tcW w:w="2040" w:type="dxa"/>
          </w:tcPr>
          <w:p w14:paraId="56357236" w14:textId="77777777" w:rsidR="004B0B77" w:rsidRDefault="004B0B77" w:rsidP="007C3761">
            <w:pPr>
              <w:pStyle w:val="TableBody"/>
            </w:pPr>
            <w:r>
              <w:t>Presumptive uplift</w:t>
            </w:r>
          </w:p>
        </w:tc>
        <w:tc>
          <w:tcPr>
            <w:tcW w:w="1984" w:type="dxa"/>
          </w:tcPr>
          <w:p w14:paraId="5B6B686B" w14:textId="77777777" w:rsidR="004B0B77" w:rsidRDefault="004B0B77" w:rsidP="007C3761">
            <w:pPr>
              <w:pStyle w:val="TableBody"/>
            </w:pPr>
            <w:r>
              <w:t>Mandatory uplift</w:t>
            </w:r>
          </w:p>
        </w:tc>
        <w:tc>
          <w:tcPr>
            <w:tcW w:w="1945" w:type="dxa"/>
          </w:tcPr>
          <w:p w14:paraId="4291B2CD" w14:textId="77777777" w:rsidR="004B0B77" w:rsidRDefault="004B0B77" w:rsidP="007C3761">
            <w:pPr>
              <w:pStyle w:val="TableBody"/>
            </w:pPr>
            <w:r>
              <w:t>Mandatory uplift</w:t>
            </w:r>
          </w:p>
        </w:tc>
        <w:tc>
          <w:tcPr>
            <w:tcW w:w="1969" w:type="dxa"/>
          </w:tcPr>
          <w:p w14:paraId="6A854BD2" w14:textId="77777777" w:rsidR="004B0B77" w:rsidRDefault="004B0B77" w:rsidP="007C3761">
            <w:pPr>
              <w:pStyle w:val="TableBody"/>
            </w:pPr>
            <w:r>
              <w:t>Mandatory uplift</w:t>
            </w:r>
          </w:p>
        </w:tc>
      </w:tr>
      <w:tr w:rsidR="004B0B77" w14:paraId="6F297E04" w14:textId="77777777" w:rsidTr="00FA39B9">
        <w:trPr>
          <w:cantSplit/>
          <w:trHeight w:val="60"/>
        </w:trPr>
        <w:tc>
          <w:tcPr>
            <w:tcW w:w="0" w:type="auto"/>
          </w:tcPr>
          <w:p w14:paraId="1097970F" w14:textId="77777777" w:rsidR="004B0B77" w:rsidRDefault="004B0B77" w:rsidP="007C3761">
            <w:pPr>
              <w:pStyle w:val="TableBody"/>
            </w:pPr>
            <w:r>
              <w:t>Home invasion</w:t>
            </w:r>
          </w:p>
        </w:tc>
        <w:tc>
          <w:tcPr>
            <w:tcW w:w="0" w:type="auto"/>
          </w:tcPr>
          <w:p w14:paraId="228AC323" w14:textId="77777777" w:rsidR="004B0B77" w:rsidRDefault="004B0B77" w:rsidP="007C3761">
            <w:pPr>
              <w:pStyle w:val="TableBody"/>
            </w:pPr>
            <w:r>
              <w:t>Yes</w:t>
            </w:r>
          </w:p>
        </w:tc>
        <w:tc>
          <w:tcPr>
            <w:tcW w:w="2011" w:type="dxa"/>
          </w:tcPr>
          <w:p w14:paraId="406CE165" w14:textId="77777777" w:rsidR="004B0B77" w:rsidRDefault="004B0B77" w:rsidP="007C3761">
            <w:pPr>
              <w:pStyle w:val="TableBody"/>
            </w:pPr>
            <w:r>
              <w:t>Presumptive no uplift</w:t>
            </w:r>
          </w:p>
        </w:tc>
        <w:tc>
          <w:tcPr>
            <w:tcW w:w="2040" w:type="dxa"/>
          </w:tcPr>
          <w:p w14:paraId="2C0FA4B4" w14:textId="77777777" w:rsidR="004B0B77" w:rsidRDefault="004B0B77" w:rsidP="007C3761">
            <w:pPr>
              <w:pStyle w:val="TableBody"/>
            </w:pPr>
            <w:r>
              <w:t>Presumptive uplift</w:t>
            </w:r>
          </w:p>
        </w:tc>
        <w:tc>
          <w:tcPr>
            <w:tcW w:w="1984" w:type="dxa"/>
          </w:tcPr>
          <w:p w14:paraId="6F2E4C07" w14:textId="77777777" w:rsidR="004B0B77" w:rsidRDefault="004B0B77" w:rsidP="007C3761">
            <w:pPr>
              <w:pStyle w:val="TableBody"/>
            </w:pPr>
            <w:r>
              <w:t>Mandatory uplift</w:t>
            </w:r>
          </w:p>
        </w:tc>
        <w:tc>
          <w:tcPr>
            <w:tcW w:w="1945" w:type="dxa"/>
          </w:tcPr>
          <w:p w14:paraId="5E27A30D" w14:textId="77777777" w:rsidR="004B0B77" w:rsidRDefault="004B0B77" w:rsidP="007C3761">
            <w:pPr>
              <w:pStyle w:val="TableBody"/>
            </w:pPr>
            <w:r>
              <w:t>Mandatory uplift</w:t>
            </w:r>
          </w:p>
        </w:tc>
        <w:tc>
          <w:tcPr>
            <w:tcW w:w="1969" w:type="dxa"/>
          </w:tcPr>
          <w:p w14:paraId="31A702F7" w14:textId="77777777" w:rsidR="004B0B77" w:rsidRDefault="004B0B77" w:rsidP="007C3761">
            <w:pPr>
              <w:pStyle w:val="TableBody"/>
            </w:pPr>
            <w:r>
              <w:t>Mandatory uplift</w:t>
            </w:r>
          </w:p>
        </w:tc>
      </w:tr>
      <w:tr w:rsidR="004B0B77" w14:paraId="5631CE49" w14:textId="77777777" w:rsidTr="00FA39B9">
        <w:trPr>
          <w:cantSplit/>
          <w:trHeight w:val="60"/>
        </w:trPr>
        <w:tc>
          <w:tcPr>
            <w:tcW w:w="0" w:type="auto"/>
          </w:tcPr>
          <w:p w14:paraId="25D459D0" w14:textId="77777777" w:rsidR="004B0B77" w:rsidRDefault="004B0B77" w:rsidP="007C3761">
            <w:pPr>
              <w:pStyle w:val="TableBody"/>
            </w:pPr>
            <w:r>
              <w:t>Rape</w:t>
            </w:r>
          </w:p>
        </w:tc>
        <w:tc>
          <w:tcPr>
            <w:tcW w:w="0" w:type="auto"/>
          </w:tcPr>
          <w:p w14:paraId="5E864BDD" w14:textId="77777777" w:rsidR="004B0B77" w:rsidRDefault="004B0B77" w:rsidP="007C3761">
            <w:pPr>
              <w:pStyle w:val="TableBody"/>
            </w:pPr>
            <w:r>
              <w:t>No</w:t>
            </w:r>
          </w:p>
        </w:tc>
        <w:tc>
          <w:tcPr>
            <w:tcW w:w="2011" w:type="dxa"/>
          </w:tcPr>
          <w:p w14:paraId="61194C2D" w14:textId="77777777" w:rsidR="004B0B77" w:rsidRDefault="004B0B77" w:rsidP="007C3761">
            <w:pPr>
              <w:pStyle w:val="TableBody"/>
            </w:pPr>
            <w:r>
              <w:t>Presumptive no uplift</w:t>
            </w:r>
          </w:p>
        </w:tc>
        <w:tc>
          <w:tcPr>
            <w:tcW w:w="2040" w:type="dxa"/>
          </w:tcPr>
          <w:p w14:paraId="228C53F5" w14:textId="77777777" w:rsidR="004B0B77" w:rsidRDefault="004B0B77" w:rsidP="007C3761">
            <w:pPr>
              <w:pStyle w:val="TableBody"/>
            </w:pPr>
            <w:r>
              <w:t>Presumptive no uplift</w:t>
            </w:r>
          </w:p>
        </w:tc>
        <w:tc>
          <w:tcPr>
            <w:tcW w:w="1984" w:type="dxa"/>
          </w:tcPr>
          <w:p w14:paraId="7C7DB046" w14:textId="77777777" w:rsidR="004B0B77" w:rsidRDefault="004B0B77" w:rsidP="007C3761">
            <w:pPr>
              <w:pStyle w:val="TableBody"/>
            </w:pPr>
            <w:r>
              <w:t>Presumptive no uplift</w:t>
            </w:r>
          </w:p>
        </w:tc>
        <w:tc>
          <w:tcPr>
            <w:tcW w:w="1945" w:type="dxa"/>
          </w:tcPr>
          <w:p w14:paraId="7CE05833" w14:textId="77777777" w:rsidR="004B0B77" w:rsidRDefault="004B0B77" w:rsidP="007C3761">
            <w:pPr>
              <w:pStyle w:val="TableBody"/>
            </w:pPr>
            <w:r>
              <w:t>Presumptive no uplift</w:t>
            </w:r>
          </w:p>
        </w:tc>
        <w:tc>
          <w:tcPr>
            <w:tcW w:w="1969" w:type="dxa"/>
          </w:tcPr>
          <w:p w14:paraId="45A49696" w14:textId="77777777" w:rsidR="004B0B77" w:rsidRDefault="004B0B77" w:rsidP="007C3761">
            <w:pPr>
              <w:pStyle w:val="TableBody"/>
            </w:pPr>
            <w:r>
              <w:t>Presumptive no uplift</w:t>
            </w:r>
          </w:p>
        </w:tc>
      </w:tr>
      <w:tr w:rsidR="004B0B77" w14:paraId="73CC4ACC" w14:textId="77777777" w:rsidTr="00FA39B9">
        <w:trPr>
          <w:cantSplit/>
          <w:trHeight w:val="60"/>
        </w:trPr>
        <w:tc>
          <w:tcPr>
            <w:tcW w:w="0" w:type="auto"/>
          </w:tcPr>
          <w:p w14:paraId="4FC39F89" w14:textId="77777777" w:rsidR="004B0B77" w:rsidRDefault="004B0B77" w:rsidP="007C3761">
            <w:pPr>
              <w:pStyle w:val="TableBody"/>
            </w:pPr>
            <w:r>
              <w:t>Rape by compelling sexual penetration</w:t>
            </w:r>
          </w:p>
        </w:tc>
        <w:tc>
          <w:tcPr>
            <w:tcW w:w="0" w:type="auto"/>
          </w:tcPr>
          <w:p w14:paraId="1ECC1C85" w14:textId="77777777" w:rsidR="004B0B77" w:rsidRDefault="004B0B77" w:rsidP="007C3761">
            <w:pPr>
              <w:pStyle w:val="TableBody"/>
            </w:pPr>
            <w:r>
              <w:t>No</w:t>
            </w:r>
          </w:p>
        </w:tc>
        <w:tc>
          <w:tcPr>
            <w:tcW w:w="2011" w:type="dxa"/>
          </w:tcPr>
          <w:p w14:paraId="176ED450" w14:textId="77777777" w:rsidR="004B0B77" w:rsidRDefault="004B0B77" w:rsidP="007C3761">
            <w:pPr>
              <w:pStyle w:val="TableBody"/>
            </w:pPr>
            <w:r>
              <w:t>Presumptive no uplift</w:t>
            </w:r>
          </w:p>
        </w:tc>
        <w:tc>
          <w:tcPr>
            <w:tcW w:w="2040" w:type="dxa"/>
          </w:tcPr>
          <w:p w14:paraId="11D3CB2B" w14:textId="77777777" w:rsidR="004B0B77" w:rsidRDefault="004B0B77" w:rsidP="007C3761">
            <w:pPr>
              <w:pStyle w:val="TableBody"/>
            </w:pPr>
            <w:r>
              <w:t>Presumptive no uplift</w:t>
            </w:r>
          </w:p>
        </w:tc>
        <w:tc>
          <w:tcPr>
            <w:tcW w:w="1984" w:type="dxa"/>
          </w:tcPr>
          <w:p w14:paraId="0525FCC1" w14:textId="77777777" w:rsidR="004B0B77" w:rsidRDefault="004B0B77" w:rsidP="007C3761">
            <w:pPr>
              <w:pStyle w:val="TableBody"/>
            </w:pPr>
            <w:r>
              <w:t>Presumptive no uplift</w:t>
            </w:r>
          </w:p>
        </w:tc>
        <w:tc>
          <w:tcPr>
            <w:tcW w:w="1945" w:type="dxa"/>
          </w:tcPr>
          <w:p w14:paraId="1D5E1A35" w14:textId="77777777" w:rsidR="004B0B77" w:rsidRDefault="004B0B77" w:rsidP="007C3761">
            <w:pPr>
              <w:pStyle w:val="TableBody"/>
            </w:pPr>
            <w:r>
              <w:t>Presumptive no uplift</w:t>
            </w:r>
          </w:p>
        </w:tc>
        <w:tc>
          <w:tcPr>
            <w:tcW w:w="1969" w:type="dxa"/>
          </w:tcPr>
          <w:p w14:paraId="3E202F88" w14:textId="77777777" w:rsidR="004B0B77" w:rsidRDefault="004B0B77" w:rsidP="007C3761">
            <w:pPr>
              <w:pStyle w:val="TableBody"/>
            </w:pPr>
            <w:r>
              <w:t>Presumptive no uplift</w:t>
            </w:r>
          </w:p>
        </w:tc>
      </w:tr>
      <w:tr w:rsidR="004B0B77" w14:paraId="4E6F8424" w14:textId="77777777" w:rsidTr="00FA39B9">
        <w:trPr>
          <w:cantSplit/>
          <w:trHeight w:val="60"/>
        </w:trPr>
        <w:tc>
          <w:tcPr>
            <w:tcW w:w="0" w:type="auto"/>
          </w:tcPr>
          <w:p w14:paraId="7F5E5E81" w14:textId="77777777" w:rsidR="004B0B77" w:rsidRDefault="004B0B77" w:rsidP="007C3761">
            <w:pPr>
              <w:pStyle w:val="TableBody"/>
            </w:pPr>
            <w:r>
              <w:t>Carjacking</w:t>
            </w:r>
          </w:p>
        </w:tc>
        <w:tc>
          <w:tcPr>
            <w:tcW w:w="0" w:type="auto"/>
          </w:tcPr>
          <w:p w14:paraId="625C785E" w14:textId="77777777" w:rsidR="004B0B77" w:rsidRDefault="004B0B77" w:rsidP="007C3761">
            <w:pPr>
              <w:pStyle w:val="TableBody"/>
            </w:pPr>
            <w:r>
              <w:t>No</w:t>
            </w:r>
          </w:p>
        </w:tc>
        <w:tc>
          <w:tcPr>
            <w:tcW w:w="2011" w:type="dxa"/>
          </w:tcPr>
          <w:p w14:paraId="10829195" w14:textId="77777777" w:rsidR="004B0B77" w:rsidRDefault="004B0B77" w:rsidP="007C3761">
            <w:pPr>
              <w:pStyle w:val="TableBody"/>
            </w:pPr>
            <w:r>
              <w:t>Presumptive no uplift</w:t>
            </w:r>
          </w:p>
        </w:tc>
        <w:tc>
          <w:tcPr>
            <w:tcW w:w="2040" w:type="dxa"/>
          </w:tcPr>
          <w:p w14:paraId="7C17B606" w14:textId="77777777" w:rsidR="004B0B77" w:rsidRDefault="004B0B77" w:rsidP="007C3761">
            <w:pPr>
              <w:pStyle w:val="TableBody"/>
            </w:pPr>
            <w:r>
              <w:t>Presumptive uplift</w:t>
            </w:r>
          </w:p>
        </w:tc>
        <w:tc>
          <w:tcPr>
            <w:tcW w:w="1984" w:type="dxa"/>
          </w:tcPr>
          <w:p w14:paraId="34AF0D86" w14:textId="77777777" w:rsidR="004B0B77" w:rsidRDefault="004B0B77" w:rsidP="007C3761">
            <w:pPr>
              <w:pStyle w:val="TableBody"/>
            </w:pPr>
            <w:r>
              <w:t>Presumptive uplift</w:t>
            </w:r>
          </w:p>
        </w:tc>
        <w:tc>
          <w:tcPr>
            <w:tcW w:w="1945" w:type="dxa"/>
          </w:tcPr>
          <w:p w14:paraId="3AA6A592" w14:textId="77777777" w:rsidR="004B0B77" w:rsidRDefault="004B0B77" w:rsidP="007C3761">
            <w:pPr>
              <w:pStyle w:val="TableBody"/>
            </w:pPr>
            <w:r>
              <w:t>Presumptive uplift</w:t>
            </w:r>
          </w:p>
        </w:tc>
        <w:tc>
          <w:tcPr>
            <w:tcW w:w="1969" w:type="dxa"/>
          </w:tcPr>
          <w:p w14:paraId="262AAE5A" w14:textId="77777777" w:rsidR="004B0B77" w:rsidRDefault="004B0B77" w:rsidP="007C3761">
            <w:pPr>
              <w:pStyle w:val="TableBody"/>
            </w:pPr>
            <w:r>
              <w:t>Presumptive uplift</w:t>
            </w:r>
          </w:p>
        </w:tc>
      </w:tr>
    </w:tbl>
    <w:p w14:paraId="2751F364" w14:textId="77777777" w:rsidR="006C2EF5" w:rsidRDefault="006C2EF5" w:rsidP="006C2EF5">
      <w:pPr>
        <w:sectPr w:rsidR="006C2EF5" w:rsidSect="006C2EF5">
          <w:pgSz w:w="16838" w:h="11906" w:orient="landscape"/>
          <w:pgMar w:top="1440" w:right="1440" w:bottom="1440" w:left="1440" w:header="720" w:footer="720" w:gutter="0"/>
          <w:cols w:space="720"/>
          <w:noEndnote/>
          <w:docGrid w:linePitch="326"/>
        </w:sectPr>
      </w:pPr>
    </w:p>
    <w:p w14:paraId="7D0A3BA9" w14:textId="3A172F45" w:rsidR="00EE2C48" w:rsidRPr="009D0BB0" w:rsidRDefault="00EE2C48" w:rsidP="009D0BB0">
      <w:pPr>
        <w:pageBreakBefore/>
      </w:pPr>
      <w:r w:rsidRPr="009D0BB0">
        <w:lastRenderedPageBreak/>
        <w:t>Published by the Sentencing Advisory Council</w:t>
      </w:r>
    </w:p>
    <w:p w14:paraId="0C9FC632" w14:textId="77777777" w:rsidR="00EE2C48" w:rsidRPr="009D0BB0" w:rsidRDefault="00EE2C48" w:rsidP="009D0BB0">
      <w:r w:rsidRPr="009D0BB0">
        <w:t>Melbourne VIC 3000</w:t>
      </w:r>
    </w:p>
    <w:p w14:paraId="6883331E" w14:textId="77777777" w:rsidR="00EE2C48" w:rsidRPr="009D0BB0" w:rsidRDefault="00EE2C48" w:rsidP="009D0BB0">
      <w:r w:rsidRPr="009D0BB0">
        <w:t>First published 2019</w:t>
      </w:r>
    </w:p>
    <w:p w14:paraId="0C4D06A1" w14:textId="77777777" w:rsidR="00EE2C48" w:rsidRPr="009D0BB0" w:rsidRDefault="00EE2C48" w:rsidP="009D0BB0">
      <w:r w:rsidRPr="009D0BB0">
        <w:t>Revised 2020, 2021 (with ISBN)</w:t>
      </w:r>
    </w:p>
    <w:p w14:paraId="02040437" w14:textId="77777777" w:rsidR="00EE2C48" w:rsidRPr="009D0BB0" w:rsidRDefault="00EE2C48" w:rsidP="009D0BB0">
      <w:r w:rsidRPr="009D0BB0">
        <w:t>Second edition 2026</w:t>
      </w:r>
    </w:p>
    <w:p w14:paraId="6F226E85" w14:textId="77777777" w:rsidR="00EE2C48" w:rsidRPr="009D0BB0" w:rsidRDefault="00EE2C48" w:rsidP="009D0BB0">
      <w:r w:rsidRPr="009D0BB0">
        <w:t>© Copyright State of Victoria, Sentencing Advisory Council, 2026</w:t>
      </w:r>
    </w:p>
    <w:p w14:paraId="16F6DB88" w14:textId="77777777" w:rsidR="00EE2C48" w:rsidRPr="009D0BB0" w:rsidRDefault="00EE2C48" w:rsidP="009D0BB0">
      <w:r w:rsidRPr="009D0BB0">
        <w:t>ISBN 978-1-925071-93-1</w:t>
      </w:r>
    </w:p>
    <w:p w14:paraId="1750BA83" w14:textId="77777777" w:rsidR="00EE2C48" w:rsidRPr="00345D3D" w:rsidRDefault="00EE2C48" w:rsidP="009D0BB0">
      <w:pPr>
        <w:rPr>
          <w:rStyle w:val="Bold"/>
        </w:rPr>
      </w:pPr>
      <w:r w:rsidRPr="00345D3D">
        <w:rPr>
          <w:rStyle w:val="Bold"/>
        </w:rPr>
        <w:t>Disclaimer</w:t>
      </w:r>
    </w:p>
    <w:p w14:paraId="0F0FFFB8" w14:textId="77777777" w:rsidR="00EE2C48" w:rsidRDefault="00EE2C48" w:rsidP="009D0BB0">
      <w:r>
        <w:t xml:space="preserve">The Sentencing Advisory Council believes that all information contained in this guide is accurate and reliable as at the time of publication. However, no warranty of accuracy or reliability as to such information is given, and no responsibility for loss arising in any way from or in connection with errors or omissions in any information provided (including responsibility to any person by reason of negligence) is accepted by the Sentencing Advisory Council or by any of </w:t>
      </w:r>
      <w:r w:rsidRPr="00F633E7">
        <w:t>its employees.</w:t>
      </w:r>
    </w:p>
    <w:p w14:paraId="74012D3A" w14:textId="77777777" w:rsidR="00EE2C48" w:rsidRPr="00345D3D" w:rsidRDefault="00EE2C48" w:rsidP="009D0BB0">
      <w:pPr>
        <w:rPr>
          <w:rStyle w:val="Bold"/>
        </w:rPr>
      </w:pPr>
      <w:r w:rsidRPr="00345D3D">
        <w:rPr>
          <w:rStyle w:val="Bold"/>
        </w:rPr>
        <w:t>Acknowledgement of Country</w:t>
      </w:r>
    </w:p>
    <w:p w14:paraId="6C30F298" w14:textId="77777777" w:rsidR="00EE2C48" w:rsidRDefault="00EE2C48" w:rsidP="009D0BB0">
      <w:r>
        <w:t>The Sentencing Advisory Council acknowledges the Traditional Owners of the lands and waters on which we live and work, and we pay our respects to them, their culture and their Elders past and present.</w:t>
      </w:r>
    </w:p>
    <w:sectPr w:rsidR="00EE2C48" w:rsidSect="00D955BA">
      <w:pgSz w:w="11906" w:h="16838"/>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12849" w14:textId="77777777" w:rsidR="00E446BA" w:rsidRDefault="00E446BA">
      <w:pPr>
        <w:spacing w:after="0" w:line="240" w:lineRule="auto"/>
      </w:pPr>
      <w:r>
        <w:separator/>
      </w:r>
    </w:p>
  </w:endnote>
  <w:endnote w:type="continuationSeparator" w:id="0">
    <w:p w14:paraId="25DA453B" w14:textId="77777777" w:rsidR="00E446BA" w:rsidRDefault="00E446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Regular">
    <w:altName w:val="Arial"/>
    <w:panose1 w:val="00000000000000000000"/>
    <w:charset w:val="00"/>
    <w:family w:val="auto"/>
    <w:notTrueType/>
    <w:pitch w:val="default"/>
    <w:sig w:usb0="00000003" w:usb1="00000000" w:usb2="00000000" w:usb3="00000000" w:csb0="00000001" w:csb1="00000000"/>
  </w:font>
  <w:font w:name="ITC Franklin Gothic Book">
    <w:altName w:val="Calibri"/>
    <w:panose1 w:val="00000000000000000000"/>
    <w:charset w:val="00"/>
    <w:family w:val="swiss"/>
    <w:notTrueType/>
    <w:pitch w:val="variable"/>
    <w:sig w:usb0="00000003" w:usb1="00000000" w:usb2="00000000" w:usb3="00000000" w:csb0="00000001" w:csb1="00000000"/>
  </w:font>
  <w:font w:name="Gill Sans Std">
    <w:panose1 w:val="020B0502020104020203"/>
    <w:charset w:val="00"/>
    <w:family w:val="swiss"/>
    <w:notTrueType/>
    <w:pitch w:val="variable"/>
    <w:sig w:usb0="00000003" w:usb1="00000000" w:usb2="00000000" w:usb3="00000000" w:csb0="00000001" w:csb1="00000000"/>
  </w:font>
  <w:font w:name="Gill Sans Std Light">
    <w:panose1 w:val="020B0302020104020203"/>
    <w:charset w:val="00"/>
    <w:family w:val="swiss"/>
    <w:notTrueType/>
    <w:pitch w:val="variable"/>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ITC Franklin Gothic Demi">
    <w:altName w:val="Calibri"/>
    <w:panose1 w:val="00000000000000000000"/>
    <w:charset w:val="00"/>
    <w:family w:val="auto"/>
    <w:notTrueType/>
    <w:pitch w:val="default"/>
    <w:sig w:usb0="00000003" w:usb1="00000000" w:usb2="00000000" w:usb3="00000000" w:csb0="00000001" w:csb1="00000000"/>
  </w:font>
  <w:font w:name="ITC Franklin Gothic">
    <w:altName w:val="Calibri"/>
    <w:panose1 w:val="00000000000000000000"/>
    <w:charset w:val="00"/>
    <w:family w:val="auto"/>
    <w:notTrueType/>
    <w:pitch w:val="default"/>
    <w:sig w:usb0="00000003" w:usb1="00000000" w:usb2="00000000" w:usb3="00000000" w:csb0="00000001" w:csb1="00000000"/>
  </w:font>
  <w:font w:name="ITC Franklin Gothic Demi Italic">
    <w:altName w:val="Calibri"/>
    <w:panose1 w:val="00000000000000000000"/>
    <w:charset w:val="00"/>
    <w:family w:val="auto"/>
    <w:notTrueType/>
    <w:pitch w:val="default"/>
    <w:sig w:usb0="00000003" w:usb1="00000000" w:usb2="00000000" w:usb3="00000000" w:csb0="00000001" w:csb1="00000000"/>
  </w:font>
  <w:font w:name="ITC Franklin Gothic Std Book">
    <w:panose1 w:val="020B0504030503020204"/>
    <w:charset w:val="00"/>
    <w:family w:val="swiss"/>
    <w:notTrueType/>
    <w:pitch w:val="variable"/>
    <w:sig w:usb0="800000AF" w:usb1="4000204A" w:usb2="00000000" w:usb3="00000000" w:csb0="00000001" w:csb1="00000000"/>
  </w:font>
  <w:font w:name="Poppins-Regular">
    <w:altName w:val="Poppins"/>
    <w:panose1 w:val="00000000000000000000"/>
    <w:charset w:val="00"/>
    <w:family w:val="auto"/>
    <w:notTrueType/>
    <w:pitch w:val="default"/>
    <w:sig w:usb0="00000003" w:usb1="00000000" w:usb2="00000000" w:usb3="00000000" w:csb0="00000001" w:csb1="00000000"/>
  </w:font>
  <w:font w:name="Poppins-Bold">
    <w:altName w:val="Poppins"/>
    <w:panose1 w:val="00000000000000000000"/>
    <w:charset w:val="00"/>
    <w:family w:val="auto"/>
    <w:notTrueType/>
    <w:pitch w:val="default"/>
    <w:sig w:usb0="00000003" w:usb1="00000000" w:usb2="00000000" w:usb3="00000000" w:csb0="00000001" w:csb1="00000000"/>
  </w:font>
  <w:font w:name="Poppins-Medium">
    <w:altName w:val="Poppins"/>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E7DDA" w14:textId="77777777" w:rsidR="00553AA8" w:rsidRDefault="00553AA8" w:rsidP="006A24A4">
    <w:pPr>
      <w:pStyle w:val="Footer"/>
      <w:ind w:left="4513" w:hanging="4513"/>
      <w:jc w:val="center"/>
    </w:pPr>
    <w:r>
      <w:fldChar w:fldCharType="begin"/>
    </w:r>
    <w:r>
      <w:instrText xml:space="preserve"> PAGE   \* MERGEFORMAT </w:instrText>
    </w:r>
    <w:r>
      <w:fldChar w:fldCharType="separate"/>
    </w:r>
    <w:r>
      <w:rPr>
        <w:noProof/>
      </w:rPr>
      <w:t>115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8838B" w14:textId="77777777" w:rsidR="00E446BA" w:rsidRDefault="00E446BA">
      <w:pPr>
        <w:spacing w:after="0" w:line="240" w:lineRule="auto"/>
      </w:pPr>
      <w:r>
        <w:separator/>
      </w:r>
    </w:p>
  </w:footnote>
  <w:footnote w:type="continuationSeparator" w:id="0">
    <w:p w14:paraId="5AE96ED6" w14:textId="77777777" w:rsidR="00E446BA" w:rsidRDefault="00E446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8D3DA" w14:textId="105D2473" w:rsidR="00553AA8" w:rsidRPr="00DE2015" w:rsidRDefault="003B7930" w:rsidP="00FC6B69">
    <w:pPr>
      <w:rPr>
        <w:sz w:val="20"/>
        <w:szCs w:val="20"/>
      </w:rPr>
    </w:pPr>
    <w:r w:rsidRPr="003B7930">
      <w:rPr>
        <w:rFonts w:cs="Arial"/>
        <w:i/>
        <w:iCs/>
        <w:sz w:val="20"/>
        <w:szCs w:val="20"/>
      </w:rPr>
      <w:t>Guide to Sentencing Schemes in Victoria 2026</w:t>
    </w:r>
    <w:r>
      <w:rPr>
        <w:rFonts w:cs="Arial"/>
        <w:sz w:val="20"/>
        <w:szCs w:val="20"/>
      </w:rPr>
      <w:t xml:space="preserve"> </w:t>
    </w:r>
    <w:r w:rsidR="00553AA8" w:rsidRPr="00DE2015">
      <w:rPr>
        <w:rFonts w:cs="Arial"/>
        <w:sz w:val="20"/>
        <w:szCs w:val="20"/>
      </w:rPr>
      <w:t>●</w:t>
    </w:r>
    <w:r w:rsidR="00553AA8" w:rsidRPr="00DE2015">
      <w:rPr>
        <w:sz w:val="20"/>
        <w:szCs w:val="20"/>
      </w:rPr>
      <w:t xml:space="preserve"> Sentencing Advisory Council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2497F"/>
    <w:multiLevelType w:val="hybridMultilevel"/>
    <w:tmpl w:val="282680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D906CDB"/>
    <w:multiLevelType w:val="hybridMultilevel"/>
    <w:tmpl w:val="53624E08"/>
    <w:lvl w:ilvl="0" w:tplc="0C090019">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B460667"/>
    <w:multiLevelType w:val="hybridMultilevel"/>
    <w:tmpl w:val="70062B2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1D11449"/>
    <w:multiLevelType w:val="hybridMultilevel"/>
    <w:tmpl w:val="BFBE8E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9F6721C"/>
    <w:multiLevelType w:val="hybridMultilevel"/>
    <w:tmpl w:val="CCFECD9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ABC2350"/>
    <w:multiLevelType w:val="hybridMultilevel"/>
    <w:tmpl w:val="E11ED4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EEE10FE"/>
    <w:multiLevelType w:val="hybridMultilevel"/>
    <w:tmpl w:val="62D62BA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FBD2207"/>
    <w:multiLevelType w:val="hybridMultilevel"/>
    <w:tmpl w:val="1F7E7B3A"/>
    <w:lvl w:ilvl="0" w:tplc="B6348BB6">
      <w:start w:val="1"/>
      <w:numFmt w:val="bullet"/>
      <w:pStyle w:val="Bullets"/>
      <w:lvlText w:val=""/>
      <w:lvlJc w:val="left"/>
      <w:pPr>
        <w:ind w:left="1296" w:hanging="360"/>
      </w:pPr>
      <w:rPr>
        <w:rFonts w:ascii="Symbol" w:hAnsi="Symbol" w:hint="default"/>
      </w:rPr>
    </w:lvl>
    <w:lvl w:ilvl="1" w:tplc="0C090003">
      <w:start w:val="1"/>
      <w:numFmt w:val="bullet"/>
      <w:lvlText w:val="o"/>
      <w:lvlJc w:val="left"/>
      <w:pPr>
        <w:ind w:left="2016" w:hanging="360"/>
      </w:pPr>
      <w:rPr>
        <w:rFonts w:ascii="Courier New" w:hAnsi="Courier New" w:cs="Courier New" w:hint="default"/>
      </w:rPr>
    </w:lvl>
    <w:lvl w:ilvl="2" w:tplc="0C090005" w:tentative="1">
      <w:start w:val="1"/>
      <w:numFmt w:val="bullet"/>
      <w:lvlText w:val=""/>
      <w:lvlJc w:val="left"/>
      <w:pPr>
        <w:ind w:left="2736" w:hanging="360"/>
      </w:pPr>
      <w:rPr>
        <w:rFonts w:ascii="Wingdings" w:hAnsi="Wingdings" w:hint="default"/>
      </w:rPr>
    </w:lvl>
    <w:lvl w:ilvl="3" w:tplc="0C090001" w:tentative="1">
      <w:start w:val="1"/>
      <w:numFmt w:val="bullet"/>
      <w:lvlText w:val=""/>
      <w:lvlJc w:val="left"/>
      <w:pPr>
        <w:ind w:left="3456" w:hanging="360"/>
      </w:pPr>
      <w:rPr>
        <w:rFonts w:ascii="Symbol" w:hAnsi="Symbol" w:hint="default"/>
      </w:rPr>
    </w:lvl>
    <w:lvl w:ilvl="4" w:tplc="0C090003" w:tentative="1">
      <w:start w:val="1"/>
      <w:numFmt w:val="bullet"/>
      <w:lvlText w:val="o"/>
      <w:lvlJc w:val="left"/>
      <w:pPr>
        <w:ind w:left="4176" w:hanging="360"/>
      </w:pPr>
      <w:rPr>
        <w:rFonts w:ascii="Courier New" w:hAnsi="Courier New" w:cs="Courier New" w:hint="default"/>
      </w:rPr>
    </w:lvl>
    <w:lvl w:ilvl="5" w:tplc="0C090005" w:tentative="1">
      <w:start w:val="1"/>
      <w:numFmt w:val="bullet"/>
      <w:lvlText w:val=""/>
      <w:lvlJc w:val="left"/>
      <w:pPr>
        <w:ind w:left="4896" w:hanging="360"/>
      </w:pPr>
      <w:rPr>
        <w:rFonts w:ascii="Wingdings" w:hAnsi="Wingdings" w:hint="default"/>
      </w:rPr>
    </w:lvl>
    <w:lvl w:ilvl="6" w:tplc="0C090001" w:tentative="1">
      <w:start w:val="1"/>
      <w:numFmt w:val="bullet"/>
      <w:lvlText w:val=""/>
      <w:lvlJc w:val="left"/>
      <w:pPr>
        <w:ind w:left="5616" w:hanging="360"/>
      </w:pPr>
      <w:rPr>
        <w:rFonts w:ascii="Symbol" w:hAnsi="Symbol" w:hint="default"/>
      </w:rPr>
    </w:lvl>
    <w:lvl w:ilvl="7" w:tplc="0C090003" w:tentative="1">
      <w:start w:val="1"/>
      <w:numFmt w:val="bullet"/>
      <w:lvlText w:val="o"/>
      <w:lvlJc w:val="left"/>
      <w:pPr>
        <w:ind w:left="6336" w:hanging="360"/>
      </w:pPr>
      <w:rPr>
        <w:rFonts w:ascii="Courier New" w:hAnsi="Courier New" w:cs="Courier New" w:hint="default"/>
      </w:rPr>
    </w:lvl>
    <w:lvl w:ilvl="8" w:tplc="0C090005" w:tentative="1">
      <w:start w:val="1"/>
      <w:numFmt w:val="bullet"/>
      <w:lvlText w:val=""/>
      <w:lvlJc w:val="left"/>
      <w:pPr>
        <w:ind w:left="7056" w:hanging="360"/>
      </w:pPr>
      <w:rPr>
        <w:rFonts w:ascii="Wingdings" w:hAnsi="Wingdings" w:hint="default"/>
      </w:rPr>
    </w:lvl>
  </w:abstractNum>
  <w:abstractNum w:abstractNumId="8" w15:restartNumberingAfterBreak="0">
    <w:nsid w:val="32FE6D65"/>
    <w:multiLevelType w:val="hybridMultilevel"/>
    <w:tmpl w:val="01DCA8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A911B6E"/>
    <w:multiLevelType w:val="hybridMultilevel"/>
    <w:tmpl w:val="13AAE1D2"/>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59724048"/>
    <w:multiLevelType w:val="multilevel"/>
    <w:tmpl w:val="16FABB18"/>
    <w:lvl w:ilvl="0">
      <w:start w:val="1"/>
      <w:numFmt w:val="decimal"/>
      <w:pStyle w:val="Heading1Numbered"/>
      <w:lvlText w:val="%1"/>
      <w:lvlJc w:val="left"/>
      <w:pPr>
        <w:ind w:left="432" w:hanging="432"/>
      </w:pPr>
      <w:rPr>
        <w:rFonts w:hint="default"/>
      </w:rPr>
    </w:lvl>
    <w:lvl w:ilvl="1">
      <w:start w:val="1"/>
      <w:numFmt w:val="decimal"/>
      <w:pStyle w:val="Numbered"/>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1" w15:restartNumberingAfterBreak="0">
    <w:nsid w:val="6BE02FF7"/>
    <w:multiLevelType w:val="hybridMultilevel"/>
    <w:tmpl w:val="B1300D4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79517581"/>
    <w:multiLevelType w:val="hybridMultilevel"/>
    <w:tmpl w:val="62D62BA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445733366">
    <w:abstractNumId w:val="10"/>
  </w:num>
  <w:num w:numId="2" w16cid:durableId="1178808608">
    <w:abstractNumId w:val="7"/>
  </w:num>
  <w:num w:numId="3" w16cid:durableId="851182792">
    <w:abstractNumId w:val="1"/>
  </w:num>
  <w:num w:numId="4" w16cid:durableId="944730292">
    <w:abstractNumId w:val="12"/>
  </w:num>
  <w:num w:numId="5" w16cid:durableId="1689671258">
    <w:abstractNumId w:val="0"/>
  </w:num>
  <w:num w:numId="6" w16cid:durableId="2038191338">
    <w:abstractNumId w:val="3"/>
  </w:num>
  <w:num w:numId="7" w16cid:durableId="1814717269">
    <w:abstractNumId w:val="6"/>
  </w:num>
  <w:num w:numId="8" w16cid:durableId="1548833423">
    <w:abstractNumId w:val="2"/>
  </w:num>
  <w:num w:numId="9" w16cid:durableId="190804964">
    <w:abstractNumId w:val="5"/>
  </w:num>
  <w:num w:numId="10" w16cid:durableId="1725373192">
    <w:abstractNumId w:val="8"/>
  </w:num>
  <w:num w:numId="11" w16cid:durableId="119230041">
    <w:abstractNumId w:val="4"/>
  </w:num>
  <w:num w:numId="12" w16cid:durableId="651913985">
    <w:abstractNumId w:val="11"/>
  </w:num>
  <w:num w:numId="13" w16cid:durableId="1128889166">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992"/>
  <w:autoHyphenation/>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43D0"/>
    <w:rsid w:val="00005983"/>
    <w:rsid w:val="00005AB0"/>
    <w:rsid w:val="00005C26"/>
    <w:rsid w:val="00007C8C"/>
    <w:rsid w:val="00014E52"/>
    <w:rsid w:val="00014F2C"/>
    <w:rsid w:val="000171EF"/>
    <w:rsid w:val="00024B20"/>
    <w:rsid w:val="00026071"/>
    <w:rsid w:val="00030D05"/>
    <w:rsid w:val="000319F4"/>
    <w:rsid w:val="00031D5F"/>
    <w:rsid w:val="0003415C"/>
    <w:rsid w:val="00034AE6"/>
    <w:rsid w:val="00034CE9"/>
    <w:rsid w:val="00035413"/>
    <w:rsid w:val="00035D80"/>
    <w:rsid w:val="000427AA"/>
    <w:rsid w:val="00050B03"/>
    <w:rsid w:val="00050B8A"/>
    <w:rsid w:val="00050BF8"/>
    <w:rsid w:val="00050EE9"/>
    <w:rsid w:val="00053A2E"/>
    <w:rsid w:val="00057C77"/>
    <w:rsid w:val="0006596C"/>
    <w:rsid w:val="00066093"/>
    <w:rsid w:val="00066A46"/>
    <w:rsid w:val="00067FA5"/>
    <w:rsid w:val="000706AC"/>
    <w:rsid w:val="00072BF5"/>
    <w:rsid w:val="0007307E"/>
    <w:rsid w:val="0007454B"/>
    <w:rsid w:val="00075ECD"/>
    <w:rsid w:val="000802AD"/>
    <w:rsid w:val="00083BE5"/>
    <w:rsid w:val="000841B0"/>
    <w:rsid w:val="00084687"/>
    <w:rsid w:val="000853D4"/>
    <w:rsid w:val="00086F87"/>
    <w:rsid w:val="00087791"/>
    <w:rsid w:val="00090773"/>
    <w:rsid w:val="00091E82"/>
    <w:rsid w:val="00091EDD"/>
    <w:rsid w:val="00094B2B"/>
    <w:rsid w:val="000A3913"/>
    <w:rsid w:val="000B028C"/>
    <w:rsid w:val="000B1B6C"/>
    <w:rsid w:val="000B45FD"/>
    <w:rsid w:val="000B4F53"/>
    <w:rsid w:val="000B5247"/>
    <w:rsid w:val="000B634A"/>
    <w:rsid w:val="000C2770"/>
    <w:rsid w:val="000C4075"/>
    <w:rsid w:val="000C5A4C"/>
    <w:rsid w:val="000C68BF"/>
    <w:rsid w:val="000D0266"/>
    <w:rsid w:val="000D1F9C"/>
    <w:rsid w:val="000D3D73"/>
    <w:rsid w:val="000D4AB1"/>
    <w:rsid w:val="000D4ACB"/>
    <w:rsid w:val="000D7DB8"/>
    <w:rsid w:val="000E1D9C"/>
    <w:rsid w:val="000E2235"/>
    <w:rsid w:val="000E2800"/>
    <w:rsid w:val="000E5838"/>
    <w:rsid w:val="000F23AE"/>
    <w:rsid w:val="000F454E"/>
    <w:rsid w:val="000F73E4"/>
    <w:rsid w:val="00100EA6"/>
    <w:rsid w:val="00105B94"/>
    <w:rsid w:val="00106679"/>
    <w:rsid w:val="00107BCD"/>
    <w:rsid w:val="00111982"/>
    <w:rsid w:val="001123B9"/>
    <w:rsid w:val="00114896"/>
    <w:rsid w:val="00120452"/>
    <w:rsid w:val="00125046"/>
    <w:rsid w:val="0012507A"/>
    <w:rsid w:val="001259F0"/>
    <w:rsid w:val="00125E7F"/>
    <w:rsid w:val="0012645E"/>
    <w:rsid w:val="00131244"/>
    <w:rsid w:val="00135356"/>
    <w:rsid w:val="00135C30"/>
    <w:rsid w:val="001405EA"/>
    <w:rsid w:val="0014068F"/>
    <w:rsid w:val="001446F6"/>
    <w:rsid w:val="001459BF"/>
    <w:rsid w:val="001463DE"/>
    <w:rsid w:val="00150C14"/>
    <w:rsid w:val="00150DBB"/>
    <w:rsid w:val="00152192"/>
    <w:rsid w:val="00160502"/>
    <w:rsid w:val="001615C7"/>
    <w:rsid w:val="00165B10"/>
    <w:rsid w:val="00173049"/>
    <w:rsid w:val="00175A75"/>
    <w:rsid w:val="00175B23"/>
    <w:rsid w:val="00177475"/>
    <w:rsid w:val="00177B78"/>
    <w:rsid w:val="00181117"/>
    <w:rsid w:val="001833B4"/>
    <w:rsid w:val="0018415B"/>
    <w:rsid w:val="00190511"/>
    <w:rsid w:val="00190B03"/>
    <w:rsid w:val="001917EB"/>
    <w:rsid w:val="00191E69"/>
    <w:rsid w:val="00193059"/>
    <w:rsid w:val="00193952"/>
    <w:rsid w:val="00196BD3"/>
    <w:rsid w:val="00196FF4"/>
    <w:rsid w:val="001970F5"/>
    <w:rsid w:val="001A0831"/>
    <w:rsid w:val="001A2E09"/>
    <w:rsid w:val="001A5FD6"/>
    <w:rsid w:val="001A72C5"/>
    <w:rsid w:val="001B2460"/>
    <w:rsid w:val="001B255C"/>
    <w:rsid w:val="001B6151"/>
    <w:rsid w:val="001B7F6F"/>
    <w:rsid w:val="001D3B29"/>
    <w:rsid w:val="001D4674"/>
    <w:rsid w:val="001D54DB"/>
    <w:rsid w:val="001E0CC8"/>
    <w:rsid w:val="001E11EF"/>
    <w:rsid w:val="001E3774"/>
    <w:rsid w:val="001E4E27"/>
    <w:rsid w:val="001E54C9"/>
    <w:rsid w:val="001E694E"/>
    <w:rsid w:val="001E6C0C"/>
    <w:rsid w:val="001F00B9"/>
    <w:rsid w:val="001F471E"/>
    <w:rsid w:val="001F7595"/>
    <w:rsid w:val="001F7BAD"/>
    <w:rsid w:val="00203831"/>
    <w:rsid w:val="002063A1"/>
    <w:rsid w:val="00206AF3"/>
    <w:rsid w:val="00207E1C"/>
    <w:rsid w:val="00210F0B"/>
    <w:rsid w:val="00212F61"/>
    <w:rsid w:val="00217FD7"/>
    <w:rsid w:val="002209C8"/>
    <w:rsid w:val="00220B05"/>
    <w:rsid w:val="002220B3"/>
    <w:rsid w:val="002225C5"/>
    <w:rsid w:val="00225FA5"/>
    <w:rsid w:val="002323A3"/>
    <w:rsid w:val="00236601"/>
    <w:rsid w:val="00237CDC"/>
    <w:rsid w:val="002448D5"/>
    <w:rsid w:val="0025199A"/>
    <w:rsid w:val="002546D0"/>
    <w:rsid w:val="00257443"/>
    <w:rsid w:val="00263161"/>
    <w:rsid w:val="00266788"/>
    <w:rsid w:val="00270C5B"/>
    <w:rsid w:val="00272FAB"/>
    <w:rsid w:val="00282BBF"/>
    <w:rsid w:val="00283226"/>
    <w:rsid w:val="00283254"/>
    <w:rsid w:val="00286947"/>
    <w:rsid w:val="00287374"/>
    <w:rsid w:val="00287520"/>
    <w:rsid w:val="0028752B"/>
    <w:rsid w:val="00292143"/>
    <w:rsid w:val="002940A2"/>
    <w:rsid w:val="00294202"/>
    <w:rsid w:val="002A0E65"/>
    <w:rsid w:val="002A2B29"/>
    <w:rsid w:val="002A32E7"/>
    <w:rsid w:val="002A466E"/>
    <w:rsid w:val="002B0695"/>
    <w:rsid w:val="002B0C75"/>
    <w:rsid w:val="002B1984"/>
    <w:rsid w:val="002B19E1"/>
    <w:rsid w:val="002B2B70"/>
    <w:rsid w:val="002B73A2"/>
    <w:rsid w:val="002C2130"/>
    <w:rsid w:val="002C24B1"/>
    <w:rsid w:val="002C2CA7"/>
    <w:rsid w:val="002C2F57"/>
    <w:rsid w:val="002C3862"/>
    <w:rsid w:val="002C43E1"/>
    <w:rsid w:val="002C4F89"/>
    <w:rsid w:val="002C7B59"/>
    <w:rsid w:val="002D0B8A"/>
    <w:rsid w:val="002D322E"/>
    <w:rsid w:val="002D32D6"/>
    <w:rsid w:val="002D3764"/>
    <w:rsid w:val="002D579F"/>
    <w:rsid w:val="002D6557"/>
    <w:rsid w:val="002E35E9"/>
    <w:rsid w:val="002E564C"/>
    <w:rsid w:val="002E7B69"/>
    <w:rsid w:val="002F0CCB"/>
    <w:rsid w:val="002F2DB3"/>
    <w:rsid w:val="002F48E4"/>
    <w:rsid w:val="002F630E"/>
    <w:rsid w:val="002F7907"/>
    <w:rsid w:val="003037D0"/>
    <w:rsid w:val="0030606D"/>
    <w:rsid w:val="00306BA2"/>
    <w:rsid w:val="00307BF1"/>
    <w:rsid w:val="00307F8D"/>
    <w:rsid w:val="0031200C"/>
    <w:rsid w:val="00315385"/>
    <w:rsid w:val="00315675"/>
    <w:rsid w:val="00315FC2"/>
    <w:rsid w:val="003220B1"/>
    <w:rsid w:val="003245F2"/>
    <w:rsid w:val="0032633A"/>
    <w:rsid w:val="00330725"/>
    <w:rsid w:val="00331208"/>
    <w:rsid w:val="003316F3"/>
    <w:rsid w:val="00331878"/>
    <w:rsid w:val="003330BE"/>
    <w:rsid w:val="003333F9"/>
    <w:rsid w:val="00334D30"/>
    <w:rsid w:val="003353C8"/>
    <w:rsid w:val="00337A67"/>
    <w:rsid w:val="00342CAB"/>
    <w:rsid w:val="00345D3D"/>
    <w:rsid w:val="00346383"/>
    <w:rsid w:val="00347C2A"/>
    <w:rsid w:val="00350E89"/>
    <w:rsid w:val="00351B54"/>
    <w:rsid w:val="00352D71"/>
    <w:rsid w:val="00354898"/>
    <w:rsid w:val="003564D1"/>
    <w:rsid w:val="0036597D"/>
    <w:rsid w:val="00365FDF"/>
    <w:rsid w:val="00367D0E"/>
    <w:rsid w:val="003700BC"/>
    <w:rsid w:val="00370D1B"/>
    <w:rsid w:val="0037242E"/>
    <w:rsid w:val="003724FA"/>
    <w:rsid w:val="00372C51"/>
    <w:rsid w:val="00375ED2"/>
    <w:rsid w:val="00377D92"/>
    <w:rsid w:val="00382F0D"/>
    <w:rsid w:val="00383796"/>
    <w:rsid w:val="0038711E"/>
    <w:rsid w:val="003901A1"/>
    <w:rsid w:val="0039053D"/>
    <w:rsid w:val="00391666"/>
    <w:rsid w:val="00392E08"/>
    <w:rsid w:val="003948B9"/>
    <w:rsid w:val="00395F6D"/>
    <w:rsid w:val="00397C4D"/>
    <w:rsid w:val="003A1816"/>
    <w:rsid w:val="003A5A87"/>
    <w:rsid w:val="003B1BD7"/>
    <w:rsid w:val="003B442C"/>
    <w:rsid w:val="003B4F5C"/>
    <w:rsid w:val="003B6E5E"/>
    <w:rsid w:val="003B7930"/>
    <w:rsid w:val="003C3218"/>
    <w:rsid w:val="003C3859"/>
    <w:rsid w:val="003C3B63"/>
    <w:rsid w:val="003C4A70"/>
    <w:rsid w:val="003C5193"/>
    <w:rsid w:val="003D5C43"/>
    <w:rsid w:val="003E3378"/>
    <w:rsid w:val="003F33A3"/>
    <w:rsid w:val="003F4090"/>
    <w:rsid w:val="003F42B1"/>
    <w:rsid w:val="003F790A"/>
    <w:rsid w:val="003F7D3A"/>
    <w:rsid w:val="00400CEB"/>
    <w:rsid w:val="00401C3E"/>
    <w:rsid w:val="004055B5"/>
    <w:rsid w:val="00405F78"/>
    <w:rsid w:val="00407094"/>
    <w:rsid w:val="004106B3"/>
    <w:rsid w:val="004137CE"/>
    <w:rsid w:val="00415FFD"/>
    <w:rsid w:val="0042101E"/>
    <w:rsid w:val="00423332"/>
    <w:rsid w:val="004250D9"/>
    <w:rsid w:val="00426FD2"/>
    <w:rsid w:val="004321F4"/>
    <w:rsid w:val="00433B52"/>
    <w:rsid w:val="00437797"/>
    <w:rsid w:val="00440A9C"/>
    <w:rsid w:val="0045155A"/>
    <w:rsid w:val="004520D1"/>
    <w:rsid w:val="004536B6"/>
    <w:rsid w:val="00457D97"/>
    <w:rsid w:val="00463CE9"/>
    <w:rsid w:val="00465640"/>
    <w:rsid w:val="004665B1"/>
    <w:rsid w:val="00470753"/>
    <w:rsid w:val="0047446E"/>
    <w:rsid w:val="0047521D"/>
    <w:rsid w:val="00475FBD"/>
    <w:rsid w:val="00480D98"/>
    <w:rsid w:val="00481FD8"/>
    <w:rsid w:val="0048437A"/>
    <w:rsid w:val="004848D8"/>
    <w:rsid w:val="0048637D"/>
    <w:rsid w:val="00486BB8"/>
    <w:rsid w:val="00487398"/>
    <w:rsid w:val="00487F5F"/>
    <w:rsid w:val="00490430"/>
    <w:rsid w:val="0049264A"/>
    <w:rsid w:val="004936FB"/>
    <w:rsid w:val="00495415"/>
    <w:rsid w:val="00496282"/>
    <w:rsid w:val="00497483"/>
    <w:rsid w:val="004A0D39"/>
    <w:rsid w:val="004A2CF3"/>
    <w:rsid w:val="004A358D"/>
    <w:rsid w:val="004A4D79"/>
    <w:rsid w:val="004A62A0"/>
    <w:rsid w:val="004B068E"/>
    <w:rsid w:val="004B0B77"/>
    <w:rsid w:val="004B0C4E"/>
    <w:rsid w:val="004B0C75"/>
    <w:rsid w:val="004B12EE"/>
    <w:rsid w:val="004B3DC2"/>
    <w:rsid w:val="004B4B98"/>
    <w:rsid w:val="004B599A"/>
    <w:rsid w:val="004C1909"/>
    <w:rsid w:val="004C4F65"/>
    <w:rsid w:val="004C52D3"/>
    <w:rsid w:val="004D0185"/>
    <w:rsid w:val="004D055D"/>
    <w:rsid w:val="004D05B8"/>
    <w:rsid w:val="004D0EA6"/>
    <w:rsid w:val="004D2CCF"/>
    <w:rsid w:val="004D43CF"/>
    <w:rsid w:val="004D5939"/>
    <w:rsid w:val="004D5EE2"/>
    <w:rsid w:val="004D77B3"/>
    <w:rsid w:val="004D7804"/>
    <w:rsid w:val="004E0049"/>
    <w:rsid w:val="004E113A"/>
    <w:rsid w:val="004E307B"/>
    <w:rsid w:val="004E42C7"/>
    <w:rsid w:val="004E5E37"/>
    <w:rsid w:val="004E6367"/>
    <w:rsid w:val="004F0117"/>
    <w:rsid w:val="004F4B17"/>
    <w:rsid w:val="004F6812"/>
    <w:rsid w:val="004F73C6"/>
    <w:rsid w:val="004F73F4"/>
    <w:rsid w:val="005016C9"/>
    <w:rsid w:val="00501A0E"/>
    <w:rsid w:val="005033AB"/>
    <w:rsid w:val="00512E6C"/>
    <w:rsid w:val="00513540"/>
    <w:rsid w:val="00523664"/>
    <w:rsid w:val="00523CF1"/>
    <w:rsid w:val="00526D86"/>
    <w:rsid w:val="00527848"/>
    <w:rsid w:val="00527C8C"/>
    <w:rsid w:val="00533377"/>
    <w:rsid w:val="005373CC"/>
    <w:rsid w:val="00542BCC"/>
    <w:rsid w:val="0054450E"/>
    <w:rsid w:val="00547947"/>
    <w:rsid w:val="00550862"/>
    <w:rsid w:val="00552ED1"/>
    <w:rsid w:val="00553AA8"/>
    <w:rsid w:val="00554B0F"/>
    <w:rsid w:val="0056002A"/>
    <w:rsid w:val="005644A6"/>
    <w:rsid w:val="0056637C"/>
    <w:rsid w:val="0056748A"/>
    <w:rsid w:val="0056750D"/>
    <w:rsid w:val="0057222A"/>
    <w:rsid w:val="00576EFD"/>
    <w:rsid w:val="00580AF1"/>
    <w:rsid w:val="0058328D"/>
    <w:rsid w:val="00585E11"/>
    <w:rsid w:val="0059183C"/>
    <w:rsid w:val="00597FC9"/>
    <w:rsid w:val="005A1A70"/>
    <w:rsid w:val="005A2DD8"/>
    <w:rsid w:val="005A3418"/>
    <w:rsid w:val="005A3FCE"/>
    <w:rsid w:val="005A4851"/>
    <w:rsid w:val="005A5FC3"/>
    <w:rsid w:val="005A69E7"/>
    <w:rsid w:val="005A6AD2"/>
    <w:rsid w:val="005B0BF9"/>
    <w:rsid w:val="005B3F45"/>
    <w:rsid w:val="005B7138"/>
    <w:rsid w:val="005C16F8"/>
    <w:rsid w:val="005C7673"/>
    <w:rsid w:val="005D00F7"/>
    <w:rsid w:val="005D1C21"/>
    <w:rsid w:val="005D3C51"/>
    <w:rsid w:val="005D47B9"/>
    <w:rsid w:val="005D56D5"/>
    <w:rsid w:val="005D72E6"/>
    <w:rsid w:val="005D7FEE"/>
    <w:rsid w:val="005E03B9"/>
    <w:rsid w:val="005E08D5"/>
    <w:rsid w:val="005E1829"/>
    <w:rsid w:val="005E444F"/>
    <w:rsid w:val="005E70A1"/>
    <w:rsid w:val="005F13DF"/>
    <w:rsid w:val="005F2AE7"/>
    <w:rsid w:val="005F438A"/>
    <w:rsid w:val="005F6FA9"/>
    <w:rsid w:val="00600D96"/>
    <w:rsid w:val="00613286"/>
    <w:rsid w:val="00615D12"/>
    <w:rsid w:val="006171C6"/>
    <w:rsid w:val="00620DC8"/>
    <w:rsid w:val="00621735"/>
    <w:rsid w:val="0062388D"/>
    <w:rsid w:val="00623C6B"/>
    <w:rsid w:val="0062507F"/>
    <w:rsid w:val="006267C3"/>
    <w:rsid w:val="00630CA8"/>
    <w:rsid w:val="0063162A"/>
    <w:rsid w:val="00632D14"/>
    <w:rsid w:val="00633044"/>
    <w:rsid w:val="0063308C"/>
    <w:rsid w:val="00633FF7"/>
    <w:rsid w:val="00634244"/>
    <w:rsid w:val="00635F73"/>
    <w:rsid w:val="00636B72"/>
    <w:rsid w:val="00637285"/>
    <w:rsid w:val="0064076A"/>
    <w:rsid w:val="0064110C"/>
    <w:rsid w:val="00641DA6"/>
    <w:rsid w:val="006427FE"/>
    <w:rsid w:val="0064397B"/>
    <w:rsid w:val="00643AE3"/>
    <w:rsid w:val="0065042D"/>
    <w:rsid w:val="00654B4A"/>
    <w:rsid w:val="00655103"/>
    <w:rsid w:val="00657CB1"/>
    <w:rsid w:val="00664763"/>
    <w:rsid w:val="00665523"/>
    <w:rsid w:val="006666D0"/>
    <w:rsid w:val="00672D86"/>
    <w:rsid w:val="00672E9A"/>
    <w:rsid w:val="00675B85"/>
    <w:rsid w:val="00683D32"/>
    <w:rsid w:val="006848BC"/>
    <w:rsid w:val="00685547"/>
    <w:rsid w:val="00685BD2"/>
    <w:rsid w:val="006871CA"/>
    <w:rsid w:val="00690765"/>
    <w:rsid w:val="00690FCB"/>
    <w:rsid w:val="006956E1"/>
    <w:rsid w:val="00696D03"/>
    <w:rsid w:val="006A0EDE"/>
    <w:rsid w:val="006A24A4"/>
    <w:rsid w:val="006B291B"/>
    <w:rsid w:val="006B72F4"/>
    <w:rsid w:val="006C2EF5"/>
    <w:rsid w:val="006D1BC1"/>
    <w:rsid w:val="006D1D12"/>
    <w:rsid w:val="006D202C"/>
    <w:rsid w:val="006D5104"/>
    <w:rsid w:val="006E68EC"/>
    <w:rsid w:val="006E77B6"/>
    <w:rsid w:val="006F3F36"/>
    <w:rsid w:val="006F4619"/>
    <w:rsid w:val="006F6A5C"/>
    <w:rsid w:val="006F77A5"/>
    <w:rsid w:val="007010B5"/>
    <w:rsid w:val="0070203B"/>
    <w:rsid w:val="00703380"/>
    <w:rsid w:val="007044B7"/>
    <w:rsid w:val="0070601D"/>
    <w:rsid w:val="00707B92"/>
    <w:rsid w:val="0071116E"/>
    <w:rsid w:val="00711AFB"/>
    <w:rsid w:val="00712490"/>
    <w:rsid w:val="00714D14"/>
    <w:rsid w:val="00716DAB"/>
    <w:rsid w:val="00720224"/>
    <w:rsid w:val="00720D8A"/>
    <w:rsid w:val="00720DFC"/>
    <w:rsid w:val="00721534"/>
    <w:rsid w:val="00721731"/>
    <w:rsid w:val="007238AB"/>
    <w:rsid w:val="00727C4C"/>
    <w:rsid w:val="007333B8"/>
    <w:rsid w:val="00733B0D"/>
    <w:rsid w:val="007355EA"/>
    <w:rsid w:val="00735DF1"/>
    <w:rsid w:val="00741722"/>
    <w:rsid w:val="00741AD3"/>
    <w:rsid w:val="00742CAD"/>
    <w:rsid w:val="00744633"/>
    <w:rsid w:val="007455E8"/>
    <w:rsid w:val="00750C7D"/>
    <w:rsid w:val="0075182F"/>
    <w:rsid w:val="0076421D"/>
    <w:rsid w:val="00764EE8"/>
    <w:rsid w:val="00767052"/>
    <w:rsid w:val="007715AB"/>
    <w:rsid w:val="00771A2E"/>
    <w:rsid w:val="00771DA7"/>
    <w:rsid w:val="00776366"/>
    <w:rsid w:val="00782856"/>
    <w:rsid w:val="00783F29"/>
    <w:rsid w:val="00785F1D"/>
    <w:rsid w:val="0078661E"/>
    <w:rsid w:val="00786CC9"/>
    <w:rsid w:val="007906A8"/>
    <w:rsid w:val="00790C4F"/>
    <w:rsid w:val="00791C21"/>
    <w:rsid w:val="00792D4E"/>
    <w:rsid w:val="00794DFA"/>
    <w:rsid w:val="0079520A"/>
    <w:rsid w:val="0079735B"/>
    <w:rsid w:val="00797752"/>
    <w:rsid w:val="007977A7"/>
    <w:rsid w:val="00797B1F"/>
    <w:rsid w:val="007B1693"/>
    <w:rsid w:val="007B298F"/>
    <w:rsid w:val="007B61C8"/>
    <w:rsid w:val="007B6AFF"/>
    <w:rsid w:val="007B7B5A"/>
    <w:rsid w:val="007C1944"/>
    <w:rsid w:val="007C2B98"/>
    <w:rsid w:val="007C3761"/>
    <w:rsid w:val="007C43A6"/>
    <w:rsid w:val="007C4F31"/>
    <w:rsid w:val="007C667F"/>
    <w:rsid w:val="007D1915"/>
    <w:rsid w:val="007D570A"/>
    <w:rsid w:val="007E07CD"/>
    <w:rsid w:val="007E570C"/>
    <w:rsid w:val="007E5CA6"/>
    <w:rsid w:val="007E6020"/>
    <w:rsid w:val="007E7774"/>
    <w:rsid w:val="007F25B8"/>
    <w:rsid w:val="007F2D1D"/>
    <w:rsid w:val="007F3862"/>
    <w:rsid w:val="007F4552"/>
    <w:rsid w:val="007F486D"/>
    <w:rsid w:val="007F4973"/>
    <w:rsid w:val="007F4B2A"/>
    <w:rsid w:val="007F6F1F"/>
    <w:rsid w:val="007F788C"/>
    <w:rsid w:val="00800D84"/>
    <w:rsid w:val="008018CA"/>
    <w:rsid w:val="0080436A"/>
    <w:rsid w:val="00807D88"/>
    <w:rsid w:val="00810254"/>
    <w:rsid w:val="0081315E"/>
    <w:rsid w:val="00814C4B"/>
    <w:rsid w:val="00816FA3"/>
    <w:rsid w:val="008179EA"/>
    <w:rsid w:val="0082178B"/>
    <w:rsid w:val="0082359A"/>
    <w:rsid w:val="00826EE0"/>
    <w:rsid w:val="00831580"/>
    <w:rsid w:val="00831665"/>
    <w:rsid w:val="00831DDA"/>
    <w:rsid w:val="00834BC4"/>
    <w:rsid w:val="00840142"/>
    <w:rsid w:val="00842583"/>
    <w:rsid w:val="00844898"/>
    <w:rsid w:val="008479CF"/>
    <w:rsid w:val="00851822"/>
    <w:rsid w:val="00851E0C"/>
    <w:rsid w:val="00854A59"/>
    <w:rsid w:val="0085620F"/>
    <w:rsid w:val="00856D9A"/>
    <w:rsid w:val="00860690"/>
    <w:rsid w:val="008631EF"/>
    <w:rsid w:val="00866DDA"/>
    <w:rsid w:val="0086723D"/>
    <w:rsid w:val="00870A4C"/>
    <w:rsid w:val="00872369"/>
    <w:rsid w:val="00872AD5"/>
    <w:rsid w:val="00875A2F"/>
    <w:rsid w:val="00880689"/>
    <w:rsid w:val="0088343B"/>
    <w:rsid w:val="00885021"/>
    <w:rsid w:val="0088705B"/>
    <w:rsid w:val="008927AF"/>
    <w:rsid w:val="00894253"/>
    <w:rsid w:val="0089588C"/>
    <w:rsid w:val="00896433"/>
    <w:rsid w:val="0089673C"/>
    <w:rsid w:val="00896AE3"/>
    <w:rsid w:val="00896B8D"/>
    <w:rsid w:val="008A19D0"/>
    <w:rsid w:val="008A1C48"/>
    <w:rsid w:val="008A2083"/>
    <w:rsid w:val="008A365A"/>
    <w:rsid w:val="008B2CBA"/>
    <w:rsid w:val="008B2E75"/>
    <w:rsid w:val="008B5525"/>
    <w:rsid w:val="008B5A86"/>
    <w:rsid w:val="008C0CC7"/>
    <w:rsid w:val="008C2429"/>
    <w:rsid w:val="008C52BC"/>
    <w:rsid w:val="008C5716"/>
    <w:rsid w:val="008C5B57"/>
    <w:rsid w:val="008D0DB8"/>
    <w:rsid w:val="008D152C"/>
    <w:rsid w:val="008D1D9A"/>
    <w:rsid w:val="008D384B"/>
    <w:rsid w:val="008D4CA6"/>
    <w:rsid w:val="008D503F"/>
    <w:rsid w:val="008D512A"/>
    <w:rsid w:val="008E0C9A"/>
    <w:rsid w:val="008E0CAB"/>
    <w:rsid w:val="008E23B0"/>
    <w:rsid w:val="008E470B"/>
    <w:rsid w:val="008F0875"/>
    <w:rsid w:val="008F2266"/>
    <w:rsid w:val="008F42B4"/>
    <w:rsid w:val="008F608B"/>
    <w:rsid w:val="008F7BBD"/>
    <w:rsid w:val="00900627"/>
    <w:rsid w:val="00903B30"/>
    <w:rsid w:val="0090462C"/>
    <w:rsid w:val="009051A3"/>
    <w:rsid w:val="0091246C"/>
    <w:rsid w:val="00913345"/>
    <w:rsid w:val="00914BC1"/>
    <w:rsid w:val="00915C56"/>
    <w:rsid w:val="00925344"/>
    <w:rsid w:val="009253CB"/>
    <w:rsid w:val="0092671B"/>
    <w:rsid w:val="0092742B"/>
    <w:rsid w:val="00934533"/>
    <w:rsid w:val="00934E7C"/>
    <w:rsid w:val="00941267"/>
    <w:rsid w:val="00944548"/>
    <w:rsid w:val="0094526B"/>
    <w:rsid w:val="0094576D"/>
    <w:rsid w:val="00946381"/>
    <w:rsid w:val="009503C4"/>
    <w:rsid w:val="00950F6A"/>
    <w:rsid w:val="00951DEC"/>
    <w:rsid w:val="00952035"/>
    <w:rsid w:val="00957F3A"/>
    <w:rsid w:val="00960344"/>
    <w:rsid w:val="009603FA"/>
    <w:rsid w:val="00962272"/>
    <w:rsid w:val="00962ED1"/>
    <w:rsid w:val="00963820"/>
    <w:rsid w:val="00964354"/>
    <w:rsid w:val="00964755"/>
    <w:rsid w:val="00967087"/>
    <w:rsid w:val="00971658"/>
    <w:rsid w:val="00973F7B"/>
    <w:rsid w:val="0097436A"/>
    <w:rsid w:val="0097443C"/>
    <w:rsid w:val="00980B55"/>
    <w:rsid w:val="00980D06"/>
    <w:rsid w:val="00980EEB"/>
    <w:rsid w:val="00981F27"/>
    <w:rsid w:val="0098349A"/>
    <w:rsid w:val="00983D8C"/>
    <w:rsid w:val="0098431B"/>
    <w:rsid w:val="00987F92"/>
    <w:rsid w:val="00992587"/>
    <w:rsid w:val="009939F2"/>
    <w:rsid w:val="00993C9B"/>
    <w:rsid w:val="009967EC"/>
    <w:rsid w:val="0099739A"/>
    <w:rsid w:val="009A0581"/>
    <w:rsid w:val="009A0D71"/>
    <w:rsid w:val="009A0E17"/>
    <w:rsid w:val="009A49FB"/>
    <w:rsid w:val="009B167C"/>
    <w:rsid w:val="009B171E"/>
    <w:rsid w:val="009B1AE1"/>
    <w:rsid w:val="009B2C20"/>
    <w:rsid w:val="009B438E"/>
    <w:rsid w:val="009B4F1B"/>
    <w:rsid w:val="009B5DA7"/>
    <w:rsid w:val="009C01C5"/>
    <w:rsid w:val="009C07C4"/>
    <w:rsid w:val="009C21E2"/>
    <w:rsid w:val="009C2A37"/>
    <w:rsid w:val="009C2C77"/>
    <w:rsid w:val="009C32E2"/>
    <w:rsid w:val="009C630D"/>
    <w:rsid w:val="009C6CA9"/>
    <w:rsid w:val="009D0BB0"/>
    <w:rsid w:val="009D0FD7"/>
    <w:rsid w:val="009D1FE4"/>
    <w:rsid w:val="009D3ADE"/>
    <w:rsid w:val="009E504A"/>
    <w:rsid w:val="009E5334"/>
    <w:rsid w:val="009E6778"/>
    <w:rsid w:val="009E6952"/>
    <w:rsid w:val="009F05B7"/>
    <w:rsid w:val="009F12CA"/>
    <w:rsid w:val="009F186F"/>
    <w:rsid w:val="009F489E"/>
    <w:rsid w:val="009F64B8"/>
    <w:rsid w:val="00A022F7"/>
    <w:rsid w:val="00A03A42"/>
    <w:rsid w:val="00A03AF9"/>
    <w:rsid w:val="00A042E9"/>
    <w:rsid w:val="00A051EB"/>
    <w:rsid w:val="00A06F72"/>
    <w:rsid w:val="00A16780"/>
    <w:rsid w:val="00A21EA0"/>
    <w:rsid w:val="00A25317"/>
    <w:rsid w:val="00A258AC"/>
    <w:rsid w:val="00A27F38"/>
    <w:rsid w:val="00A43237"/>
    <w:rsid w:val="00A46CFB"/>
    <w:rsid w:val="00A5049B"/>
    <w:rsid w:val="00A51A6D"/>
    <w:rsid w:val="00A52977"/>
    <w:rsid w:val="00A53215"/>
    <w:rsid w:val="00A5383E"/>
    <w:rsid w:val="00A55A15"/>
    <w:rsid w:val="00A55C00"/>
    <w:rsid w:val="00A55E95"/>
    <w:rsid w:val="00A562D5"/>
    <w:rsid w:val="00A57141"/>
    <w:rsid w:val="00A57DF2"/>
    <w:rsid w:val="00A607D3"/>
    <w:rsid w:val="00A615CD"/>
    <w:rsid w:val="00A63AA7"/>
    <w:rsid w:val="00A64327"/>
    <w:rsid w:val="00A679FC"/>
    <w:rsid w:val="00A67FE8"/>
    <w:rsid w:val="00A72EC7"/>
    <w:rsid w:val="00A73E41"/>
    <w:rsid w:val="00A77C3A"/>
    <w:rsid w:val="00A813A8"/>
    <w:rsid w:val="00A82835"/>
    <w:rsid w:val="00A83355"/>
    <w:rsid w:val="00A83BE4"/>
    <w:rsid w:val="00A8473C"/>
    <w:rsid w:val="00A901DA"/>
    <w:rsid w:val="00A92113"/>
    <w:rsid w:val="00A94AEB"/>
    <w:rsid w:val="00A96DDD"/>
    <w:rsid w:val="00AA1CE0"/>
    <w:rsid w:val="00AA4752"/>
    <w:rsid w:val="00AA4AB9"/>
    <w:rsid w:val="00AA507D"/>
    <w:rsid w:val="00AB01E6"/>
    <w:rsid w:val="00AB18C4"/>
    <w:rsid w:val="00AB44EA"/>
    <w:rsid w:val="00AB7A44"/>
    <w:rsid w:val="00AC09D3"/>
    <w:rsid w:val="00AC411F"/>
    <w:rsid w:val="00AC54F2"/>
    <w:rsid w:val="00AC562F"/>
    <w:rsid w:val="00AD21D4"/>
    <w:rsid w:val="00AD52D1"/>
    <w:rsid w:val="00AE0DB0"/>
    <w:rsid w:val="00AE163C"/>
    <w:rsid w:val="00AE239B"/>
    <w:rsid w:val="00AE29F6"/>
    <w:rsid w:val="00AE3961"/>
    <w:rsid w:val="00AE45CF"/>
    <w:rsid w:val="00AE4821"/>
    <w:rsid w:val="00AE6277"/>
    <w:rsid w:val="00AE62CA"/>
    <w:rsid w:val="00AE709F"/>
    <w:rsid w:val="00AE75F2"/>
    <w:rsid w:val="00AF0E38"/>
    <w:rsid w:val="00AF1625"/>
    <w:rsid w:val="00AF3D37"/>
    <w:rsid w:val="00B01E33"/>
    <w:rsid w:val="00B052EE"/>
    <w:rsid w:val="00B05780"/>
    <w:rsid w:val="00B060F0"/>
    <w:rsid w:val="00B07B3F"/>
    <w:rsid w:val="00B125D2"/>
    <w:rsid w:val="00B17325"/>
    <w:rsid w:val="00B211B2"/>
    <w:rsid w:val="00B22E22"/>
    <w:rsid w:val="00B263DE"/>
    <w:rsid w:val="00B27213"/>
    <w:rsid w:val="00B31474"/>
    <w:rsid w:val="00B32A86"/>
    <w:rsid w:val="00B32B20"/>
    <w:rsid w:val="00B33911"/>
    <w:rsid w:val="00B372A2"/>
    <w:rsid w:val="00B411B4"/>
    <w:rsid w:val="00B41AC0"/>
    <w:rsid w:val="00B42032"/>
    <w:rsid w:val="00B42639"/>
    <w:rsid w:val="00B453F8"/>
    <w:rsid w:val="00B45EF1"/>
    <w:rsid w:val="00B46C7E"/>
    <w:rsid w:val="00B535F9"/>
    <w:rsid w:val="00B5475A"/>
    <w:rsid w:val="00B54A0D"/>
    <w:rsid w:val="00B57D3D"/>
    <w:rsid w:val="00B6312C"/>
    <w:rsid w:val="00B6486F"/>
    <w:rsid w:val="00B64EB6"/>
    <w:rsid w:val="00B65462"/>
    <w:rsid w:val="00B76C60"/>
    <w:rsid w:val="00B8008B"/>
    <w:rsid w:val="00B816DB"/>
    <w:rsid w:val="00B81D74"/>
    <w:rsid w:val="00B83458"/>
    <w:rsid w:val="00B83708"/>
    <w:rsid w:val="00B83836"/>
    <w:rsid w:val="00B84113"/>
    <w:rsid w:val="00B85A6F"/>
    <w:rsid w:val="00B86FA5"/>
    <w:rsid w:val="00B908EC"/>
    <w:rsid w:val="00B916C0"/>
    <w:rsid w:val="00B96A98"/>
    <w:rsid w:val="00BA1423"/>
    <w:rsid w:val="00BA1D48"/>
    <w:rsid w:val="00BA2A06"/>
    <w:rsid w:val="00BA2CFA"/>
    <w:rsid w:val="00BA3ED9"/>
    <w:rsid w:val="00BA67A0"/>
    <w:rsid w:val="00BA71F9"/>
    <w:rsid w:val="00BA78E0"/>
    <w:rsid w:val="00BB2009"/>
    <w:rsid w:val="00BB426A"/>
    <w:rsid w:val="00BB74B5"/>
    <w:rsid w:val="00BC2F03"/>
    <w:rsid w:val="00BC75DB"/>
    <w:rsid w:val="00BD5932"/>
    <w:rsid w:val="00BD6763"/>
    <w:rsid w:val="00BD6F15"/>
    <w:rsid w:val="00BD77D4"/>
    <w:rsid w:val="00BE7636"/>
    <w:rsid w:val="00BF1330"/>
    <w:rsid w:val="00BF40A7"/>
    <w:rsid w:val="00BF776D"/>
    <w:rsid w:val="00BF7C3B"/>
    <w:rsid w:val="00C0128D"/>
    <w:rsid w:val="00C02165"/>
    <w:rsid w:val="00C027AD"/>
    <w:rsid w:val="00C02ECD"/>
    <w:rsid w:val="00C03334"/>
    <w:rsid w:val="00C045F1"/>
    <w:rsid w:val="00C05CC1"/>
    <w:rsid w:val="00C0646D"/>
    <w:rsid w:val="00C073C6"/>
    <w:rsid w:val="00C107C1"/>
    <w:rsid w:val="00C11D78"/>
    <w:rsid w:val="00C14D08"/>
    <w:rsid w:val="00C1793F"/>
    <w:rsid w:val="00C21D92"/>
    <w:rsid w:val="00C21DDF"/>
    <w:rsid w:val="00C22333"/>
    <w:rsid w:val="00C2337E"/>
    <w:rsid w:val="00C26E23"/>
    <w:rsid w:val="00C279BA"/>
    <w:rsid w:val="00C30CC5"/>
    <w:rsid w:val="00C33A79"/>
    <w:rsid w:val="00C33D37"/>
    <w:rsid w:val="00C41513"/>
    <w:rsid w:val="00C41B41"/>
    <w:rsid w:val="00C4698B"/>
    <w:rsid w:val="00C53469"/>
    <w:rsid w:val="00C54DC6"/>
    <w:rsid w:val="00C63F33"/>
    <w:rsid w:val="00C643FA"/>
    <w:rsid w:val="00C718DD"/>
    <w:rsid w:val="00C71FD8"/>
    <w:rsid w:val="00C7257B"/>
    <w:rsid w:val="00C75B09"/>
    <w:rsid w:val="00C75F41"/>
    <w:rsid w:val="00C821A8"/>
    <w:rsid w:val="00C83123"/>
    <w:rsid w:val="00C8645E"/>
    <w:rsid w:val="00C90739"/>
    <w:rsid w:val="00C9259E"/>
    <w:rsid w:val="00C9412E"/>
    <w:rsid w:val="00C9506C"/>
    <w:rsid w:val="00C9725F"/>
    <w:rsid w:val="00CA128D"/>
    <w:rsid w:val="00CA202C"/>
    <w:rsid w:val="00CA24A7"/>
    <w:rsid w:val="00CA4604"/>
    <w:rsid w:val="00CA4B44"/>
    <w:rsid w:val="00CA6965"/>
    <w:rsid w:val="00CA741A"/>
    <w:rsid w:val="00CB1778"/>
    <w:rsid w:val="00CB30E6"/>
    <w:rsid w:val="00CC349F"/>
    <w:rsid w:val="00CC48DF"/>
    <w:rsid w:val="00CD484B"/>
    <w:rsid w:val="00CD7B7B"/>
    <w:rsid w:val="00CE02E1"/>
    <w:rsid w:val="00CE1A93"/>
    <w:rsid w:val="00CE2625"/>
    <w:rsid w:val="00CE2DDE"/>
    <w:rsid w:val="00CE666D"/>
    <w:rsid w:val="00CE750F"/>
    <w:rsid w:val="00CF0E8D"/>
    <w:rsid w:val="00CF2128"/>
    <w:rsid w:val="00CF2BE9"/>
    <w:rsid w:val="00CF601C"/>
    <w:rsid w:val="00CF6E79"/>
    <w:rsid w:val="00D0164B"/>
    <w:rsid w:val="00D01F24"/>
    <w:rsid w:val="00D02489"/>
    <w:rsid w:val="00D044F2"/>
    <w:rsid w:val="00D055AC"/>
    <w:rsid w:val="00D05B7A"/>
    <w:rsid w:val="00D10620"/>
    <w:rsid w:val="00D17D3A"/>
    <w:rsid w:val="00D20260"/>
    <w:rsid w:val="00D20ED6"/>
    <w:rsid w:val="00D22FF4"/>
    <w:rsid w:val="00D267FD"/>
    <w:rsid w:val="00D27704"/>
    <w:rsid w:val="00D307AF"/>
    <w:rsid w:val="00D30D0B"/>
    <w:rsid w:val="00D31660"/>
    <w:rsid w:val="00D31CFD"/>
    <w:rsid w:val="00D31FD8"/>
    <w:rsid w:val="00D3245A"/>
    <w:rsid w:val="00D347C8"/>
    <w:rsid w:val="00D35EC7"/>
    <w:rsid w:val="00D36673"/>
    <w:rsid w:val="00D41632"/>
    <w:rsid w:val="00D416EB"/>
    <w:rsid w:val="00D435FE"/>
    <w:rsid w:val="00D446E8"/>
    <w:rsid w:val="00D44EDE"/>
    <w:rsid w:val="00D53537"/>
    <w:rsid w:val="00D54F40"/>
    <w:rsid w:val="00D5582E"/>
    <w:rsid w:val="00D603F8"/>
    <w:rsid w:val="00D60F99"/>
    <w:rsid w:val="00D614A0"/>
    <w:rsid w:val="00D6349A"/>
    <w:rsid w:val="00D64E5E"/>
    <w:rsid w:val="00D72302"/>
    <w:rsid w:val="00D7328F"/>
    <w:rsid w:val="00D75BAA"/>
    <w:rsid w:val="00D8020D"/>
    <w:rsid w:val="00D8626C"/>
    <w:rsid w:val="00D9381D"/>
    <w:rsid w:val="00D93830"/>
    <w:rsid w:val="00D955BA"/>
    <w:rsid w:val="00D95E1D"/>
    <w:rsid w:val="00DA0C0B"/>
    <w:rsid w:val="00DA2423"/>
    <w:rsid w:val="00DA32EE"/>
    <w:rsid w:val="00DA6CEB"/>
    <w:rsid w:val="00DB30FB"/>
    <w:rsid w:val="00DB3F3E"/>
    <w:rsid w:val="00DB57AC"/>
    <w:rsid w:val="00DB7446"/>
    <w:rsid w:val="00DC0AE0"/>
    <w:rsid w:val="00DC4EB8"/>
    <w:rsid w:val="00DD6657"/>
    <w:rsid w:val="00DD7C58"/>
    <w:rsid w:val="00DE0768"/>
    <w:rsid w:val="00DE2015"/>
    <w:rsid w:val="00DF104E"/>
    <w:rsid w:val="00DF2480"/>
    <w:rsid w:val="00DF49DB"/>
    <w:rsid w:val="00DF5A63"/>
    <w:rsid w:val="00DF5EED"/>
    <w:rsid w:val="00E032FC"/>
    <w:rsid w:val="00E04BA5"/>
    <w:rsid w:val="00E074D3"/>
    <w:rsid w:val="00E079F4"/>
    <w:rsid w:val="00E07D69"/>
    <w:rsid w:val="00E237FD"/>
    <w:rsid w:val="00E27776"/>
    <w:rsid w:val="00E3033C"/>
    <w:rsid w:val="00E30677"/>
    <w:rsid w:val="00E341AD"/>
    <w:rsid w:val="00E3517D"/>
    <w:rsid w:val="00E364D1"/>
    <w:rsid w:val="00E3672A"/>
    <w:rsid w:val="00E36735"/>
    <w:rsid w:val="00E442FB"/>
    <w:rsid w:val="00E446BA"/>
    <w:rsid w:val="00E458E1"/>
    <w:rsid w:val="00E52CBB"/>
    <w:rsid w:val="00E536D1"/>
    <w:rsid w:val="00E53ABC"/>
    <w:rsid w:val="00E54D22"/>
    <w:rsid w:val="00E556D9"/>
    <w:rsid w:val="00E55EDC"/>
    <w:rsid w:val="00E562BF"/>
    <w:rsid w:val="00E6020B"/>
    <w:rsid w:val="00E64525"/>
    <w:rsid w:val="00E64819"/>
    <w:rsid w:val="00E66128"/>
    <w:rsid w:val="00E705AE"/>
    <w:rsid w:val="00E712DD"/>
    <w:rsid w:val="00E715F0"/>
    <w:rsid w:val="00E72BFA"/>
    <w:rsid w:val="00E736B3"/>
    <w:rsid w:val="00E73E8F"/>
    <w:rsid w:val="00E742E5"/>
    <w:rsid w:val="00E758B7"/>
    <w:rsid w:val="00E760E7"/>
    <w:rsid w:val="00E81091"/>
    <w:rsid w:val="00E848FE"/>
    <w:rsid w:val="00E90DBD"/>
    <w:rsid w:val="00E936D4"/>
    <w:rsid w:val="00E9593E"/>
    <w:rsid w:val="00E96286"/>
    <w:rsid w:val="00E96443"/>
    <w:rsid w:val="00E972FA"/>
    <w:rsid w:val="00EA2313"/>
    <w:rsid w:val="00EA4146"/>
    <w:rsid w:val="00EA5225"/>
    <w:rsid w:val="00EA52C4"/>
    <w:rsid w:val="00EA7259"/>
    <w:rsid w:val="00EB06EB"/>
    <w:rsid w:val="00EB239C"/>
    <w:rsid w:val="00EC1E20"/>
    <w:rsid w:val="00EC6912"/>
    <w:rsid w:val="00ED27C5"/>
    <w:rsid w:val="00ED45A5"/>
    <w:rsid w:val="00ED7DF3"/>
    <w:rsid w:val="00EE1384"/>
    <w:rsid w:val="00EE2658"/>
    <w:rsid w:val="00EE2C48"/>
    <w:rsid w:val="00EE3EB0"/>
    <w:rsid w:val="00EE6FFE"/>
    <w:rsid w:val="00EF1630"/>
    <w:rsid w:val="00EF2BB6"/>
    <w:rsid w:val="00EF40CA"/>
    <w:rsid w:val="00EF6DA6"/>
    <w:rsid w:val="00EF7419"/>
    <w:rsid w:val="00EF7CE8"/>
    <w:rsid w:val="00F00867"/>
    <w:rsid w:val="00F06801"/>
    <w:rsid w:val="00F12314"/>
    <w:rsid w:val="00F12469"/>
    <w:rsid w:val="00F15302"/>
    <w:rsid w:val="00F15385"/>
    <w:rsid w:val="00F22BF4"/>
    <w:rsid w:val="00F237E6"/>
    <w:rsid w:val="00F24F16"/>
    <w:rsid w:val="00F270D1"/>
    <w:rsid w:val="00F27342"/>
    <w:rsid w:val="00F349F2"/>
    <w:rsid w:val="00F37A8D"/>
    <w:rsid w:val="00F401BE"/>
    <w:rsid w:val="00F42F27"/>
    <w:rsid w:val="00F4395F"/>
    <w:rsid w:val="00F54D6A"/>
    <w:rsid w:val="00F56893"/>
    <w:rsid w:val="00F56A1A"/>
    <w:rsid w:val="00F57142"/>
    <w:rsid w:val="00F62D45"/>
    <w:rsid w:val="00F633E7"/>
    <w:rsid w:val="00F67BC8"/>
    <w:rsid w:val="00F71B9C"/>
    <w:rsid w:val="00F72229"/>
    <w:rsid w:val="00F733BF"/>
    <w:rsid w:val="00F74DDF"/>
    <w:rsid w:val="00F77CB3"/>
    <w:rsid w:val="00F80959"/>
    <w:rsid w:val="00F874E4"/>
    <w:rsid w:val="00F91EE7"/>
    <w:rsid w:val="00F91FF2"/>
    <w:rsid w:val="00F93D7F"/>
    <w:rsid w:val="00F9594C"/>
    <w:rsid w:val="00F962AE"/>
    <w:rsid w:val="00FA39B9"/>
    <w:rsid w:val="00FA4825"/>
    <w:rsid w:val="00FA491F"/>
    <w:rsid w:val="00FA702B"/>
    <w:rsid w:val="00FA7A0D"/>
    <w:rsid w:val="00FB3AFF"/>
    <w:rsid w:val="00FB43D0"/>
    <w:rsid w:val="00FB500B"/>
    <w:rsid w:val="00FC1272"/>
    <w:rsid w:val="00FC15FB"/>
    <w:rsid w:val="00FC23CF"/>
    <w:rsid w:val="00FC6B69"/>
    <w:rsid w:val="00FD0F1C"/>
    <w:rsid w:val="00FD75DA"/>
    <w:rsid w:val="00FE0D28"/>
    <w:rsid w:val="00FE132B"/>
    <w:rsid w:val="00FE3F4F"/>
    <w:rsid w:val="00FE74B5"/>
    <w:rsid w:val="00FF1890"/>
    <w:rsid w:val="00FF6596"/>
    <w:rsid w:val="00FF76B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659C2FF"/>
  <w14:defaultImageDpi w14:val="96"/>
  <w15:docId w15:val="{EE2B3D62-7C0D-4E1D-A65F-21BA49CE2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imes New Roman" w:hAnsi="Verdana" w:cs="Times New Roman"/>
        <w:sz w:val="24"/>
        <w:szCs w:val="24"/>
        <w:lang w:val="en-AU" w:eastAsia="en-A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36A"/>
    <w:pPr>
      <w:suppressAutoHyphens/>
      <w:spacing w:before="160" w:after="160" w:line="360" w:lineRule="auto"/>
    </w:pPr>
  </w:style>
  <w:style w:type="paragraph" w:styleId="Heading1">
    <w:name w:val="heading 1"/>
    <w:basedOn w:val="Normal"/>
    <w:next w:val="Normal"/>
    <w:link w:val="Heading1Char"/>
    <w:uiPriority w:val="99"/>
    <w:qFormat/>
    <w:rsid w:val="00A83355"/>
    <w:pPr>
      <w:keepNext/>
      <w:spacing w:before="240" w:after="60" w:line="240" w:lineRule="auto"/>
      <w:outlineLvl w:val="0"/>
    </w:pPr>
    <w:rPr>
      <w:b/>
      <w:bCs/>
      <w:kern w:val="32"/>
      <w:sz w:val="40"/>
      <w:szCs w:val="32"/>
    </w:rPr>
  </w:style>
  <w:style w:type="paragraph" w:styleId="Heading2">
    <w:name w:val="heading 2"/>
    <w:basedOn w:val="Normal"/>
    <w:next w:val="Normal"/>
    <w:link w:val="Heading2Char"/>
    <w:uiPriority w:val="99"/>
    <w:unhideWhenUsed/>
    <w:qFormat/>
    <w:rsid w:val="00173049"/>
    <w:pPr>
      <w:keepNext/>
      <w:spacing w:before="240" w:after="120" w:line="240" w:lineRule="auto"/>
      <w:outlineLvl w:val="1"/>
    </w:pPr>
    <w:rPr>
      <w:b/>
      <w:bCs/>
      <w:iCs/>
      <w:sz w:val="32"/>
      <w:szCs w:val="28"/>
    </w:rPr>
  </w:style>
  <w:style w:type="paragraph" w:styleId="Heading3">
    <w:name w:val="heading 3"/>
    <w:basedOn w:val="Normal"/>
    <w:next w:val="Normal"/>
    <w:link w:val="Heading3Char"/>
    <w:uiPriority w:val="99"/>
    <w:unhideWhenUsed/>
    <w:qFormat/>
    <w:rsid w:val="00C0128D"/>
    <w:pPr>
      <w:keepNext/>
      <w:spacing w:before="240" w:after="60" w:line="240" w:lineRule="auto"/>
      <w:outlineLvl w:val="2"/>
    </w:pPr>
    <w:rPr>
      <w:b/>
      <w:bCs/>
      <w:sz w:val="26"/>
      <w:szCs w:val="26"/>
    </w:rPr>
  </w:style>
  <w:style w:type="paragraph" w:styleId="Heading4">
    <w:name w:val="heading 4"/>
    <w:basedOn w:val="Normal"/>
    <w:next w:val="Normal"/>
    <w:link w:val="Heading4Char"/>
    <w:uiPriority w:val="9"/>
    <w:unhideWhenUsed/>
    <w:qFormat/>
    <w:rsid w:val="008A1C48"/>
    <w:pPr>
      <w:keepNext/>
      <w:spacing w:before="240" w:after="60"/>
      <w:outlineLvl w:val="3"/>
    </w:pPr>
    <w:rPr>
      <w:b/>
      <w:bCs/>
      <w:i/>
      <w:szCs w:val="28"/>
    </w:rPr>
  </w:style>
  <w:style w:type="paragraph" w:styleId="Heading5">
    <w:name w:val="heading 5"/>
    <w:basedOn w:val="Normal"/>
    <w:next w:val="Normal"/>
    <w:link w:val="Heading5Char"/>
    <w:uiPriority w:val="9"/>
    <w:semiHidden/>
    <w:unhideWhenUsed/>
    <w:qFormat/>
    <w:rsid w:val="00703380"/>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semiHidden/>
    <w:unhideWhenUsed/>
    <w:qFormat/>
    <w:rsid w:val="00703380"/>
    <w:pPr>
      <w:numPr>
        <w:ilvl w:val="5"/>
        <w:numId w:val="1"/>
      </w:numPr>
      <w:spacing w:before="240" w:after="60"/>
      <w:outlineLvl w:val="5"/>
    </w:pPr>
    <w:rPr>
      <w:rFonts w:ascii="Calibri" w:hAnsi="Calibri"/>
      <w:b/>
      <w:bCs/>
    </w:rPr>
  </w:style>
  <w:style w:type="paragraph" w:styleId="Heading7">
    <w:name w:val="heading 7"/>
    <w:basedOn w:val="Normal"/>
    <w:next w:val="Normal"/>
    <w:link w:val="Heading7Char"/>
    <w:uiPriority w:val="9"/>
    <w:semiHidden/>
    <w:unhideWhenUsed/>
    <w:qFormat/>
    <w:rsid w:val="00703380"/>
    <w:pPr>
      <w:numPr>
        <w:ilvl w:val="6"/>
        <w:numId w:val="1"/>
      </w:numPr>
      <w:spacing w:before="240" w:after="60"/>
      <w:outlineLvl w:val="6"/>
    </w:pPr>
    <w:rPr>
      <w:rFonts w:ascii="Calibri" w:hAnsi="Calibri"/>
    </w:rPr>
  </w:style>
  <w:style w:type="paragraph" w:styleId="Heading8">
    <w:name w:val="heading 8"/>
    <w:basedOn w:val="Normal"/>
    <w:next w:val="Normal"/>
    <w:link w:val="Heading8Char"/>
    <w:uiPriority w:val="9"/>
    <w:semiHidden/>
    <w:unhideWhenUsed/>
    <w:qFormat/>
    <w:rsid w:val="00703380"/>
    <w:pPr>
      <w:numPr>
        <w:ilvl w:val="7"/>
        <w:numId w:val="1"/>
      </w:numPr>
      <w:spacing w:before="240" w:after="60"/>
      <w:outlineLvl w:val="7"/>
    </w:pPr>
    <w:rPr>
      <w:rFonts w:ascii="Calibri" w:hAnsi="Calibri"/>
      <w:i/>
      <w:iCs/>
    </w:rPr>
  </w:style>
  <w:style w:type="paragraph" w:styleId="Heading9">
    <w:name w:val="heading 9"/>
    <w:basedOn w:val="Normal"/>
    <w:next w:val="Normal"/>
    <w:link w:val="Heading9Char"/>
    <w:uiPriority w:val="9"/>
    <w:semiHidden/>
    <w:unhideWhenUsed/>
    <w:qFormat/>
    <w:rsid w:val="00703380"/>
    <w:pPr>
      <w:numPr>
        <w:ilvl w:val="8"/>
        <w:numId w:val="1"/>
      </w:numPr>
      <w:spacing w:before="240" w:after="60"/>
      <w:outlineLvl w:val="8"/>
    </w:pPr>
    <w:rPr>
      <w:rFonts w:ascii="Calibri Light"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pPr>
      <w:widowControl w:val="0"/>
      <w:autoSpaceDE w:val="0"/>
      <w:autoSpaceDN w:val="0"/>
      <w:adjustRightInd w:val="0"/>
      <w:spacing w:line="288" w:lineRule="auto"/>
      <w:textAlignment w:val="center"/>
    </w:pPr>
    <w:rPr>
      <w:rFonts w:ascii="Helvetica Regular" w:hAnsi="Helvetica Regular" w:cs="Helvetica Regular"/>
      <w:color w:val="000000"/>
      <w:lang w:val="en-GB"/>
    </w:rPr>
  </w:style>
  <w:style w:type="paragraph" w:customStyle="1" w:styleId="SectionTitleTitlePage">
    <w:name w:val="Section Title (Title Page)"/>
    <w:basedOn w:val="NoParagraphStyle"/>
    <w:uiPriority w:val="99"/>
    <w:pPr>
      <w:pageBreakBefore/>
      <w:suppressAutoHyphens/>
      <w:spacing w:after="520" w:line="680" w:lineRule="atLeast"/>
    </w:pPr>
    <w:rPr>
      <w:rFonts w:ascii="ITC Franklin Gothic Book" w:hAnsi="ITC Franklin Gothic Book" w:cs="ITC Franklin Gothic Book"/>
      <w:color w:val="246754"/>
      <w:sz w:val="60"/>
      <w:szCs w:val="60"/>
      <w:lang w:val="en-US"/>
    </w:rPr>
  </w:style>
  <w:style w:type="paragraph" w:customStyle="1" w:styleId="AnchorGeneralStyles">
    <w:name w:val="Anchor (General Styles)"/>
    <w:basedOn w:val="NoParagraphStyle"/>
    <w:uiPriority w:val="99"/>
    <w:pPr>
      <w:suppressAutoHyphens/>
      <w:spacing w:line="130" w:lineRule="atLeast"/>
    </w:pPr>
    <w:rPr>
      <w:rFonts w:ascii="Gill Sans Std" w:hAnsi="Gill Sans Std" w:cs="Gill Sans Std"/>
      <w:sz w:val="13"/>
      <w:szCs w:val="13"/>
    </w:rPr>
  </w:style>
  <w:style w:type="paragraph" w:customStyle="1" w:styleId="BodynumberedGeneralStyles">
    <w:name w:val="Body numbered (General Styles)"/>
    <w:basedOn w:val="NoParagraphStyle"/>
    <w:uiPriority w:val="99"/>
    <w:pPr>
      <w:tabs>
        <w:tab w:val="left" w:pos="907"/>
      </w:tabs>
      <w:suppressAutoHyphens/>
      <w:spacing w:after="113" w:line="260" w:lineRule="atLeast"/>
      <w:ind w:left="737" w:hanging="737"/>
    </w:pPr>
    <w:rPr>
      <w:rFonts w:ascii="Gill Sans Std Light" w:hAnsi="Gill Sans Std Light" w:cs="Gill Sans Std Light"/>
      <w:sz w:val="21"/>
      <w:szCs w:val="21"/>
      <w:lang w:val="en-US"/>
    </w:rPr>
  </w:style>
  <w:style w:type="paragraph" w:customStyle="1" w:styleId="Body11Pre-bulletBodyParas">
    <w:name w:val="Body 1.1 Pre-bullet (Body Paras)"/>
    <w:basedOn w:val="BodynumberedGeneralStyles"/>
    <w:uiPriority w:val="99"/>
    <w:pPr>
      <w:spacing w:after="57" w:line="270" w:lineRule="atLeast"/>
      <w:ind w:left="454" w:hanging="454"/>
    </w:pPr>
  </w:style>
  <w:style w:type="paragraph" w:customStyle="1" w:styleId="BodyGeneralStyles">
    <w:name w:val="Body (General Styles)"/>
    <w:basedOn w:val="NoParagraphStyle"/>
    <w:uiPriority w:val="99"/>
    <w:pPr>
      <w:suppressAutoHyphens/>
      <w:spacing w:after="135" w:line="270" w:lineRule="atLeast"/>
    </w:pPr>
    <w:rPr>
      <w:rFonts w:ascii="Gill Sans Std Light" w:hAnsi="Gill Sans Std Light" w:cs="Gill Sans Std Light"/>
      <w:sz w:val="21"/>
      <w:szCs w:val="21"/>
      <w:lang w:val="en-US"/>
    </w:rPr>
  </w:style>
  <w:style w:type="paragraph" w:customStyle="1" w:styleId="BulletindentGeneralStyles">
    <w:name w:val="Bullet indent (General Styles)"/>
    <w:basedOn w:val="BodyGeneralStyles"/>
    <w:uiPriority w:val="99"/>
    <w:pPr>
      <w:tabs>
        <w:tab w:val="left" w:pos="907"/>
      </w:tabs>
      <w:spacing w:after="57"/>
      <w:ind w:left="850" w:hanging="227"/>
    </w:pPr>
  </w:style>
  <w:style w:type="paragraph" w:customStyle="1" w:styleId="BulletindentlastGeneralStyles">
    <w:name w:val="Bullet indent last (General Styles)"/>
    <w:basedOn w:val="BulletindentGeneralStyles"/>
    <w:uiPriority w:val="99"/>
    <w:pPr>
      <w:spacing w:after="135"/>
    </w:pPr>
  </w:style>
  <w:style w:type="paragraph" w:customStyle="1" w:styleId="Body11BodyParas">
    <w:name w:val="Body 1.1 (Body Paras)"/>
    <w:basedOn w:val="BodynumberedGeneralStyles"/>
    <w:uiPriority w:val="99"/>
    <w:pPr>
      <w:spacing w:after="130" w:line="270" w:lineRule="atLeast"/>
      <w:ind w:left="510" w:hanging="510"/>
    </w:pPr>
  </w:style>
  <w:style w:type="paragraph" w:customStyle="1" w:styleId="Heading1GeneralStyles">
    <w:name w:val="Heading 1 (General Styles)"/>
    <w:basedOn w:val="NoParagraphStyle"/>
    <w:uiPriority w:val="99"/>
    <w:pPr>
      <w:suppressAutoHyphens/>
      <w:spacing w:before="270" w:after="135" w:line="400" w:lineRule="atLeast"/>
    </w:pPr>
    <w:rPr>
      <w:rFonts w:ascii="ITC Franklin Gothic Book" w:hAnsi="ITC Franklin Gothic Book" w:cs="ITC Franklin Gothic Book"/>
      <w:color w:val="55565A"/>
      <w:sz w:val="36"/>
      <w:szCs w:val="36"/>
      <w:lang w:val="en-US"/>
    </w:rPr>
  </w:style>
  <w:style w:type="paragraph" w:customStyle="1" w:styleId="Body21Pre-bulletBodyParas">
    <w:name w:val="Body 2.1 Pre-bullet (Body Paras)"/>
    <w:basedOn w:val="Body11BodyParas"/>
    <w:uiPriority w:val="99"/>
    <w:pPr>
      <w:spacing w:after="57"/>
    </w:pPr>
  </w:style>
  <w:style w:type="paragraph" w:customStyle="1" w:styleId="Body21BodyParas">
    <w:name w:val="Body 2.1 (Body Paras)"/>
    <w:basedOn w:val="Body11BodyParas"/>
    <w:uiPriority w:val="99"/>
  </w:style>
  <w:style w:type="paragraph" w:customStyle="1" w:styleId="Heading2GeneralStyles">
    <w:name w:val="Heading 2 (General Styles)"/>
    <w:basedOn w:val="NoParagraphStyle"/>
    <w:uiPriority w:val="99"/>
    <w:pPr>
      <w:suppressAutoHyphens/>
      <w:spacing w:before="260" w:after="130" w:line="320" w:lineRule="atLeast"/>
    </w:pPr>
    <w:rPr>
      <w:rFonts w:ascii="ITC Franklin Gothic Book" w:hAnsi="ITC Franklin Gothic Book" w:cs="ITC Franklin Gothic Book"/>
      <w:color w:val="246754"/>
      <w:sz w:val="28"/>
      <w:szCs w:val="28"/>
      <w:lang w:val="en-US"/>
    </w:rPr>
  </w:style>
  <w:style w:type="paragraph" w:customStyle="1" w:styleId="QuoteGeneralStyles">
    <w:name w:val="Quote (General Styles)"/>
    <w:basedOn w:val="BodyGeneralStyles"/>
    <w:uiPriority w:val="99"/>
    <w:pPr>
      <w:ind w:left="794" w:right="57"/>
    </w:pPr>
    <w:rPr>
      <w:sz w:val="19"/>
      <w:szCs w:val="19"/>
    </w:rPr>
  </w:style>
  <w:style w:type="paragraph" w:customStyle="1" w:styleId="Heading3GeneralStyles">
    <w:name w:val="Heading 3 (General Styles)"/>
    <w:basedOn w:val="NoParagraphStyle"/>
    <w:uiPriority w:val="99"/>
    <w:pPr>
      <w:suppressAutoHyphens/>
      <w:spacing w:before="170" w:after="57" w:line="290" w:lineRule="atLeast"/>
    </w:pPr>
    <w:rPr>
      <w:rFonts w:ascii="ITC Franklin Gothic Book" w:hAnsi="ITC Franklin Gothic Book" w:cs="ITC Franklin Gothic Book"/>
      <w:color w:val="55565A"/>
      <w:sz w:val="25"/>
      <w:szCs w:val="25"/>
      <w:lang w:val="en-US"/>
    </w:rPr>
  </w:style>
  <w:style w:type="paragraph" w:customStyle="1" w:styleId="FigureTableTitleFiguresTable">
    <w:name w:val="Figure / Table Title (Figures / Table)"/>
    <w:basedOn w:val="BodyGeneralStyles"/>
    <w:uiPriority w:val="99"/>
    <w:pPr>
      <w:tabs>
        <w:tab w:val="left" w:pos="907"/>
      </w:tabs>
      <w:spacing w:before="113" w:line="200" w:lineRule="atLeast"/>
    </w:pPr>
    <w:rPr>
      <w:rFonts w:ascii="Franklin Gothic Medium" w:hAnsi="Franklin Gothic Medium" w:cs="Franklin Gothic Medium"/>
      <w:sz w:val="16"/>
      <w:szCs w:val="16"/>
    </w:rPr>
  </w:style>
  <w:style w:type="paragraph" w:customStyle="1" w:styleId="Body31BodyParas">
    <w:name w:val="Body 3.1 (Body Paras)"/>
    <w:basedOn w:val="Body11BodyParas"/>
    <w:uiPriority w:val="99"/>
  </w:style>
  <w:style w:type="paragraph" w:customStyle="1" w:styleId="Footnote1-99Footnote">
    <w:name w:val="Footnote 1-99 (Footnote)"/>
    <w:basedOn w:val="NoParagraphStyle"/>
    <w:uiPriority w:val="99"/>
    <w:pPr>
      <w:tabs>
        <w:tab w:val="left" w:pos="255"/>
      </w:tabs>
      <w:suppressAutoHyphens/>
      <w:spacing w:after="113" w:line="180" w:lineRule="atLeast"/>
      <w:ind w:left="255" w:hanging="255"/>
    </w:pPr>
    <w:rPr>
      <w:rFonts w:ascii="Gill Sans Std Light" w:hAnsi="Gill Sans Std Light" w:cs="Gill Sans Std Light"/>
      <w:sz w:val="15"/>
      <w:szCs w:val="15"/>
      <w:lang w:val="en-US"/>
    </w:rPr>
  </w:style>
  <w:style w:type="paragraph" w:customStyle="1" w:styleId="Body31Pre-bulletBodyParas">
    <w:name w:val="Body 3.1 Pre-bullet (Body Paras)"/>
    <w:basedOn w:val="Body11BodyParas"/>
    <w:uiPriority w:val="99"/>
    <w:pPr>
      <w:spacing w:after="58"/>
    </w:pPr>
  </w:style>
  <w:style w:type="paragraph" w:customStyle="1" w:styleId="BodyindentGeneralStyles">
    <w:name w:val="Body indent (General Styles)"/>
    <w:basedOn w:val="BodyGeneralStyles"/>
    <w:uiPriority w:val="99"/>
    <w:pPr>
      <w:ind w:left="510"/>
    </w:pPr>
  </w:style>
  <w:style w:type="paragraph" w:customStyle="1" w:styleId="Body41Pre-BulletBodyParas">
    <w:name w:val="Body 4.1 Pre-Bullet (Body Paras)"/>
    <w:basedOn w:val="Body11BodyParas"/>
    <w:uiPriority w:val="99"/>
    <w:pPr>
      <w:spacing w:after="58"/>
    </w:pPr>
  </w:style>
  <w:style w:type="paragraph" w:customStyle="1" w:styleId="Body41BodyParas">
    <w:name w:val="Body 4.1 (Body Paras)"/>
    <w:basedOn w:val="Body11BodyParas"/>
    <w:uiPriority w:val="99"/>
  </w:style>
  <w:style w:type="paragraph" w:customStyle="1" w:styleId="Body51Pre-bulletBodyParas">
    <w:name w:val="Body 5.1 Pre-bullet (Body Paras)"/>
    <w:basedOn w:val="Body11BodyParas"/>
    <w:uiPriority w:val="99"/>
    <w:pPr>
      <w:spacing w:after="58"/>
    </w:pPr>
  </w:style>
  <w:style w:type="paragraph" w:customStyle="1" w:styleId="Body51BodyParas">
    <w:name w:val="Body 5.1 (Body Paras)"/>
    <w:basedOn w:val="Body11BodyParas"/>
    <w:uiPriority w:val="99"/>
  </w:style>
  <w:style w:type="paragraph" w:customStyle="1" w:styleId="Body61Pre-bulletBodyParas">
    <w:name w:val="Body 6.1 Pre-bullet (Body Paras)"/>
    <w:basedOn w:val="Body11BodyParas"/>
    <w:uiPriority w:val="99"/>
    <w:pPr>
      <w:spacing w:after="58"/>
    </w:pPr>
  </w:style>
  <w:style w:type="paragraph" w:customStyle="1" w:styleId="Body61BodyParas">
    <w:name w:val="Body 6.1 (Body Paras)"/>
    <w:basedOn w:val="Body11BodyParas"/>
    <w:uiPriority w:val="99"/>
  </w:style>
  <w:style w:type="paragraph" w:customStyle="1" w:styleId="Body71BodyParas">
    <w:name w:val="Body 7.1 (Body Paras)"/>
    <w:basedOn w:val="Body11BodyParas"/>
    <w:uiPriority w:val="99"/>
  </w:style>
  <w:style w:type="paragraph" w:customStyle="1" w:styleId="Body71Pre-bulletBodyParas">
    <w:name w:val="Body 7.1 Pre-bullet (Body Paras)"/>
    <w:basedOn w:val="Body11BodyParas"/>
    <w:uiPriority w:val="99"/>
    <w:pPr>
      <w:spacing w:after="58"/>
    </w:pPr>
  </w:style>
  <w:style w:type="paragraph" w:customStyle="1" w:styleId="GlossaryEntryGeneralStyles">
    <w:name w:val="Glossary Entry (General Styles)"/>
    <w:basedOn w:val="NoParagraphStyle"/>
    <w:uiPriority w:val="99"/>
    <w:pPr>
      <w:suppressAutoHyphens/>
      <w:spacing w:line="230" w:lineRule="atLeast"/>
    </w:pPr>
    <w:rPr>
      <w:rFonts w:ascii="ITC Franklin Gothic Book" w:hAnsi="ITC Franklin Gothic Book" w:cs="ITC Franklin Gothic Book"/>
      <w:color w:val="246754"/>
      <w:sz w:val="20"/>
      <w:szCs w:val="20"/>
      <w:lang w:val="en-US"/>
    </w:rPr>
  </w:style>
  <w:style w:type="paragraph" w:customStyle="1" w:styleId="BodyPre-bulletGeneralStyles">
    <w:name w:val="Body Pre-bullet (General Styles)"/>
    <w:basedOn w:val="NoParagraphStyle"/>
    <w:uiPriority w:val="99"/>
    <w:pPr>
      <w:suppressAutoHyphens/>
      <w:spacing w:after="57" w:line="270" w:lineRule="atLeast"/>
    </w:pPr>
    <w:rPr>
      <w:rFonts w:ascii="Gill Sans Std Light" w:hAnsi="Gill Sans Std Light" w:cs="Gill Sans Std Light"/>
      <w:sz w:val="21"/>
      <w:szCs w:val="21"/>
      <w:lang w:val="en-US"/>
    </w:rPr>
  </w:style>
  <w:style w:type="paragraph" w:customStyle="1" w:styleId="BulletGeneralStyles">
    <w:name w:val="Bullet (General Styles)"/>
    <w:basedOn w:val="BodyGeneralStyles"/>
    <w:uiPriority w:val="99"/>
    <w:pPr>
      <w:tabs>
        <w:tab w:val="left" w:pos="907"/>
      </w:tabs>
      <w:spacing w:after="57"/>
      <w:ind w:left="360" w:hanging="170"/>
    </w:pPr>
  </w:style>
  <w:style w:type="paragraph" w:customStyle="1" w:styleId="TableHeadingLeftFiguresTable">
    <w:name w:val="Table Heading Left (Figures / Table)"/>
    <w:basedOn w:val="BodyGeneralStyles"/>
    <w:uiPriority w:val="99"/>
    <w:pPr>
      <w:spacing w:line="240" w:lineRule="atLeast"/>
    </w:pPr>
    <w:rPr>
      <w:rFonts w:ascii="ITC Franklin Gothic Book" w:hAnsi="ITC Franklin Gothic Book" w:cs="ITC Franklin Gothic Book"/>
      <w:color w:val="246754"/>
      <w:sz w:val="18"/>
      <w:szCs w:val="18"/>
    </w:rPr>
  </w:style>
  <w:style w:type="paragraph" w:customStyle="1" w:styleId="TableBodyLeftFiguresTable">
    <w:name w:val="Table Body Left (Figures / Table)"/>
    <w:basedOn w:val="NoParagraphStyle"/>
    <w:uiPriority w:val="99"/>
    <w:pPr>
      <w:suppressAutoHyphens/>
      <w:spacing w:after="135" w:line="240" w:lineRule="atLeast"/>
    </w:pPr>
    <w:rPr>
      <w:rFonts w:ascii="ITC Franklin Gothic Book" w:hAnsi="ITC Franklin Gothic Book" w:cs="ITC Franklin Gothic Book"/>
      <w:sz w:val="18"/>
      <w:szCs w:val="18"/>
      <w:lang w:val="en-US"/>
    </w:rPr>
  </w:style>
  <w:style w:type="paragraph" w:customStyle="1" w:styleId="TableBodyRightFiguresTable">
    <w:name w:val="Table Body Right (Figures / Table)"/>
    <w:basedOn w:val="BodyGeneralStyles"/>
    <w:uiPriority w:val="99"/>
    <w:pPr>
      <w:spacing w:line="240" w:lineRule="atLeast"/>
      <w:jc w:val="right"/>
    </w:pPr>
    <w:rPr>
      <w:rFonts w:ascii="ITC Franklin Gothic Book" w:hAnsi="ITC Franklin Gothic Book" w:cs="ITC Franklin Gothic Book"/>
      <w:sz w:val="18"/>
      <w:szCs w:val="18"/>
    </w:rPr>
  </w:style>
  <w:style w:type="paragraph" w:customStyle="1" w:styleId="TableBodyPre-bulletFiguresTable">
    <w:name w:val="Table Body Pre-bullet (Figures / Table)"/>
    <w:basedOn w:val="NoParagraphStyle"/>
    <w:uiPriority w:val="99"/>
    <w:pPr>
      <w:suppressAutoHyphens/>
      <w:spacing w:after="60" w:line="240" w:lineRule="atLeast"/>
    </w:pPr>
    <w:rPr>
      <w:rFonts w:ascii="ITC Franklin Gothic Book" w:hAnsi="ITC Franklin Gothic Book" w:cs="ITC Franklin Gothic Book"/>
      <w:sz w:val="18"/>
      <w:szCs w:val="18"/>
      <w:lang w:val="en-US"/>
    </w:rPr>
  </w:style>
  <w:style w:type="paragraph" w:customStyle="1" w:styleId="TableBulletFiguresTable">
    <w:name w:val="Table Bullet (Figures / Table)"/>
    <w:basedOn w:val="NoParagraphStyle"/>
    <w:uiPriority w:val="99"/>
    <w:pPr>
      <w:suppressAutoHyphens/>
      <w:spacing w:after="40" w:line="240" w:lineRule="atLeast"/>
      <w:ind w:left="198" w:hanging="198"/>
    </w:pPr>
    <w:rPr>
      <w:rFonts w:ascii="ITC Franklin Gothic Book" w:hAnsi="ITC Franklin Gothic Book" w:cs="ITC Franklin Gothic Book"/>
      <w:sz w:val="18"/>
      <w:szCs w:val="18"/>
      <w:lang w:val="en-US"/>
    </w:rPr>
  </w:style>
  <w:style w:type="paragraph" w:customStyle="1" w:styleId="TableHeadingRightFiguresTable">
    <w:name w:val="Table Heading Right (Figures / Table)"/>
    <w:basedOn w:val="BodyGeneralStyles"/>
    <w:uiPriority w:val="99"/>
    <w:pPr>
      <w:spacing w:line="240" w:lineRule="atLeast"/>
      <w:jc w:val="right"/>
    </w:pPr>
    <w:rPr>
      <w:rFonts w:ascii="ITC Franklin Gothic Book" w:hAnsi="ITC Franklin Gothic Book" w:cs="ITC Franklin Gothic Book"/>
      <w:color w:val="246754"/>
      <w:sz w:val="18"/>
      <w:szCs w:val="18"/>
    </w:rPr>
  </w:style>
  <w:style w:type="paragraph" w:customStyle="1" w:styleId="Footnote100-999Footnote">
    <w:name w:val="Footnote 100-999 (Footnote)"/>
    <w:basedOn w:val="NoParagraphStyle"/>
    <w:uiPriority w:val="99"/>
    <w:pPr>
      <w:tabs>
        <w:tab w:val="left" w:pos="369"/>
      </w:tabs>
      <w:suppressAutoHyphens/>
      <w:spacing w:after="113" w:line="180" w:lineRule="atLeast"/>
      <w:ind w:left="369" w:hanging="369"/>
    </w:pPr>
    <w:rPr>
      <w:rFonts w:ascii="Gill Sans Std Light" w:hAnsi="Gill Sans Std Light" w:cs="Gill Sans Std Light"/>
      <w:sz w:val="15"/>
      <w:szCs w:val="15"/>
      <w:lang w:val="en-US"/>
    </w:rPr>
  </w:style>
  <w:style w:type="character" w:customStyle="1" w:styleId="LightItalic">
    <w:name w:val="Light Italic"/>
    <w:uiPriority w:val="99"/>
    <w:rPr>
      <w:rFonts w:ascii="Gill Sans Std Light" w:hAnsi="Gill Sans Std Light" w:cs="Gill Sans Std Light"/>
      <w:i/>
      <w:iCs/>
      <w:lang w:val="en-AU"/>
    </w:rPr>
  </w:style>
  <w:style w:type="character" w:customStyle="1" w:styleId="Superscript">
    <w:name w:val="Superscript"/>
    <w:uiPriority w:val="99"/>
    <w:rPr>
      <w:vertAlign w:val="superscript"/>
    </w:rPr>
  </w:style>
  <w:style w:type="paragraph" w:styleId="TOC1">
    <w:name w:val="toc 1"/>
    <w:basedOn w:val="Normal"/>
    <w:next w:val="Normal"/>
    <w:autoRedefine/>
    <w:uiPriority w:val="39"/>
    <w:unhideWhenUsed/>
    <w:rsid w:val="00CE666D"/>
    <w:pPr>
      <w:spacing w:before="120" w:after="120"/>
    </w:pPr>
  </w:style>
  <w:style w:type="paragraph" w:customStyle="1" w:styleId="TitleTitlePage">
    <w:name w:val="Title (Title Page)"/>
    <w:basedOn w:val="Normal"/>
    <w:uiPriority w:val="99"/>
    <w:rsid w:val="00AE75F2"/>
    <w:pPr>
      <w:widowControl w:val="0"/>
      <w:autoSpaceDE w:val="0"/>
      <w:autoSpaceDN w:val="0"/>
      <w:adjustRightInd w:val="0"/>
      <w:spacing w:before="120" w:after="0" w:line="680" w:lineRule="atLeast"/>
      <w:textAlignment w:val="center"/>
    </w:pPr>
    <w:rPr>
      <w:rFonts w:ascii="ITC Franklin Gothic Book" w:hAnsi="ITC Franklin Gothic Book" w:cs="ITC Franklin Gothic Book"/>
      <w:color w:val="55565A"/>
      <w:sz w:val="60"/>
      <w:szCs w:val="60"/>
      <w:lang w:val="en-US"/>
    </w:rPr>
  </w:style>
  <w:style w:type="paragraph" w:customStyle="1" w:styleId="SubtitleTitlePage">
    <w:name w:val="Subtitle (Title Page)"/>
    <w:basedOn w:val="TitleTitlePage"/>
    <w:uiPriority w:val="99"/>
    <w:rsid w:val="00AE75F2"/>
    <w:pPr>
      <w:spacing w:after="540"/>
    </w:pPr>
    <w:rPr>
      <w:color w:val="246754"/>
    </w:rPr>
  </w:style>
  <w:style w:type="paragraph" w:customStyle="1" w:styleId="ContributorsheaderImprintandContributors">
    <w:name w:val="Contributors header (Imprint and Contributors)"/>
    <w:basedOn w:val="Normal"/>
    <w:uiPriority w:val="99"/>
    <w:rsid w:val="00AE75F2"/>
    <w:pPr>
      <w:widowControl w:val="0"/>
      <w:autoSpaceDE w:val="0"/>
      <w:autoSpaceDN w:val="0"/>
      <w:adjustRightInd w:val="0"/>
      <w:spacing w:before="270" w:after="0" w:line="270" w:lineRule="atLeast"/>
    </w:pPr>
    <w:rPr>
      <w:rFonts w:ascii="ITC Franklin Gothic Book" w:hAnsi="ITC Franklin Gothic Book" w:cs="ITC Franklin Gothic Book"/>
      <w:color w:val="246754"/>
      <w:sz w:val="21"/>
      <w:szCs w:val="21"/>
      <w:lang w:val="en-US"/>
    </w:rPr>
  </w:style>
  <w:style w:type="paragraph" w:customStyle="1" w:styleId="ContributorslistImprintandContributors">
    <w:name w:val="Contributors list (Imprint and Contributors)"/>
    <w:basedOn w:val="Normal"/>
    <w:uiPriority w:val="99"/>
    <w:rsid w:val="00AE75F2"/>
    <w:pPr>
      <w:widowControl w:val="0"/>
      <w:autoSpaceDE w:val="0"/>
      <w:autoSpaceDN w:val="0"/>
      <w:adjustRightInd w:val="0"/>
      <w:spacing w:before="120" w:after="0" w:line="270" w:lineRule="atLeast"/>
    </w:pPr>
    <w:rPr>
      <w:rFonts w:ascii="Gill Sans Std Light" w:hAnsi="Gill Sans Std Light" w:cs="Gill Sans Std Light"/>
      <w:color w:val="000000"/>
      <w:sz w:val="21"/>
      <w:szCs w:val="21"/>
      <w:lang w:val="en-US"/>
    </w:rPr>
  </w:style>
  <w:style w:type="paragraph" w:styleId="Header">
    <w:name w:val="header"/>
    <w:basedOn w:val="Normal"/>
    <w:link w:val="HeaderChar"/>
    <w:uiPriority w:val="99"/>
    <w:unhideWhenUsed/>
    <w:rsid w:val="00632D14"/>
    <w:pPr>
      <w:tabs>
        <w:tab w:val="center" w:pos="4513"/>
        <w:tab w:val="right" w:pos="9026"/>
      </w:tabs>
      <w:spacing w:before="120" w:after="120"/>
    </w:pPr>
  </w:style>
  <w:style w:type="character" w:customStyle="1" w:styleId="HeaderChar">
    <w:name w:val="Header Char"/>
    <w:basedOn w:val="DefaultParagraphFont"/>
    <w:link w:val="Header"/>
    <w:uiPriority w:val="99"/>
    <w:rsid w:val="00632D14"/>
  </w:style>
  <w:style w:type="paragraph" w:styleId="Footer">
    <w:name w:val="footer"/>
    <w:basedOn w:val="Normal"/>
    <w:link w:val="FooterChar"/>
    <w:uiPriority w:val="99"/>
    <w:unhideWhenUsed/>
    <w:rsid w:val="00632D14"/>
    <w:pPr>
      <w:tabs>
        <w:tab w:val="center" w:pos="4513"/>
        <w:tab w:val="right" w:pos="9026"/>
      </w:tabs>
      <w:spacing w:before="120" w:after="120"/>
    </w:pPr>
  </w:style>
  <w:style w:type="character" w:customStyle="1" w:styleId="FooterChar">
    <w:name w:val="Footer Char"/>
    <w:basedOn w:val="DefaultParagraphFont"/>
    <w:link w:val="Footer"/>
    <w:uiPriority w:val="99"/>
    <w:rsid w:val="00632D14"/>
  </w:style>
  <w:style w:type="character" w:styleId="Hyperlink">
    <w:name w:val="Hyperlink"/>
    <w:uiPriority w:val="99"/>
    <w:unhideWhenUsed/>
    <w:rsid w:val="00CE666D"/>
    <w:rPr>
      <w:color w:val="0563C1"/>
      <w:u w:val="single"/>
    </w:rPr>
  </w:style>
  <w:style w:type="paragraph" w:customStyle="1" w:styleId="ImprintImprintandContributors">
    <w:name w:val="Imprint (Imprint and Contributors)"/>
    <w:basedOn w:val="Normal"/>
    <w:uiPriority w:val="99"/>
    <w:rsid w:val="00B83836"/>
    <w:pPr>
      <w:widowControl w:val="0"/>
      <w:autoSpaceDE w:val="0"/>
      <w:autoSpaceDN w:val="0"/>
      <w:adjustRightInd w:val="0"/>
      <w:spacing w:before="120" w:after="120" w:line="240" w:lineRule="atLeast"/>
    </w:pPr>
    <w:rPr>
      <w:rFonts w:ascii="Gill Sans Std Light" w:hAnsi="Gill Sans Std Light" w:cs="Gill Sans Std Light"/>
      <w:color w:val="000000"/>
      <w:sz w:val="18"/>
      <w:szCs w:val="18"/>
      <w:lang w:val="en-US"/>
    </w:rPr>
  </w:style>
  <w:style w:type="paragraph" w:customStyle="1" w:styleId="Subtitle2TitlePage">
    <w:name w:val="Subtitle 2 (Title Page)"/>
    <w:basedOn w:val="NoParagraphStyle"/>
    <w:uiPriority w:val="99"/>
    <w:rsid w:val="005B7138"/>
    <w:pPr>
      <w:suppressAutoHyphens/>
      <w:spacing w:line="400" w:lineRule="atLeast"/>
    </w:pPr>
    <w:rPr>
      <w:rFonts w:ascii="ITC Franklin Gothic Book" w:hAnsi="ITC Franklin Gothic Book" w:cs="ITC Franklin Gothic Book"/>
      <w:color w:val="55565A"/>
      <w:sz w:val="36"/>
      <w:szCs w:val="36"/>
      <w:lang w:val="en-US"/>
    </w:rPr>
  </w:style>
  <w:style w:type="character" w:customStyle="1" w:styleId="Heading1Char">
    <w:name w:val="Heading 1 Char"/>
    <w:link w:val="Heading1"/>
    <w:uiPriority w:val="9"/>
    <w:rsid w:val="00A83355"/>
    <w:rPr>
      <w:b/>
      <w:bCs/>
      <w:kern w:val="32"/>
      <w:sz w:val="40"/>
      <w:szCs w:val="32"/>
    </w:rPr>
  </w:style>
  <w:style w:type="paragraph" w:styleId="Title">
    <w:name w:val="Title"/>
    <w:basedOn w:val="Normal"/>
    <w:next w:val="Normal"/>
    <w:link w:val="TitleChar"/>
    <w:uiPriority w:val="99"/>
    <w:qFormat/>
    <w:rsid w:val="00367D0E"/>
    <w:pPr>
      <w:spacing w:before="120" w:after="240" w:line="240" w:lineRule="auto"/>
      <w:outlineLvl w:val="0"/>
    </w:pPr>
    <w:rPr>
      <w:b/>
      <w:bCs/>
      <w:kern w:val="28"/>
      <w:sz w:val="56"/>
      <w:szCs w:val="32"/>
    </w:rPr>
  </w:style>
  <w:style w:type="character" w:customStyle="1" w:styleId="TitleChar">
    <w:name w:val="Title Char"/>
    <w:link w:val="Title"/>
    <w:uiPriority w:val="99"/>
    <w:rsid w:val="00367D0E"/>
    <w:rPr>
      <w:b/>
      <w:bCs/>
      <w:kern w:val="28"/>
      <w:sz w:val="56"/>
      <w:szCs w:val="32"/>
    </w:rPr>
  </w:style>
  <w:style w:type="character" w:styleId="Strong">
    <w:name w:val="Strong"/>
    <w:uiPriority w:val="22"/>
    <w:qFormat/>
    <w:rsid w:val="002B1984"/>
    <w:rPr>
      <w:b/>
      <w:bCs/>
    </w:rPr>
  </w:style>
  <w:style w:type="character" w:customStyle="1" w:styleId="Heading2Char">
    <w:name w:val="Heading 2 Char"/>
    <w:link w:val="Heading2"/>
    <w:uiPriority w:val="99"/>
    <w:rsid w:val="00173049"/>
    <w:rPr>
      <w:b/>
      <w:bCs/>
      <w:iCs/>
      <w:sz w:val="32"/>
      <w:szCs w:val="28"/>
    </w:rPr>
  </w:style>
  <w:style w:type="character" w:styleId="Emphasis">
    <w:name w:val="Emphasis"/>
    <w:uiPriority w:val="20"/>
    <w:qFormat/>
    <w:rsid w:val="009E5334"/>
    <w:rPr>
      <w:i/>
      <w:iCs/>
    </w:rPr>
  </w:style>
  <w:style w:type="paragraph" w:customStyle="1" w:styleId="Numbered">
    <w:name w:val="Numbered"/>
    <w:basedOn w:val="NormalIndent"/>
    <w:link w:val="NumberedChar"/>
    <w:qFormat/>
    <w:rsid w:val="00872369"/>
    <w:pPr>
      <w:numPr>
        <w:ilvl w:val="1"/>
        <w:numId w:val="1"/>
      </w:numPr>
      <w:tabs>
        <w:tab w:val="left" w:pos="851"/>
      </w:tabs>
      <w:ind w:left="851" w:hanging="851"/>
    </w:pPr>
  </w:style>
  <w:style w:type="character" w:customStyle="1" w:styleId="Heading3Char">
    <w:name w:val="Heading 3 Char"/>
    <w:link w:val="Heading3"/>
    <w:uiPriority w:val="99"/>
    <w:rsid w:val="00C0128D"/>
    <w:rPr>
      <w:rFonts w:ascii="Verdana" w:eastAsia="Times New Roman" w:hAnsi="Verdana" w:cs="Times New Roman"/>
      <w:b/>
      <w:bCs/>
      <w:sz w:val="26"/>
      <w:szCs w:val="26"/>
    </w:rPr>
  </w:style>
  <w:style w:type="paragraph" w:styleId="NormalIndent">
    <w:name w:val="Normal Indent"/>
    <w:basedOn w:val="Normal"/>
    <w:link w:val="NormalIndentChar"/>
    <w:uiPriority w:val="99"/>
    <w:semiHidden/>
    <w:unhideWhenUsed/>
    <w:rsid w:val="005E444F"/>
    <w:pPr>
      <w:spacing w:before="120" w:after="120"/>
      <w:ind w:left="720"/>
    </w:pPr>
  </w:style>
  <w:style w:type="character" w:customStyle="1" w:styleId="NormalIndentChar">
    <w:name w:val="Normal Indent Char"/>
    <w:link w:val="NormalIndent"/>
    <w:uiPriority w:val="99"/>
    <w:semiHidden/>
    <w:rsid w:val="005E444F"/>
    <w:rPr>
      <w:rFonts w:ascii="Verdana" w:hAnsi="Verdana"/>
      <w:sz w:val="24"/>
      <w:szCs w:val="22"/>
    </w:rPr>
  </w:style>
  <w:style w:type="character" w:customStyle="1" w:styleId="NumberedChar">
    <w:name w:val="Numbered Char"/>
    <w:link w:val="Numbered"/>
    <w:rsid w:val="00872369"/>
  </w:style>
  <w:style w:type="character" w:customStyle="1" w:styleId="Heading4Char">
    <w:name w:val="Heading 4 Char"/>
    <w:link w:val="Heading4"/>
    <w:uiPriority w:val="9"/>
    <w:rsid w:val="008A1C48"/>
    <w:rPr>
      <w:b/>
      <w:bCs/>
      <w:i/>
      <w:szCs w:val="28"/>
    </w:rPr>
  </w:style>
  <w:style w:type="character" w:customStyle="1" w:styleId="Heading5Char">
    <w:name w:val="Heading 5 Char"/>
    <w:link w:val="Heading5"/>
    <w:uiPriority w:val="9"/>
    <w:semiHidden/>
    <w:rsid w:val="00703380"/>
    <w:rPr>
      <w:rFonts w:ascii="Calibri" w:hAnsi="Calibri"/>
      <w:b/>
      <w:bCs/>
      <w:i/>
      <w:iCs/>
      <w:sz w:val="26"/>
      <w:szCs w:val="26"/>
    </w:rPr>
  </w:style>
  <w:style w:type="character" w:customStyle="1" w:styleId="Heading6Char">
    <w:name w:val="Heading 6 Char"/>
    <w:link w:val="Heading6"/>
    <w:uiPriority w:val="9"/>
    <w:semiHidden/>
    <w:rsid w:val="00703380"/>
    <w:rPr>
      <w:rFonts w:ascii="Calibri" w:hAnsi="Calibri"/>
      <w:b/>
      <w:bCs/>
    </w:rPr>
  </w:style>
  <w:style w:type="character" w:customStyle="1" w:styleId="Heading7Char">
    <w:name w:val="Heading 7 Char"/>
    <w:link w:val="Heading7"/>
    <w:uiPriority w:val="9"/>
    <w:semiHidden/>
    <w:rsid w:val="00703380"/>
    <w:rPr>
      <w:rFonts w:ascii="Calibri" w:hAnsi="Calibri"/>
    </w:rPr>
  </w:style>
  <w:style w:type="character" w:customStyle="1" w:styleId="Heading8Char">
    <w:name w:val="Heading 8 Char"/>
    <w:link w:val="Heading8"/>
    <w:uiPriority w:val="9"/>
    <w:semiHidden/>
    <w:rsid w:val="00703380"/>
    <w:rPr>
      <w:rFonts w:ascii="Calibri" w:hAnsi="Calibri"/>
      <w:i/>
      <w:iCs/>
    </w:rPr>
  </w:style>
  <w:style w:type="character" w:customStyle="1" w:styleId="Heading9Char">
    <w:name w:val="Heading 9 Char"/>
    <w:link w:val="Heading9"/>
    <w:uiPriority w:val="9"/>
    <w:semiHidden/>
    <w:rsid w:val="00703380"/>
    <w:rPr>
      <w:rFonts w:ascii="Calibri Light" w:hAnsi="Calibri Light"/>
    </w:rPr>
  </w:style>
  <w:style w:type="paragraph" w:customStyle="1" w:styleId="Heading1Numbered">
    <w:name w:val="Heading 1 Numbered"/>
    <w:next w:val="Numbered"/>
    <w:link w:val="Heading1NumberedChar"/>
    <w:qFormat/>
    <w:rsid w:val="00C9725F"/>
    <w:pPr>
      <w:pageBreakBefore/>
      <w:numPr>
        <w:numId w:val="1"/>
      </w:numPr>
      <w:tabs>
        <w:tab w:val="left" w:pos="992"/>
      </w:tabs>
      <w:suppressAutoHyphens/>
      <w:spacing w:after="240"/>
      <w:ind w:left="992" w:hanging="992"/>
    </w:pPr>
    <w:rPr>
      <w:b/>
      <w:bCs/>
      <w:kern w:val="32"/>
      <w:sz w:val="48"/>
      <w:szCs w:val="32"/>
    </w:rPr>
  </w:style>
  <w:style w:type="paragraph" w:customStyle="1" w:styleId="Bullets">
    <w:name w:val="Bullets"/>
    <w:basedOn w:val="Normal"/>
    <w:qFormat/>
    <w:rsid w:val="00BA2A06"/>
    <w:pPr>
      <w:numPr>
        <w:numId w:val="2"/>
      </w:numPr>
      <w:spacing w:before="60" w:after="60"/>
      <w:ind w:left="924" w:hanging="357"/>
    </w:pPr>
  </w:style>
  <w:style w:type="character" w:customStyle="1" w:styleId="Heading1NumberedChar">
    <w:name w:val="Heading 1 Numbered Char"/>
    <w:link w:val="Heading1Numbered"/>
    <w:rsid w:val="00C9725F"/>
    <w:rPr>
      <w:b/>
      <w:bCs/>
      <w:kern w:val="32"/>
      <w:sz w:val="48"/>
      <w:szCs w:val="32"/>
    </w:rPr>
  </w:style>
  <w:style w:type="paragraph" w:styleId="NoSpacing">
    <w:name w:val="No Spacing"/>
    <w:uiPriority w:val="1"/>
    <w:qFormat/>
    <w:rsid w:val="00951DEC"/>
  </w:style>
  <w:style w:type="paragraph" w:styleId="Quote">
    <w:name w:val="Quote"/>
    <w:basedOn w:val="Normal"/>
    <w:next w:val="Normal"/>
    <w:link w:val="QuoteChar"/>
    <w:uiPriority w:val="29"/>
    <w:qFormat/>
    <w:rsid w:val="00415FFD"/>
    <w:pPr>
      <w:spacing w:before="200" w:after="120"/>
      <w:ind w:left="1134"/>
    </w:pPr>
    <w:rPr>
      <w:iCs/>
    </w:rPr>
  </w:style>
  <w:style w:type="character" w:customStyle="1" w:styleId="QuoteChar">
    <w:name w:val="Quote Char"/>
    <w:link w:val="Quote"/>
    <w:uiPriority w:val="29"/>
    <w:rsid w:val="00415FFD"/>
    <w:rPr>
      <w:rFonts w:ascii="Verdana" w:hAnsi="Verdana"/>
      <w:iCs/>
      <w:sz w:val="22"/>
      <w:szCs w:val="22"/>
    </w:rPr>
  </w:style>
  <w:style w:type="paragraph" w:customStyle="1" w:styleId="Footnote">
    <w:name w:val="Footnote"/>
    <w:uiPriority w:val="99"/>
    <w:qFormat/>
    <w:rsid w:val="009A49FB"/>
    <w:pPr>
      <w:tabs>
        <w:tab w:val="left" w:pos="454"/>
      </w:tabs>
      <w:suppressAutoHyphens/>
      <w:ind w:left="454" w:hanging="454"/>
    </w:pPr>
    <w:rPr>
      <w:rFonts w:cs="Gill Sans Std Light"/>
      <w:color w:val="000000"/>
      <w:sz w:val="20"/>
      <w:szCs w:val="15"/>
      <w:lang w:val="en-US"/>
    </w:rPr>
  </w:style>
  <w:style w:type="paragraph" w:styleId="Caption">
    <w:name w:val="caption"/>
    <w:basedOn w:val="Normal"/>
    <w:next w:val="Normal"/>
    <w:uiPriority w:val="99"/>
    <w:unhideWhenUsed/>
    <w:qFormat/>
    <w:rsid w:val="00D10620"/>
    <w:pPr>
      <w:keepNext/>
      <w:spacing w:before="120" w:after="120" w:line="240" w:lineRule="auto"/>
    </w:pPr>
    <w:rPr>
      <w:b/>
      <w:bCs/>
      <w:sz w:val="20"/>
      <w:szCs w:val="20"/>
    </w:rPr>
  </w:style>
  <w:style w:type="paragraph" w:customStyle="1" w:styleId="TableHeading">
    <w:name w:val="Table Heading"/>
    <w:qFormat/>
    <w:rsid w:val="00F56A1A"/>
    <w:pPr>
      <w:suppressAutoHyphens/>
    </w:pPr>
    <w:rPr>
      <w:rFonts w:cs="ITC Franklin Gothic Book"/>
      <w:b/>
      <w:sz w:val="20"/>
      <w:szCs w:val="18"/>
      <w:lang w:val="en-US"/>
    </w:rPr>
  </w:style>
  <w:style w:type="paragraph" w:customStyle="1" w:styleId="TableBody">
    <w:name w:val="Table Body"/>
    <w:qFormat/>
    <w:rsid w:val="00F56A1A"/>
    <w:pPr>
      <w:suppressAutoHyphens/>
    </w:pPr>
    <w:rPr>
      <w:rFonts w:cs="ITC Franklin Gothic Book"/>
      <w:color w:val="000000"/>
      <w:sz w:val="20"/>
      <w:szCs w:val="18"/>
      <w:lang w:val="en-US"/>
    </w:rPr>
  </w:style>
  <w:style w:type="paragraph" w:customStyle="1" w:styleId="Grid">
    <w:name w:val="Grid"/>
    <w:basedOn w:val="BodyGeneralStyles"/>
    <w:rsid w:val="00B052EE"/>
    <w:pPr>
      <w:spacing w:after="0" w:line="240" w:lineRule="auto"/>
    </w:pPr>
    <w:rPr>
      <w:sz w:val="16"/>
      <w:szCs w:val="16"/>
    </w:rPr>
  </w:style>
  <w:style w:type="table" w:styleId="TableGrid1">
    <w:name w:val="Table Grid 1"/>
    <w:uiPriority w:val="99"/>
    <w:semiHidden/>
    <w:unhideWhenUsed/>
    <w:rsid w:val="00263161"/>
    <w:pPr>
      <w:suppressAutoHyphens/>
      <w:spacing w:before="120" w:after="120" w:line="36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trPr>
      <w:cantSplit/>
    </w:trPr>
    <w:tcPr>
      <w:shd w:val="clear" w:color="auto" w:fill="auto"/>
      <w:tcMar>
        <w:top w:w="57" w:type="dxa"/>
        <w:left w:w="57" w:type="dxa"/>
        <w:bottom w:w="57" w:type="dxa"/>
        <w:right w:w="57" w:type="dxa"/>
      </w:tcMar>
    </w:tcPr>
  </w:style>
  <w:style w:type="table" w:styleId="TableGrid">
    <w:name w:val="Table Grid"/>
    <w:basedOn w:val="TableNormal"/>
    <w:uiPriority w:val="39"/>
    <w:rsid w:val="00EF74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
    <w:name w:val="Table"/>
    <w:basedOn w:val="TableNormal"/>
    <w:uiPriority w:val="99"/>
    <w:rsid w:val="00EF7419"/>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ContributorssubheaderImprintandContributors">
    <w:name w:val="Contributors subheader (Imprint and Contributors)"/>
    <w:basedOn w:val="NoParagraphStyle"/>
    <w:uiPriority w:val="99"/>
    <w:rsid w:val="005C16F8"/>
    <w:pPr>
      <w:suppressAutoHyphens/>
      <w:spacing w:before="270" w:line="270" w:lineRule="atLeast"/>
    </w:pPr>
    <w:rPr>
      <w:rFonts w:ascii="ITC Franklin Gothic Book" w:hAnsi="ITC Franklin Gothic Book" w:cs="ITC Franklin Gothic Book"/>
      <w:color w:val="55565A"/>
      <w:sz w:val="21"/>
      <w:szCs w:val="21"/>
      <w:lang w:val="en-US"/>
    </w:rPr>
  </w:style>
  <w:style w:type="paragraph" w:customStyle="1" w:styleId="Body11PrebulletBodyParas">
    <w:name w:val="Body 1.1 Prebullet (Body Paras)"/>
    <w:basedOn w:val="BodynumberedGeneralStyles"/>
    <w:uiPriority w:val="99"/>
    <w:rsid w:val="005C16F8"/>
    <w:pPr>
      <w:spacing w:after="57" w:line="270" w:lineRule="atLeast"/>
      <w:ind w:left="510" w:hanging="510"/>
    </w:pPr>
  </w:style>
  <w:style w:type="paragraph" w:customStyle="1" w:styleId="Body21BodyParas0">
    <w:name w:val="Body 2.1+ (Body Paras)"/>
    <w:basedOn w:val="BodynumberedGeneralStyles"/>
    <w:uiPriority w:val="99"/>
    <w:rsid w:val="005C16F8"/>
    <w:pPr>
      <w:spacing w:after="130" w:line="270" w:lineRule="atLeast"/>
      <w:ind w:left="510" w:hanging="510"/>
    </w:pPr>
  </w:style>
  <w:style w:type="paragraph" w:customStyle="1" w:styleId="Body21PrebulletBodyParas">
    <w:name w:val="Body 2.1 Prebullet (Body Paras)"/>
    <w:basedOn w:val="BodynumberedGeneralStyles"/>
    <w:uiPriority w:val="99"/>
    <w:rsid w:val="005C16F8"/>
    <w:pPr>
      <w:spacing w:after="57" w:line="270" w:lineRule="atLeast"/>
      <w:ind w:left="510" w:hanging="510"/>
    </w:pPr>
  </w:style>
  <w:style w:type="paragraph" w:customStyle="1" w:styleId="Body31BodyParas0">
    <w:name w:val="Body 3.1+ (Body Paras)"/>
    <w:basedOn w:val="BodynumberedGeneralStyles"/>
    <w:uiPriority w:val="99"/>
    <w:rsid w:val="005C16F8"/>
    <w:pPr>
      <w:spacing w:after="130" w:line="270" w:lineRule="atLeast"/>
      <w:ind w:left="510" w:hanging="510"/>
    </w:pPr>
  </w:style>
  <w:style w:type="paragraph" w:customStyle="1" w:styleId="Body31PrebulletBodyParas">
    <w:name w:val="Body 3.1 Prebullet (Body Paras)"/>
    <w:basedOn w:val="BodynumberedGeneralStyles"/>
    <w:uiPriority w:val="99"/>
    <w:rsid w:val="005C16F8"/>
    <w:pPr>
      <w:spacing w:after="57" w:line="270" w:lineRule="atLeast"/>
      <w:ind w:left="510" w:hanging="510"/>
    </w:pPr>
  </w:style>
  <w:style w:type="paragraph" w:customStyle="1" w:styleId="Body41PrebulletBodyParas">
    <w:name w:val="Body 4.1 Prebullet (Body Paras)"/>
    <w:basedOn w:val="BodynumberedGeneralStyles"/>
    <w:uiPriority w:val="99"/>
    <w:rsid w:val="005C16F8"/>
    <w:pPr>
      <w:spacing w:after="57" w:line="270" w:lineRule="atLeast"/>
      <w:ind w:left="510" w:hanging="510"/>
    </w:pPr>
  </w:style>
  <w:style w:type="paragraph" w:customStyle="1" w:styleId="SubbulletindentGeneralStyles">
    <w:name w:val="Subbullet indent (General Styles)"/>
    <w:basedOn w:val="BodyGeneralStyles"/>
    <w:uiPriority w:val="99"/>
    <w:rsid w:val="005C16F8"/>
    <w:pPr>
      <w:tabs>
        <w:tab w:val="left" w:pos="907"/>
      </w:tabs>
      <w:spacing w:after="57"/>
      <w:ind w:left="1191" w:hanging="198"/>
    </w:pPr>
  </w:style>
  <w:style w:type="paragraph" w:customStyle="1" w:styleId="SubbulletindentlastGeneralStyles">
    <w:name w:val="Subbullet indent last (General Styles)"/>
    <w:basedOn w:val="BodyGeneralStyles"/>
    <w:uiPriority w:val="99"/>
    <w:rsid w:val="005C16F8"/>
    <w:pPr>
      <w:tabs>
        <w:tab w:val="left" w:pos="907"/>
      </w:tabs>
      <w:ind w:left="1191" w:hanging="198"/>
    </w:pPr>
  </w:style>
  <w:style w:type="paragraph" w:customStyle="1" w:styleId="Body41BodyParas0">
    <w:name w:val="Body 4.1+ (Body Paras)"/>
    <w:basedOn w:val="BodynumberedGeneralStyles"/>
    <w:uiPriority w:val="99"/>
    <w:rsid w:val="005C16F8"/>
    <w:pPr>
      <w:spacing w:after="130" w:line="270" w:lineRule="atLeast"/>
      <w:ind w:left="510" w:hanging="510"/>
    </w:pPr>
  </w:style>
  <w:style w:type="character" w:customStyle="1" w:styleId="Coloured">
    <w:name w:val="Coloured"/>
    <w:uiPriority w:val="99"/>
    <w:rsid w:val="005C16F8"/>
    <w:rPr>
      <w:color w:val="80B0E5"/>
    </w:rPr>
  </w:style>
  <w:style w:type="character" w:customStyle="1" w:styleId="Figure">
    <w:name w:val="Figure"/>
    <w:uiPriority w:val="99"/>
    <w:rsid w:val="005C16F8"/>
    <w:rPr>
      <w:rFonts w:ascii="ITC Franklin Gothic Book" w:hAnsi="ITC Franklin Gothic Book" w:cs="ITC Franklin Gothic Book"/>
      <w:color w:val="80B0E5"/>
    </w:rPr>
  </w:style>
  <w:style w:type="character" w:customStyle="1" w:styleId="DemiItalic">
    <w:name w:val="Demi Italic"/>
    <w:uiPriority w:val="99"/>
    <w:rsid w:val="005C16F8"/>
    <w:rPr>
      <w:i/>
      <w:iCs/>
      <w:lang w:val="en-AU"/>
    </w:rPr>
  </w:style>
  <w:style w:type="paragraph" w:styleId="TOCHeading">
    <w:name w:val="TOC Heading"/>
    <w:basedOn w:val="Heading1"/>
    <w:next w:val="Normal"/>
    <w:uiPriority w:val="39"/>
    <w:unhideWhenUsed/>
    <w:qFormat/>
    <w:rsid w:val="00AE709F"/>
    <w:pPr>
      <w:keepLines/>
      <w:spacing w:after="0" w:line="259" w:lineRule="auto"/>
      <w:outlineLvl w:val="9"/>
    </w:pPr>
    <w:rPr>
      <w:rFonts w:ascii="Calibri Light" w:hAnsi="Calibri Light"/>
      <w:b w:val="0"/>
      <w:bCs w:val="0"/>
      <w:color w:val="2E74B5"/>
      <w:kern w:val="0"/>
      <w:sz w:val="32"/>
      <w:lang w:val="en-US" w:eastAsia="en-US"/>
    </w:rPr>
  </w:style>
  <w:style w:type="paragraph" w:styleId="TOC2">
    <w:name w:val="toc 2"/>
    <w:basedOn w:val="Normal"/>
    <w:next w:val="Normal"/>
    <w:autoRedefine/>
    <w:uiPriority w:val="39"/>
    <w:unhideWhenUsed/>
    <w:rsid w:val="00EE1384"/>
    <w:pPr>
      <w:spacing w:before="120" w:after="100"/>
      <w:ind w:left="220"/>
    </w:pPr>
    <w:rPr>
      <w:lang w:val="en-US" w:eastAsia="en-US"/>
    </w:rPr>
  </w:style>
  <w:style w:type="paragraph" w:styleId="TOC3">
    <w:name w:val="toc 3"/>
    <w:basedOn w:val="Normal"/>
    <w:next w:val="Normal"/>
    <w:autoRedefine/>
    <w:uiPriority w:val="39"/>
    <w:unhideWhenUsed/>
    <w:rsid w:val="00AE709F"/>
    <w:pPr>
      <w:spacing w:before="120" w:after="100"/>
      <w:ind w:left="440"/>
    </w:pPr>
    <w:rPr>
      <w:rFonts w:ascii="Calibri" w:hAnsi="Calibri"/>
      <w:lang w:val="en-US" w:eastAsia="en-US"/>
    </w:rPr>
  </w:style>
  <w:style w:type="paragraph" w:customStyle="1" w:styleId="Contributorsheader2ImprintandContributors">
    <w:name w:val="Contributors header 2 (Imprint and Contributors)"/>
    <w:basedOn w:val="NoParagraphStyle"/>
    <w:uiPriority w:val="99"/>
    <w:rsid w:val="00C107C1"/>
    <w:pPr>
      <w:suppressAutoHyphens/>
      <w:spacing w:before="130" w:line="270" w:lineRule="atLeast"/>
    </w:pPr>
    <w:rPr>
      <w:rFonts w:ascii="ITC Franklin Gothic Book" w:eastAsiaTheme="minorEastAsia" w:hAnsi="ITC Franklin Gothic Book" w:cs="ITC Franklin Gothic Book"/>
      <w:color w:val="555559"/>
      <w:sz w:val="21"/>
      <w:szCs w:val="21"/>
      <w:lang w:val="en-US"/>
    </w:rPr>
  </w:style>
  <w:style w:type="paragraph" w:customStyle="1" w:styleId="ABCGeneralStyles">
    <w:name w:val="ABC (General Styles)"/>
    <w:basedOn w:val="BodyGeneralStyles"/>
    <w:uiPriority w:val="99"/>
    <w:rsid w:val="00C107C1"/>
    <w:pPr>
      <w:spacing w:after="57"/>
      <w:ind w:left="600" w:hanging="360"/>
    </w:pPr>
    <w:rPr>
      <w:rFonts w:eastAsiaTheme="minorEastAsia"/>
    </w:rPr>
  </w:style>
  <w:style w:type="paragraph" w:customStyle="1" w:styleId="NumberedGeneralStyles">
    <w:name w:val="Numbered (General Styles)"/>
    <w:basedOn w:val="ABCGeneralStyles"/>
    <w:uiPriority w:val="99"/>
    <w:rsid w:val="00C107C1"/>
    <w:pPr>
      <w:ind w:left="720"/>
    </w:pPr>
  </w:style>
  <w:style w:type="paragraph" w:customStyle="1" w:styleId="BodyPrebulletGeneralStyles">
    <w:name w:val="Body Prebullet (General Styles)"/>
    <w:basedOn w:val="BodyGeneralStyles"/>
    <w:uiPriority w:val="99"/>
    <w:rsid w:val="00C107C1"/>
    <w:pPr>
      <w:spacing w:after="57"/>
    </w:pPr>
    <w:rPr>
      <w:rFonts w:eastAsiaTheme="minorEastAsia"/>
    </w:rPr>
  </w:style>
  <w:style w:type="paragraph" w:customStyle="1" w:styleId="BulletlastGeneralStyles">
    <w:name w:val="Bullet last (General Styles)"/>
    <w:basedOn w:val="BulletGeneralStyles"/>
    <w:uiPriority w:val="99"/>
    <w:rsid w:val="00C107C1"/>
    <w:pPr>
      <w:spacing w:after="130"/>
    </w:pPr>
    <w:rPr>
      <w:rFonts w:eastAsiaTheme="minorEastAsia"/>
    </w:rPr>
  </w:style>
  <w:style w:type="paragraph" w:customStyle="1" w:styleId="QuoteindentGeneralStyles">
    <w:name w:val="Quote indent (General Styles)"/>
    <w:basedOn w:val="BodyGeneralStyles"/>
    <w:uiPriority w:val="99"/>
    <w:rsid w:val="00C107C1"/>
    <w:pPr>
      <w:ind w:left="1304" w:right="57"/>
    </w:pPr>
    <w:rPr>
      <w:rFonts w:eastAsiaTheme="minorEastAsia"/>
      <w:sz w:val="19"/>
      <w:szCs w:val="19"/>
    </w:rPr>
  </w:style>
  <w:style w:type="paragraph" w:customStyle="1" w:styleId="RecommendationHeadingAGeneralStyles">
    <w:name w:val="Recommendation Heading A (General Styles)"/>
    <w:basedOn w:val="NoParagraphStyle"/>
    <w:uiPriority w:val="99"/>
    <w:rsid w:val="00C107C1"/>
    <w:pPr>
      <w:keepNext/>
      <w:keepLines/>
      <w:pBdr>
        <w:top w:val="single" w:sz="96" w:space="0" w:color="7594CC"/>
      </w:pBdr>
      <w:suppressAutoHyphens/>
      <w:spacing w:before="240" w:after="260" w:line="320" w:lineRule="atLeast"/>
      <w:ind w:left="120"/>
    </w:pPr>
    <w:rPr>
      <w:rFonts w:ascii="Franklin Gothic Medium" w:eastAsiaTheme="minorEastAsia" w:hAnsi="Franklin Gothic Medium" w:cs="Franklin Gothic Medium"/>
      <w:color w:val="FFFFFF"/>
      <w:sz w:val="28"/>
      <w:szCs w:val="28"/>
      <w:lang w:val="en-US"/>
    </w:rPr>
  </w:style>
  <w:style w:type="paragraph" w:customStyle="1" w:styleId="RecommendationBodyGeneralStyles">
    <w:name w:val="Recommendation Body (General Styles)"/>
    <w:basedOn w:val="BodyGeneralStyles"/>
    <w:uiPriority w:val="99"/>
    <w:rsid w:val="00C107C1"/>
    <w:pPr>
      <w:spacing w:after="130"/>
      <w:ind w:left="120"/>
    </w:pPr>
    <w:rPr>
      <w:rFonts w:eastAsiaTheme="minorEastAsia"/>
    </w:rPr>
  </w:style>
  <w:style w:type="paragraph" w:customStyle="1" w:styleId="RecommendationABCGeneralStyles">
    <w:name w:val="Recommendation ABC (General Styles)"/>
    <w:basedOn w:val="BodyGeneralStyles"/>
    <w:uiPriority w:val="99"/>
    <w:rsid w:val="00C107C1"/>
    <w:pPr>
      <w:tabs>
        <w:tab w:val="left" w:pos="907"/>
      </w:tabs>
      <w:spacing w:after="57"/>
      <w:ind w:left="600" w:hanging="320"/>
    </w:pPr>
    <w:rPr>
      <w:rFonts w:eastAsiaTheme="minorEastAsia"/>
    </w:rPr>
  </w:style>
  <w:style w:type="paragraph" w:customStyle="1" w:styleId="RecommendationHeadingGeneralStyles">
    <w:name w:val="Recommendation Heading (General Styles)"/>
    <w:basedOn w:val="NoParagraphStyle"/>
    <w:uiPriority w:val="99"/>
    <w:rsid w:val="00C107C1"/>
    <w:pPr>
      <w:keepNext/>
      <w:keepLines/>
      <w:pBdr>
        <w:top w:val="single" w:sz="96" w:space="0" w:color="7594CC"/>
      </w:pBdr>
      <w:suppressAutoHyphens/>
      <w:spacing w:before="240" w:after="260" w:line="320" w:lineRule="atLeast"/>
      <w:ind w:left="120"/>
    </w:pPr>
    <w:rPr>
      <w:rFonts w:ascii="Franklin Gothic Medium" w:eastAsiaTheme="minorEastAsia" w:hAnsi="Franklin Gothic Medium" w:cs="Franklin Gothic Medium"/>
      <w:color w:val="FFFFFF"/>
      <w:sz w:val="28"/>
      <w:szCs w:val="28"/>
      <w:lang w:val="en-US"/>
    </w:rPr>
  </w:style>
  <w:style w:type="paragraph" w:customStyle="1" w:styleId="RecommendationLastGeneralStyles">
    <w:name w:val="Recommendation Last (General Styles)"/>
    <w:basedOn w:val="RecommendationABCGeneralStyles"/>
    <w:uiPriority w:val="99"/>
    <w:rsid w:val="00C107C1"/>
    <w:pPr>
      <w:pBdr>
        <w:bottom w:val="single" w:sz="16" w:space="13" w:color="7594CC"/>
      </w:pBdr>
      <w:ind w:left="120" w:firstLine="0"/>
    </w:pPr>
  </w:style>
  <w:style w:type="paragraph" w:customStyle="1" w:styleId="QuotebulletGeneralStyles">
    <w:name w:val="Quote bullet (General Styles)"/>
    <w:basedOn w:val="NoParagraphStyle"/>
    <w:uiPriority w:val="99"/>
    <w:rsid w:val="00C107C1"/>
    <w:pPr>
      <w:tabs>
        <w:tab w:val="left" w:pos="1440"/>
      </w:tabs>
      <w:suppressAutoHyphens/>
      <w:spacing w:after="40" w:line="270" w:lineRule="atLeast"/>
      <w:ind w:left="1134" w:right="357" w:hanging="198"/>
      <w:jc w:val="both"/>
    </w:pPr>
    <w:rPr>
      <w:rFonts w:ascii="Gill Sans Std Light" w:eastAsiaTheme="minorEastAsia" w:hAnsi="Gill Sans Std Light" w:cs="Gill Sans Std Light"/>
      <w:sz w:val="19"/>
      <w:szCs w:val="19"/>
      <w:lang w:val="en-AU"/>
    </w:rPr>
  </w:style>
  <w:style w:type="paragraph" w:customStyle="1" w:styleId="QuotebulletlastGeneralStyles">
    <w:name w:val="Quote bullet last (General Styles)"/>
    <w:basedOn w:val="NoParagraphStyle"/>
    <w:uiPriority w:val="99"/>
    <w:rsid w:val="00C107C1"/>
    <w:pPr>
      <w:tabs>
        <w:tab w:val="left" w:pos="1440"/>
      </w:tabs>
      <w:suppressAutoHyphens/>
      <w:spacing w:after="135" w:line="270" w:lineRule="atLeast"/>
      <w:ind w:left="1134" w:right="357" w:hanging="198"/>
      <w:jc w:val="both"/>
    </w:pPr>
    <w:rPr>
      <w:rFonts w:ascii="Gill Sans Std Light" w:eastAsiaTheme="minorEastAsia" w:hAnsi="Gill Sans Std Light" w:cs="Gill Sans Std Light"/>
      <w:sz w:val="19"/>
      <w:szCs w:val="19"/>
      <w:lang w:val="en-AU"/>
    </w:rPr>
  </w:style>
  <w:style w:type="paragraph" w:customStyle="1" w:styleId="ABCindentGeneralStyles">
    <w:name w:val="ABC indent (General Styles)"/>
    <w:basedOn w:val="BodyGeneralStyles"/>
    <w:uiPriority w:val="99"/>
    <w:rsid w:val="00C107C1"/>
    <w:pPr>
      <w:spacing w:after="57"/>
      <w:ind w:left="1260" w:hanging="400"/>
    </w:pPr>
    <w:rPr>
      <w:rFonts w:eastAsiaTheme="minorEastAsia"/>
    </w:rPr>
  </w:style>
  <w:style w:type="paragraph" w:customStyle="1" w:styleId="ABCindentlastGeneralStyles">
    <w:name w:val="ABC indent last (General Styles)"/>
    <w:basedOn w:val="BodyGeneralStyles"/>
    <w:uiPriority w:val="99"/>
    <w:rsid w:val="00C107C1"/>
    <w:pPr>
      <w:spacing w:after="130"/>
      <w:ind w:left="1260" w:hanging="400"/>
    </w:pPr>
    <w:rPr>
      <w:rFonts w:eastAsiaTheme="minorEastAsia"/>
    </w:rPr>
  </w:style>
  <w:style w:type="paragraph" w:customStyle="1" w:styleId="NumberedIndentGeneralStyles">
    <w:name w:val="Numbered Indent (General Styles)"/>
    <w:basedOn w:val="BodyGeneralStyles"/>
    <w:uiPriority w:val="99"/>
    <w:rsid w:val="00C107C1"/>
    <w:pPr>
      <w:tabs>
        <w:tab w:val="left" w:pos="907"/>
      </w:tabs>
      <w:spacing w:after="57"/>
      <w:ind w:left="1077" w:hanging="227"/>
    </w:pPr>
    <w:rPr>
      <w:rFonts w:eastAsiaTheme="minorEastAsia"/>
    </w:rPr>
  </w:style>
  <w:style w:type="paragraph" w:customStyle="1" w:styleId="NumberedIndentLastGeneralStyles">
    <w:name w:val="Numbered Indent Last (General Styles)"/>
    <w:basedOn w:val="BodyGeneralStyles"/>
    <w:uiPriority w:val="99"/>
    <w:rsid w:val="00C107C1"/>
    <w:pPr>
      <w:tabs>
        <w:tab w:val="left" w:pos="907"/>
      </w:tabs>
      <w:spacing w:after="130"/>
      <w:ind w:left="1077" w:hanging="227"/>
    </w:pPr>
    <w:rPr>
      <w:rFonts w:eastAsiaTheme="minorEastAsia"/>
    </w:rPr>
  </w:style>
  <w:style w:type="paragraph" w:customStyle="1" w:styleId="SubSubbulletindentGeneralStyles">
    <w:name w:val="Sub Subbullet indent (General Styles)"/>
    <w:basedOn w:val="BodyGeneralStyles"/>
    <w:uiPriority w:val="99"/>
    <w:rsid w:val="00C107C1"/>
    <w:pPr>
      <w:tabs>
        <w:tab w:val="left" w:pos="907"/>
      </w:tabs>
      <w:spacing w:after="57"/>
      <w:ind w:left="1701" w:hanging="198"/>
    </w:pPr>
    <w:rPr>
      <w:rFonts w:eastAsiaTheme="minorEastAsia"/>
    </w:rPr>
  </w:style>
  <w:style w:type="paragraph" w:customStyle="1" w:styleId="TableNoteGeneralStyles">
    <w:name w:val="Table Note (General Styles)"/>
    <w:basedOn w:val="NoParagraphStyle"/>
    <w:uiPriority w:val="99"/>
    <w:rsid w:val="00C107C1"/>
    <w:pPr>
      <w:tabs>
        <w:tab w:val="left" w:pos="255"/>
      </w:tabs>
      <w:suppressAutoHyphens/>
      <w:spacing w:after="113" w:line="190" w:lineRule="atLeast"/>
      <w:ind w:left="227" w:hanging="227"/>
    </w:pPr>
    <w:rPr>
      <w:rFonts w:ascii="Gill Sans Std Light" w:eastAsiaTheme="minorEastAsia" w:hAnsi="Gill Sans Std Light" w:cs="Gill Sans Std Light"/>
      <w:sz w:val="16"/>
      <w:szCs w:val="16"/>
      <w:lang w:val="en-US"/>
    </w:rPr>
  </w:style>
  <w:style w:type="paragraph" w:customStyle="1" w:styleId="RecommendationBodyPrebulletGeneralStyles">
    <w:name w:val="Recommendation Body Prebullet (General Styles)"/>
    <w:basedOn w:val="BodyGeneralStyles"/>
    <w:uiPriority w:val="99"/>
    <w:rsid w:val="00C107C1"/>
    <w:pPr>
      <w:spacing w:after="57"/>
      <w:ind w:left="120"/>
    </w:pPr>
    <w:rPr>
      <w:rFonts w:eastAsiaTheme="minorEastAsia"/>
    </w:rPr>
  </w:style>
  <w:style w:type="paragraph" w:customStyle="1" w:styleId="Body51PrebulletBodyParas">
    <w:name w:val="Body 5.1 Prebullet (Body Paras)"/>
    <w:basedOn w:val="NoParagraphStyle"/>
    <w:uiPriority w:val="99"/>
    <w:rsid w:val="00C107C1"/>
    <w:pPr>
      <w:tabs>
        <w:tab w:val="left" w:pos="907"/>
      </w:tabs>
      <w:suppressAutoHyphens/>
      <w:spacing w:after="57" w:line="270" w:lineRule="atLeast"/>
      <w:ind w:left="600" w:hanging="600"/>
    </w:pPr>
    <w:rPr>
      <w:rFonts w:ascii="Gill Sans Std Light" w:eastAsiaTheme="minorEastAsia" w:hAnsi="Gill Sans Std Light" w:cs="Gill Sans Std Light"/>
      <w:sz w:val="21"/>
      <w:szCs w:val="21"/>
      <w:lang w:val="en-US"/>
    </w:rPr>
  </w:style>
  <w:style w:type="paragraph" w:customStyle="1" w:styleId="Body51BodyParas0">
    <w:name w:val="Body 5.1+ (Body Paras)"/>
    <w:basedOn w:val="NoParagraphStyle"/>
    <w:uiPriority w:val="99"/>
    <w:rsid w:val="00C107C1"/>
    <w:pPr>
      <w:tabs>
        <w:tab w:val="left" w:pos="907"/>
      </w:tabs>
      <w:suppressAutoHyphens/>
      <w:spacing w:after="130" w:line="270" w:lineRule="atLeast"/>
      <w:ind w:left="600" w:hanging="600"/>
    </w:pPr>
    <w:rPr>
      <w:rFonts w:ascii="Gill Sans Std Light" w:eastAsiaTheme="minorEastAsia" w:hAnsi="Gill Sans Std Light" w:cs="Gill Sans Std Light"/>
      <w:sz w:val="21"/>
      <w:szCs w:val="21"/>
      <w:lang w:val="en-US"/>
    </w:rPr>
  </w:style>
  <w:style w:type="paragraph" w:customStyle="1" w:styleId="Body61BodyParas0">
    <w:name w:val="Body 6.1+ (Body Paras)"/>
    <w:basedOn w:val="NoParagraphStyle"/>
    <w:uiPriority w:val="99"/>
    <w:rsid w:val="00C107C1"/>
    <w:pPr>
      <w:tabs>
        <w:tab w:val="left" w:pos="907"/>
      </w:tabs>
      <w:suppressAutoHyphens/>
      <w:spacing w:after="130" w:line="270" w:lineRule="atLeast"/>
      <w:ind w:left="600" w:hanging="600"/>
    </w:pPr>
    <w:rPr>
      <w:rFonts w:ascii="Gill Sans Std Light" w:eastAsiaTheme="minorEastAsia" w:hAnsi="Gill Sans Std Light" w:cs="Gill Sans Std Light"/>
      <w:sz w:val="21"/>
      <w:szCs w:val="21"/>
      <w:lang w:val="en-US"/>
    </w:rPr>
  </w:style>
  <w:style w:type="paragraph" w:customStyle="1" w:styleId="Body61PrebulletBodyParas">
    <w:name w:val="Body 6.1 Prebullet (Body Paras)"/>
    <w:basedOn w:val="NoParagraphStyle"/>
    <w:uiPriority w:val="99"/>
    <w:rsid w:val="00C107C1"/>
    <w:pPr>
      <w:tabs>
        <w:tab w:val="left" w:pos="907"/>
      </w:tabs>
      <w:suppressAutoHyphens/>
      <w:spacing w:after="57" w:line="270" w:lineRule="atLeast"/>
      <w:ind w:left="600" w:hanging="600"/>
    </w:pPr>
    <w:rPr>
      <w:rFonts w:ascii="Gill Sans Std Light" w:eastAsiaTheme="minorEastAsia" w:hAnsi="Gill Sans Std Light" w:cs="Gill Sans Std Light"/>
      <w:sz w:val="21"/>
      <w:szCs w:val="21"/>
      <w:lang w:val="en-US"/>
    </w:rPr>
  </w:style>
  <w:style w:type="paragraph" w:customStyle="1" w:styleId="Body71BodyParas0">
    <w:name w:val="Body 7.1+ (Body Paras)"/>
    <w:basedOn w:val="NoParagraphStyle"/>
    <w:uiPriority w:val="99"/>
    <w:rsid w:val="00C107C1"/>
    <w:pPr>
      <w:tabs>
        <w:tab w:val="left" w:pos="907"/>
      </w:tabs>
      <w:suppressAutoHyphens/>
      <w:spacing w:after="130" w:line="270" w:lineRule="atLeast"/>
      <w:ind w:left="600" w:hanging="600"/>
    </w:pPr>
    <w:rPr>
      <w:rFonts w:ascii="Gill Sans Std Light" w:eastAsiaTheme="minorEastAsia" w:hAnsi="Gill Sans Std Light" w:cs="Gill Sans Std Light"/>
      <w:sz w:val="21"/>
      <w:szCs w:val="21"/>
      <w:lang w:val="en-US"/>
    </w:rPr>
  </w:style>
  <w:style w:type="paragraph" w:customStyle="1" w:styleId="Body71PrebulletBodyParas">
    <w:name w:val="Body 7.1 Prebullet (Body Paras)"/>
    <w:basedOn w:val="NoParagraphStyle"/>
    <w:uiPriority w:val="99"/>
    <w:rsid w:val="00C107C1"/>
    <w:pPr>
      <w:tabs>
        <w:tab w:val="left" w:pos="907"/>
      </w:tabs>
      <w:suppressAutoHyphens/>
      <w:spacing w:after="57" w:line="270" w:lineRule="atLeast"/>
      <w:ind w:left="600" w:hanging="600"/>
    </w:pPr>
    <w:rPr>
      <w:rFonts w:ascii="Gill Sans Std Light" w:eastAsiaTheme="minorEastAsia" w:hAnsi="Gill Sans Std Light" w:cs="Gill Sans Std Light"/>
      <w:sz w:val="21"/>
      <w:szCs w:val="21"/>
      <w:lang w:val="en-US"/>
    </w:rPr>
  </w:style>
  <w:style w:type="paragraph" w:customStyle="1" w:styleId="Body81BodyParas">
    <w:name w:val="Body 8.1 (Body Paras)"/>
    <w:basedOn w:val="NoParagraphStyle"/>
    <w:uiPriority w:val="99"/>
    <w:rsid w:val="00C107C1"/>
    <w:pPr>
      <w:tabs>
        <w:tab w:val="left" w:pos="907"/>
      </w:tabs>
      <w:suppressAutoHyphens/>
      <w:spacing w:after="130" w:line="270" w:lineRule="atLeast"/>
      <w:ind w:left="600" w:hanging="600"/>
    </w:pPr>
    <w:rPr>
      <w:rFonts w:ascii="Gill Sans Std Light" w:eastAsiaTheme="minorEastAsia" w:hAnsi="Gill Sans Std Light" w:cs="Gill Sans Std Light"/>
      <w:sz w:val="21"/>
      <w:szCs w:val="21"/>
      <w:lang w:val="en-US"/>
    </w:rPr>
  </w:style>
  <w:style w:type="paragraph" w:customStyle="1" w:styleId="Body81BodyParas0">
    <w:name w:val="Body 8.1+ (Body Paras)"/>
    <w:basedOn w:val="NoParagraphStyle"/>
    <w:uiPriority w:val="99"/>
    <w:rsid w:val="00C107C1"/>
    <w:pPr>
      <w:tabs>
        <w:tab w:val="left" w:pos="907"/>
      </w:tabs>
      <w:suppressAutoHyphens/>
      <w:spacing w:after="130" w:line="270" w:lineRule="atLeast"/>
      <w:ind w:left="600" w:hanging="600"/>
    </w:pPr>
    <w:rPr>
      <w:rFonts w:ascii="Gill Sans Std Light" w:eastAsiaTheme="minorEastAsia" w:hAnsi="Gill Sans Std Light" w:cs="Gill Sans Std Light"/>
      <w:sz w:val="21"/>
      <w:szCs w:val="21"/>
      <w:lang w:val="en-US"/>
    </w:rPr>
  </w:style>
  <w:style w:type="paragraph" w:customStyle="1" w:styleId="Body81PrebulletBodyParas">
    <w:name w:val="Body 8.1 Prebullet (Body Paras)"/>
    <w:basedOn w:val="NoParagraphStyle"/>
    <w:uiPriority w:val="99"/>
    <w:rsid w:val="00C107C1"/>
    <w:pPr>
      <w:tabs>
        <w:tab w:val="left" w:pos="907"/>
      </w:tabs>
      <w:suppressAutoHyphens/>
      <w:spacing w:after="57" w:line="270" w:lineRule="atLeast"/>
      <w:ind w:left="600" w:hanging="600"/>
    </w:pPr>
    <w:rPr>
      <w:rFonts w:ascii="Gill Sans Std Light" w:eastAsiaTheme="minorEastAsia" w:hAnsi="Gill Sans Std Light" w:cs="Gill Sans Std Light"/>
      <w:sz w:val="21"/>
      <w:szCs w:val="21"/>
      <w:lang w:val="en-US"/>
    </w:rPr>
  </w:style>
  <w:style w:type="character" w:customStyle="1" w:styleId="Bold">
    <w:name w:val="Bold"/>
    <w:uiPriority w:val="99"/>
    <w:rsid w:val="00C107C1"/>
    <w:rPr>
      <w:b/>
      <w:bCs/>
    </w:rPr>
  </w:style>
  <w:style w:type="character" w:customStyle="1" w:styleId="Italic">
    <w:name w:val="Italic"/>
    <w:uiPriority w:val="99"/>
    <w:rsid w:val="00C107C1"/>
    <w:rPr>
      <w:i/>
      <w:iCs/>
      <w:lang w:val="en-AU"/>
    </w:rPr>
  </w:style>
  <w:style w:type="character" w:customStyle="1" w:styleId="WhiteFootnote">
    <w:name w:val="White Footnote"/>
    <w:basedOn w:val="Superscript"/>
    <w:uiPriority w:val="99"/>
    <w:rsid w:val="00C107C1"/>
    <w:rPr>
      <w:b/>
      <w:bCs/>
      <w:outline/>
      <w:vertAlign w:val="superscript"/>
      <w:lang w:val="en-AU"/>
    </w:rPr>
  </w:style>
  <w:style w:type="character" w:customStyle="1" w:styleId="TableBold">
    <w:name w:val="Table Bold"/>
    <w:uiPriority w:val="99"/>
    <w:rsid w:val="00C107C1"/>
  </w:style>
  <w:style w:type="paragraph" w:styleId="FootnoteText">
    <w:name w:val="footnote text"/>
    <w:basedOn w:val="Normal"/>
    <w:link w:val="FootnoteTextChar"/>
    <w:uiPriority w:val="99"/>
    <w:semiHidden/>
    <w:unhideWhenUsed/>
    <w:rsid w:val="00050BF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50BF8"/>
    <w:rPr>
      <w:rFonts w:asciiTheme="minorHAnsi" w:eastAsiaTheme="minorEastAsia" w:hAnsiTheme="minorHAnsi" w:cstheme="minorBidi"/>
      <w:sz w:val="20"/>
      <w:szCs w:val="20"/>
    </w:rPr>
  </w:style>
  <w:style w:type="character" w:styleId="FootnoteReference">
    <w:name w:val="footnote reference"/>
    <w:basedOn w:val="DefaultParagraphFont"/>
    <w:uiPriority w:val="99"/>
    <w:semiHidden/>
    <w:unhideWhenUsed/>
    <w:rsid w:val="00050BF8"/>
    <w:rPr>
      <w:vertAlign w:val="superscript"/>
    </w:rPr>
  </w:style>
  <w:style w:type="paragraph" w:customStyle="1" w:styleId="BodyFranklinGothicFranklinGothicSection">
    <w:name w:val="Body Franklin Gothic (Franklin Gothic Section)"/>
    <w:basedOn w:val="BodyGeneralStyles"/>
    <w:uiPriority w:val="99"/>
    <w:rsid w:val="000D1F9C"/>
    <w:pPr>
      <w:widowControl/>
      <w:spacing w:line="280" w:lineRule="atLeast"/>
    </w:pPr>
    <w:rPr>
      <w:rFonts w:ascii="ITC Franklin Gothic Book" w:hAnsi="ITC Franklin Gothic Book" w:cs="ITC Franklin Gothic Book"/>
      <w:sz w:val="20"/>
      <w:szCs w:val="20"/>
    </w:rPr>
  </w:style>
  <w:style w:type="character" w:customStyle="1" w:styleId="Demi">
    <w:name w:val="Demi"/>
    <w:uiPriority w:val="99"/>
    <w:rsid w:val="000D1F9C"/>
  </w:style>
  <w:style w:type="paragraph" w:customStyle="1" w:styleId="Heading1FranklinGothicFranklinGothicSection">
    <w:name w:val="Heading 1 Franklin Gothic (Franklin Gothic Section)"/>
    <w:basedOn w:val="NoParagraphStyle"/>
    <w:uiPriority w:val="99"/>
    <w:rsid w:val="007C1944"/>
    <w:pPr>
      <w:widowControl/>
      <w:suppressAutoHyphens/>
      <w:spacing w:before="270" w:after="135" w:line="280" w:lineRule="atLeast"/>
    </w:pPr>
    <w:rPr>
      <w:rFonts w:ascii="Franklin Gothic Medium" w:hAnsi="Franklin Gothic Medium" w:cs="Franklin Gothic Medium"/>
      <w:lang w:val="en-US"/>
    </w:rPr>
  </w:style>
  <w:style w:type="paragraph" w:customStyle="1" w:styleId="GothicBulletFranklinGothicSection">
    <w:name w:val="Gothic Bullet (Franklin Gothic Section)"/>
    <w:basedOn w:val="BodyFranklinGothicFranklinGothicSection"/>
    <w:uiPriority w:val="99"/>
    <w:rsid w:val="007C1944"/>
    <w:pPr>
      <w:spacing w:after="60"/>
      <w:ind w:left="360" w:hanging="240"/>
    </w:pPr>
  </w:style>
  <w:style w:type="paragraph" w:customStyle="1" w:styleId="GothicSubbulletFranklinGothicSection">
    <w:name w:val="Gothic Subbullet (Franklin Gothic Section)"/>
    <w:basedOn w:val="GothicBulletFranklinGothicSection"/>
    <w:uiPriority w:val="99"/>
    <w:rsid w:val="007C1944"/>
    <w:pPr>
      <w:ind w:left="720"/>
    </w:pPr>
  </w:style>
  <w:style w:type="paragraph" w:customStyle="1" w:styleId="SourceFranklinGothicSection">
    <w:name w:val="Source (Franklin Gothic Section)"/>
    <w:basedOn w:val="BodyFranklinGothicFranklinGothicSection"/>
    <w:uiPriority w:val="99"/>
    <w:rsid w:val="007C1944"/>
    <w:pPr>
      <w:spacing w:line="220" w:lineRule="atLeast"/>
    </w:pPr>
    <w:rPr>
      <w:sz w:val="18"/>
      <w:szCs w:val="18"/>
    </w:rPr>
  </w:style>
  <w:style w:type="paragraph" w:customStyle="1" w:styleId="GothicABCFranklinGothicSection">
    <w:name w:val="Gothic ABC (Franklin Gothic Section)"/>
    <w:basedOn w:val="GothicBulletFranklinGothicSection"/>
    <w:uiPriority w:val="99"/>
    <w:rsid w:val="003B6E5E"/>
    <w:pPr>
      <w:ind w:left="567" w:hanging="397"/>
    </w:pPr>
  </w:style>
  <w:style w:type="character" w:customStyle="1" w:styleId="BookItalic">
    <w:name w:val="Book Italic"/>
    <w:uiPriority w:val="99"/>
    <w:rsid w:val="00B57D3D"/>
    <w:rPr>
      <w:i/>
      <w:iCs/>
      <w:lang w:val="en-AU"/>
    </w:rPr>
  </w:style>
  <w:style w:type="paragraph" w:styleId="ListParagraph">
    <w:name w:val="List Paragraph"/>
    <w:basedOn w:val="Normal"/>
    <w:uiPriority w:val="34"/>
    <w:qFormat/>
    <w:rsid w:val="007238AB"/>
    <w:pPr>
      <w:ind w:left="720"/>
      <w:contextualSpacing/>
    </w:pPr>
  </w:style>
  <w:style w:type="paragraph" w:customStyle="1" w:styleId="BodyRun-inHeadGeneralStyles">
    <w:name w:val="Body Run-in Head (General Styles)"/>
    <w:basedOn w:val="NoParagraphStyle"/>
    <w:uiPriority w:val="99"/>
    <w:rsid w:val="00613286"/>
    <w:pPr>
      <w:keepLines/>
      <w:suppressAutoHyphens/>
      <w:spacing w:before="270" w:after="135" w:line="270" w:lineRule="atLeast"/>
    </w:pPr>
    <w:rPr>
      <w:rFonts w:ascii="Gill Sans Std Light" w:eastAsiaTheme="minorEastAsia" w:hAnsi="Gill Sans Std Light" w:cs="Gill Sans Std Light"/>
      <w:sz w:val="21"/>
      <w:szCs w:val="21"/>
      <w:lang w:val="en-US"/>
    </w:rPr>
  </w:style>
  <w:style w:type="paragraph" w:customStyle="1" w:styleId="BodyindentprebulletGeneralStyles">
    <w:name w:val="Body indent prebullet (General Styles)"/>
    <w:basedOn w:val="BodyGeneralStyles"/>
    <w:uiPriority w:val="99"/>
    <w:rsid w:val="00613286"/>
    <w:pPr>
      <w:spacing w:after="57"/>
      <w:ind w:left="600"/>
    </w:pPr>
    <w:rPr>
      <w:rFonts w:eastAsiaTheme="minorEastAsia"/>
    </w:rPr>
  </w:style>
  <w:style w:type="paragraph" w:customStyle="1" w:styleId="TableHeadingLeft2FiguresTable">
    <w:name w:val="Table Heading Left 2 (Figures / Table)"/>
    <w:basedOn w:val="BodyGeneralStyles"/>
    <w:uiPriority w:val="99"/>
    <w:rsid w:val="00613286"/>
    <w:pPr>
      <w:spacing w:line="240" w:lineRule="atLeast"/>
    </w:pPr>
    <w:rPr>
      <w:rFonts w:ascii="ITC Franklin Gothic Demi" w:eastAsiaTheme="minorEastAsia" w:hAnsi="ITC Franklin Gothic Demi" w:cs="ITC Franklin Gothic Demi"/>
      <w:color w:val="53555A"/>
      <w:sz w:val="18"/>
      <w:szCs w:val="18"/>
    </w:rPr>
  </w:style>
  <w:style w:type="paragraph" w:customStyle="1" w:styleId="TableHeadingRight2FiguresTable">
    <w:name w:val="Table Heading Right 2 (Figures / Table)"/>
    <w:basedOn w:val="BodyGeneralStyles"/>
    <w:uiPriority w:val="99"/>
    <w:rsid w:val="00613286"/>
    <w:pPr>
      <w:spacing w:line="240" w:lineRule="atLeast"/>
      <w:jc w:val="right"/>
    </w:pPr>
    <w:rPr>
      <w:rFonts w:ascii="ITC Franklin Gothic Demi" w:eastAsiaTheme="minorEastAsia" w:hAnsi="ITC Franklin Gothic Demi" w:cs="ITC Franklin Gothic Demi"/>
      <w:color w:val="53555A"/>
      <w:sz w:val="18"/>
      <w:szCs w:val="18"/>
    </w:rPr>
  </w:style>
  <w:style w:type="character" w:customStyle="1" w:styleId="DemiColour">
    <w:name w:val="Demi Colour"/>
    <w:uiPriority w:val="99"/>
    <w:rsid w:val="00613286"/>
    <w:rPr>
      <w:rFonts w:ascii="ITC Franklin Gothic Demi" w:hAnsi="ITC Franklin Gothic Demi" w:cs="ITC Franklin Gothic Demi"/>
      <w:color w:val="7594CC"/>
    </w:rPr>
  </w:style>
  <w:style w:type="character" w:customStyle="1" w:styleId="White">
    <w:name w:val="White"/>
    <w:uiPriority w:val="99"/>
    <w:rsid w:val="00613286"/>
    <w:rPr>
      <w:rFonts w:ascii="ITC Franklin Gothic" w:hAnsi="ITC Franklin Gothic" w:cs="ITC Franklin Gothic"/>
      <w:outline/>
    </w:rPr>
  </w:style>
  <w:style w:type="paragraph" w:customStyle="1" w:styleId="TOCMainTOC">
    <w:name w:val="TOC Main (TOC)"/>
    <w:basedOn w:val="NoParagraphStyle"/>
    <w:uiPriority w:val="99"/>
    <w:rsid w:val="006D1D12"/>
    <w:pPr>
      <w:suppressAutoHyphens/>
      <w:spacing w:before="165" w:after="20" w:line="240" w:lineRule="atLeast"/>
    </w:pPr>
    <w:rPr>
      <w:rFonts w:ascii="ITC Franklin Gothic Demi" w:eastAsiaTheme="minorEastAsia" w:hAnsi="ITC Franklin Gothic Demi" w:cs="ITC Franklin Gothic Demi"/>
      <w:color w:val="7594CC"/>
      <w:sz w:val="18"/>
      <w:szCs w:val="18"/>
      <w:lang w:val="en-US"/>
    </w:rPr>
  </w:style>
  <w:style w:type="paragraph" w:customStyle="1" w:styleId="TOCH1TOC">
    <w:name w:val="TOC H1 (TOC)"/>
    <w:basedOn w:val="NoParagraphStyle"/>
    <w:uiPriority w:val="99"/>
    <w:rsid w:val="006D1D12"/>
    <w:pPr>
      <w:tabs>
        <w:tab w:val="left" w:pos="473"/>
      </w:tabs>
      <w:suppressAutoHyphens/>
      <w:spacing w:after="20" w:line="240" w:lineRule="atLeast"/>
    </w:pPr>
    <w:rPr>
      <w:rFonts w:ascii="ITC Franklin Gothic Book" w:eastAsiaTheme="minorEastAsia" w:hAnsi="ITC Franklin Gothic Book" w:cs="ITC Franklin Gothic Book"/>
      <w:sz w:val="18"/>
      <w:szCs w:val="18"/>
      <w:lang w:val="en-US"/>
    </w:rPr>
  </w:style>
  <w:style w:type="paragraph" w:customStyle="1" w:styleId="TOCH2TOC">
    <w:name w:val="TOC H2 (TOC)"/>
    <w:basedOn w:val="NoParagraphStyle"/>
    <w:uiPriority w:val="99"/>
    <w:rsid w:val="006D1D12"/>
    <w:pPr>
      <w:suppressAutoHyphens/>
      <w:spacing w:after="20" w:line="240" w:lineRule="atLeast"/>
      <w:ind w:left="360"/>
    </w:pPr>
    <w:rPr>
      <w:rFonts w:ascii="ITC Franklin Gothic" w:eastAsiaTheme="minorEastAsia" w:hAnsi="ITC Franklin Gothic" w:cs="ITC Franklin Gothic"/>
      <w:sz w:val="18"/>
      <w:szCs w:val="18"/>
      <w:lang w:val="en-US"/>
    </w:rPr>
  </w:style>
  <w:style w:type="character" w:styleId="PageNumber">
    <w:name w:val="page number"/>
    <w:basedOn w:val="DefaultParagraphFont"/>
    <w:uiPriority w:val="99"/>
    <w:rsid w:val="006D1D12"/>
    <w:rPr>
      <w:rFonts w:ascii="ITC Franklin Gothic Book" w:hAnsi="ITC Franklin Gothic Book" w:cs="ITC Franklin Gothic Book"/>
      <w:color w:val="000000"/>
    </w:rPr>
  </w:style>
  <w:style w:type="paragraph" w:customStyle="1" w:styleId="BodyFranklinGothicNumberedFranklinGothicSection">
    <w:name w:val="Body Franklin Gothic Numbered (Franklin Gothic Section)"/>
    <w:basedOn w:val="BodyGeneralStyles"/>
    <w:uiPriority w:val="99"/>
    <w:rsid w:val="006D1D12"/>
    <w:pPr>
      <w:pageBreakBefore/>
      <w:tabs>
        <w:tab w:val="left" w:pos="360"/>
      </w:tabs>
      <w:spacing w:after="0" w:line="210" w:lineRule="atLeast"/>
      <w:ind w:left="360" w:hanging="360"/>
    </w:pPr>
    <w:rPr>
      <w:rFonts w:ascii="ITC Franklin Gothic Book" w:eastAsiaTheme="minorEastAsia" w:hAnsi="ITC Franklin Gothic Book" w:cs="ITC Franklin Gothic Book"/>
      <w:sz w:val="18"/>
      <w:szCs w:val="18"/>
    </w:rPr>
  </w:style>
  <w:style w:type="paragraph" w:customStyle="1" w:styleId="BodyFranklinGothicNumberedWhiteFranklinGothicSection">
    <w:name w:val="Body Franklin Gothic Numbered White (Franklin Gothic Section)"/>
    <w:basedOn w:val="BodyGeneralStyles"/>
    <w:uiPriority w:val="99"/>
    <w:rsid w:val="006D1D12"/>
    <w:pPr>
      <w:pageBreakBefore/>
      <w:tabs>
        <w:tab w:val="left" w:pos="360"/>
      </w:tabs>
      <w:spacing w:after="0" w:line="210" w:lineRule="atLeast"/>
      <w:ind w:left="360" w:hanging="360"/>
    </w:pPr>
    <w:rPr>
      <w:rFonts w:ascii="ITC Franklin Gothic Demi" w:eastAsiaTheme="minorEastAsia" w:hAnsi="ITC Franklin Gothic Demi" w:cs="ITC Franklin Gothic Demi"/>
      <w:color w:val="FFFFFF"/>
      <w:sz w:val="18"/>
      <w:szCs w:val="18"/>
    </w:rPr>
  </w:style>
  <w:style w:type="paragraph" w:customStyle="1" w:styleId="TableNumber">
    <w:name w:val="Table Number"/>
    <w:basedOn w:val="TableBody"/>
    <w:qFormat/>
    <w:rsid w:val="002A32E7"/>
    <w:pPr>
      <w:spacing w:after="60"/>
    </w:pPr>
  </w:style>
  <w:style w:type="paragraph" w:customStyle="1" w:styleId="FranklinGothicBulletFranklinGothicSection">
    <w:name w:val="Franklin Gothic Bullet (Franklin Gothic Section)"/>
    <w:basedOn w:val="Normal"/>
    <w:uiPriority w:val="99"/>
    <w:rsid w:val="00CA4B44"/>
    <w:pPr>
      <w:widowControl w:val="0"/>
      <w:tabs>
        <w:tab w:val="left" w:pos="907"/>
      </w:tabs>
      <w:autoSpaceDE w:val="0"/>
      <w:autoSpaceDN w:val="0"/>
      <w:adjustRightInd w:val="0"/>
      <w:spacing w:before="0" w:after="57" w:line="260" w:lineRule="atLeast"/>
      <w:ind w:left="360" w:hanging="170"/>
      <w:textAlignment w:val="center"/>
    </w:pPr>
    <w:rPr>
      <w:rFonts w:ascii="ITC Franklin Gothic Book" w:eastAsiaTheme="minorEastAsia" w:hAnsi="ITC Franklin Gothic Book" w:cs="ITC Franklin Gothic Book"/>
      <w:color w:val="000000"/>
      <w:sz w:val="18"/>
      <w:szCs w:val="18"/>
      <w:lang w:val="en-US"/>
    </w:rPr>
  </w:style>
  <w:style w:type="paragraph" w:customStyle="1" w:styleId="Pa63">
    <w:name w:val="Pa63"/>
    <w:basedOn w:val="Normal"/>
    <w:next w:val="Normal"/>
    <w:uiPriority w:val="99"/>
    <w:rsid w:val="00066093"/>
    <w:pPr>
      <w:suppressAutoHyphens w:val="0"/>
      <w:autoSpaceDE w:val="0"/>
      <w:autoSpaceDN w:val="0"/>
      <w:adjustRightInd w:val="0"/>
      <w:spacing w:before="0" w:after="0" w:line="181" w:lineRule="atLeast"/>
    </w:pPr>
    <w:rPr>
      <w:rFonts w:ascii="ITC Franklin Gothic Book" w:hAnsi="ITC Franklin Gothic Book"/>
    </w:rPr>
  </w:style>
  <w:style w:type="paragraph" w:customStyle="1" w:styleId="Pa64">
    <w:name w:val="Pa64"/>
    <w:basedOn w:val="Normal"/>
    <w:next w:val="Normal"/>
    <w:uiPriority w:val="99"/>
    <w:rsid w:val="00066093"/>
    <w:pPr>
      <w:suppressAutoHyphens w:val="0"/>
      <w:autoSpaceDE w:val="0"/>
      <w:autoSpaceDN w:val="0"/>
      <w:adjustRightInd w:val="0"/>
      <w:spacing w:before="0" w:after="0" w:line="181" w:lineRule="atLeast"/>
    </w:pPr>
    <w:rPr>
      <w:rFonts w:ascii="ITC Franklin Gothic Book" w:hAnsi="ITC Franklin Gothic Book"/>
    </w:rPr>
  </w:style>
  <w:style w:type="paragraph" w:customStyle="1" w:styleId="Pa12">
    <w:name w:val="Pa12"/>
    <w:basedOn w:val="Normal"/>
    <w:next w:val="Normal"/>
    <w:uiPriority w:val="99"/>
    <w:rsid w:val="00066093"/>
    <w:pPr>
      <w:suppressAutoHyphens w:val="0"/>
      <w:autoSpaceDE w:val="0"/>
      <w:autoSpaceDN w:val="0"/>
      <w:adjustRightInd w:val="0"/>
      <w:spacing w:before="0" w:after="0" w:line="181" w:lineRule="atLeast"/>
    </w:pPr>
    <w:rPr>
      <w:rFonts w:ascii="ITC Franklin Gothic Book" w:hAnsi="ITC Franklin Gothic Book"/>
    </w:rPr>
  </w:style>
  <w:style w:type="paragraph" w:customStyle="1" w:styleId="FranklinGothlicLargeTextFranklinGothicSection">
    <w:name w:val="Franklin Gothlic Large Text (Franklin Gothic Section)"/>
    <w:basedOn w:val="Normal"/>
    <w:uiPriority w:val="99"/>
    <w:rsid w:val="00F80959"/>
    <w:pPr>
      <w:widowControl w:val="0"/>
      <w:autoSpaceDE w:val="0"/>
      <w:autoSpaceDN w:val="0"/>
      <w:adjustRightInd w:val="0"/>
      <w:spacing w:before="0" w:after="135" w:line="360" w:lineRule="atLeast"/>
      <w:textAlignment w:val="center"/>
    </w:pPr>
    <w:rPr>
      <w:rFonts w:ascii="ITC Franklin Gothic Demi Italic" w:eastAsiaTheme="minorEastAsia" w:hAnsi="ITC Franklin Gothic Demi Italic" w:cs="ITC Franklin Gothic Demi Italic"/>
      <w:i/>
      <w:iCs/>
      <w:color w:val="000000"/>
      <w:sz w:val="28"/>
      <w:szCs w:val="28"/>
      <w:lang w:val="en-US"/>
    </w:rPr>
  </w:style>
  <w:style w:type="paragraph" w:customStyle="1" w:styleId="TableNoteABCGeneralStyles">
    <w:name w:val="Table Note ABC (General Styles)"/>
    <w:basedOn w:val="NoParagraphStyle"/>
    <w:uiPriority w:val="99"/>
    <w:rsid w:val="005A3418"/>
    <w:pPr>
      <w:tabs>
        <w:tab w:val="left" w:pos="283"/>
        <w:tab w:val="left" w:pos="360"/>
      </w:tabs>
      <w:suppressAutoHyphens/>
      <w:spacing w:after="20" w:line="200" w:lineRule="atLeast"/>
      <w:ind w:left="283" w:hanging="283"/>
    </w:pPr>
    <w:rPr>
      <w:rFonts w:ascii="Gill Sans Std Light" w:eastAsiaTheme="minorEastAsia" w:hAnsi="Gill Sans Std Light" w:cs="Gill Sans Std Light"/>
      <w:sz w:val="16"/>
      <w:szCs w:val="16"/>
      <w:lang w:val="en-US"/>
    </w:rPr>
  </w:style>
  <w:style w:type="character" w:customStyle="1" w:styleId="DemiBlack">
    <w:name w:val="Demi Black"/>
    <w:uiPriority w:val="99"/>
    <w:rsid w:val="005A3418"/>
    <w:rPr>
      <w:rFonts w:ascii="ITC Franklin Gothic Std Book" w:hAnsi="ITC Franklin Gothic Std Book" w:cs="ITC Franklin Gothic Std Book"/>
      <w:color w:val="000000"/>
    </w:rPr>
  </w:style>
  <w:style w:type="character" w:customStyle="1" w:styleId="DemiWhite">
    <w:name w:val="Demi White"/>
    <w:uiPriority w:val="99"/>
    <w:rsid w:val="005A3418"/>
    <w:rPr>
      <w:rFonts w:ascii="ITC Franklin Gothic Std Book" w:hAnsi="ITC Franklin Gothic Std Book" w:cs="ITC Franklin Gothic Std Book"/>
      <w:outline/>
    </w:rPr>
  </w:style>
  <w:style w:type="character" w:customStyle="1" w:styleId="FigureNumber">
    <w:name w:val="Figure Number"/>
    <w:uiPriority w:val="99"/>
    <w:rsid w:val="005A3418"/>
    <w:rPr>
      <w:color w:val="3E608F"/>
    </w:rPr>
  </w:style>
  <w:style w:type="paragraph" w:customStyle="1" w:styleId="PageNumberReferenceLHPPageNumber">
    <w:name w:val="Page Number Reference LHP (Page Number)"/>
    <w:basedOn w:val="Normal"/>
    <w:uiPriority w:val="99"/>
    <w:rsid w:val="004C4F65"/>
    <w:pPr>
      <w:widowControl w:val="0"/>
      <w:autoSpaceDE w:val="0"/>
      <w:autoSpaceDN w:val="0"/>
      <w:adjustRightInd w:val="0"/>
      <w:spacing w:before="0" w:after="0" w:line="250" w:lineRule="atLeast"/>
      <w:textAlignment w:val="center"/>
    </w:pPr>
    <w:rPr>
      <w:rFonts w:ascii="ITC Franklin Gothic Std Book" w:eastAsiaTheme="minorEastAsia" w:hAnsi="ITC Franklin Gothic Std Book" w:cs="ITC Franklin Gothic Std Book"/>
      <w:color w:val="55565A"/>
      <w:sz w:val="19"/>
      <w:szCs w:val="19"/>
      <w:lang w:val="en-US"/>
    </w:rPr>
  </w:style>
  <w:style w:type="character" w:customStyle="1" w:styleId="ProjectColour">
    <w:name w:val="Project Colour"/>
    <w:uiPriority w:val="99"/>
    <w:rsid w:val="00B85A6F"/>
    <w:rPr>
      <w:color w:val="3E608F"/>
    </w:rPr>
  </w:style>
  <w:style w:type="paragraph" w:styleId="Subtitle">
    <w:name w:val="Subtitle"/>
    <w:basedOn w:val="Normal"/>
    <w:next w:val="Normal"/>
    <w:link w:val="SubtitleChar"/>
    <w:uiPriority w:val="99"/>
    <w:qFormat/>
    <w:rsid w:val="0007454B"/>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99"/>
    <w:rsid w:val="0007454B"/>
    <w:rPr>
      <w:rFonts w:asciiTheme="minorHAnsi" w:eastAsiaTheme="minorEastAsia" w:hAnsiTheme="minorHAnsi" w:cstheme="minorBidi"/>
      <w:color w:val="5A5A5A" w:themeColor="text1" w:themeTint="A5"/>
      <w:spacing w:val="15"/>
      <w:sz w:val="22"/>
      <w:szCs w:val="22"/>
    </w:rPr>
  </w:style>
  <w:style w:type="paragraph" w:customStyle="1" w:styleId="NumberedLastGeneralStyles">
    <w:name w:val="Numbered Last (General Styles)"/>
    <w:basedOn w:val="ABCGeneralStyles"/>
    <w:uiPriority w:val="99"/>
    <w:rsid w:val="004250D9"/>
    <w:pPr>
      <w:tabs>
        <w:tab w:val="left" w:pos="640"/>
      </w:tabs>
      <w:spacing w:after="135" w:line="360" w:lineRule="atLeast"/>
      <w:ind w:left="720"/>
    </w:pPr>
    <w:rPr>
      <w:sz w:val="24"/>
      <w:szCs w:val="24"/>
    </w:rPr>
  </w:style>
  <w:style w:type="paragraph" w:customStyle="1" w:styleId="Quote1GeneralStyles">
    <w:name w:val="Quote 1 (General Styles)"/>
    <w:basedOn w:val="QuotebulletGeneralStyles"/>
    <w:uiPriority w:val="99"/>
    <w:rsid w:val="004250D9"/>
    <w:pPr>
      <w:spacing w:line="360" w:lineRule="atLeast"/>
      <w:ind w:left="1020" w:hanging="255"/>
      <w:jc w:val="left"/>
    </w:pPr>
    <w:rPr>
      <w:sz w:val="21"/>
      <w:szCs w:val="21"/>
    </w:rPr>
  </w:style>
  <w:style w:type="paragraph" w:customStyle="1" w:styleId="Quote234GeneralStyles">
    <w:name w:val="Quote 234 (General Styles)"/>
    <w:basedOn w:val="QuotebulletGeneralStyles"/>
    <w:uiPriority w:val="99"/>
    <w:rsid w:val="004250D9"/>
    <w:pPr>
      <w:spacing w:line="360" w:lineRule="atLeast"/>
      <w:ind w:left="1020" w:hanging="255"/>
      <w:jc w:val="left"/>
    </w:pPr>
    <w:rPr>
      <w:sz w:val="21"/>
      <w:szCs w:val="21"/>
    </w:rPr>
  </w:style>
  <w:style w:type="paragraph" w:customStyle="1" w:styleId="BodyFranklinGothicQuoteLeftLastFranklinGothicSection">
    <w:name w:val="Body Franklin Gothic Quote Left Last (Franklin Gothic Section)"/>
    <w:basedOn w:val="BodyGeneralStyles"/>
    <w:uiPriority w:val="99"/>
    <w:rsid w:val="004250D9"/>
    <w:pPr>
      <w:spacing w:after="120" w:line="360" w:lineRule="atLeast"/>
    </w:pPr>
    <w:rPr>
      <w:rFonts w:ascii="ITC Franklin Gothic Std Book" w:eastAsiaTheme="minorEastAsia" w:hAnsi="ITC Franklin Gothic Std Book" w:cs="ITC Franklin Gothic Std Book"/>
      <w:sz w:val="26"/>
      <w:szCs w:val="26"/>
    </w:rPr>
  </w:style>
  <w:style w:type="paragraph" w:customStyle="1" w:styleId="BodyFranklinGothicQuoteRightSourceFranklinGothicSection">
    <w:name w:val="Body Franklin Gothic Quote Right Source (Franklin Gothic Section)"/>
    <w:basedOn w:val="BodyGeneralStyles"/>
    <w:uiPriority w:val="99"/>
    <w:rsid w:val="004250D9"/>
    <w:pPr>
      <w:spacing w:after="280" w:line="360" w:lineRule="atLeast"/>
      <w:ind w:left="1200"/>
      <w:jc w:val="right"/>
    </w:pPr>
    <w:rPr>
      <w:rFonts w:ascii="ITC Franklin Gothic Std Book" w:eastAsiaTheme="minorEastAsia" w:hAnsi="ITC Franklin Gothic Std Book" w:cs="ITC Franklin Gothic Std Book"/>
      <w:sz w:val="22"/>
      <w:szCs w:val="22"/>
    </w:rPr>
  </w:style>
  <w:style w:type="paragraph" w:customStyle="1" w:styleId="BodyFranklinGothicQuoteLeftFirstandLastFranklinGothicSection">
    <w:name w:val="Body Franklin Gothic Quote Left First and Last (Franklin Gothic Section)"/>
    <w:basedOn w:val="BodyGeneralStyles"/>
    <w:uiPriority w:val="99"/>
    <w:rsid w:val="004250D9"/>
    <w:pPr>
      <w:spacing w:before="240" w:after="120" w:line="360" w:lineRule="atLeast"/>
    </w:pPr>
    <w:rPr>
      <w:rFonts w:ascii="ITC Franklin Gothic Std Book" w:eastAsiaTheme="minorEastAsia" w:hAnsi="ITC Franklin Gothic Std Book" w:cs="ITC Franklin Gothic Std Book"/>
      <w:sz w:val="26"/>
      <w:szCs w:val="26"/>
    </w:rPr>
  </w:style>
  <w:style w:type="paragraph" w:customStyle="1" w:styleId="BodyFranklinGothicQuoteLeftFranklinGothicSection">
    <w:name w:val="Body Franklin Gothic Quote Left (Franklin Gothic Section)"/>
    <w:basedOn w:val="BodyGeneralStyles"/>
    <w:uiPriority w:val="99"/>
    <w:rsid w:val="004250D9"/>
    <w:pPr>
      <w:spacing w:after="180" w:line="360" w:lineRule="atLeast"/>
    </w:pPr>
    <w:rPr>
      <w:rFonts w:ascii="ITC Franklin Gothic Std Book" w:eastAsiaTheme="minorEastAsia" w:hAnsi="ITC Franklin Gothic Std Book" w:cs="ITC Franklin Gothic Std Book"/>
      <w:sz w:val="26"/>
      <w:szCs w:val="26"/>
    </w:rPr>
  </w:style>
  <w:style w:type="paragraph" w:customStyle="1" w:styleId="BodyFranklinGothicQuoteLeftFirstFranklinGothicSection">
    <w:name w:val="Body Franklin Gothic Quote Left First (Franklin Gothic Section)"/>
    <w:basedOn w:val="BodyGeneralStyles"/>
    <w:uiPriority w:val="99"/>
    <w:rsid w:val="004250D9"/>
    <w:pPr>
      <w:spacing w:before="240" w:after="180" w:line="360" w:lineRule="atLeast"/>
    </w:pPr>
    <w:rPr>
      <w:rFonts w:ascii="ITC Franklin Gothic Std Book" w:eastAsiaTheme="minorEastAsia" w:hAnsi="ITC Franklin Gothic Std Book" w:cs="ITC Franklin Gothic Std Book"/>
      <w:sz w:val="26"/>
      <w:szCs w:val="26"/>
    </w:rPr>
  </w:style>
  <w:style w:type="paragraph" w:customStyle="1" w:styleId="BlackCalloutFranklinGothicSection">
    <w:name w:val="Black Callout (Franklin Gothic Section)"/>
    <w:basedOn w:val="BodyGeneralStyles"/>
    <w:uiPriority w:val="99"/>
    <w:rsid w:val="004250D9"/>
    <w:pPr>
      <w:spacing w:after="180" w:line="360" w:lineRule="atLeast"/>
    </w:pPr>
    <w:rPr>
      <w:rFonts w:ascii="Franklin Gothic Medium" w:eastAsiaTheme="minorEastAsia" w:hAnsi="Franklin Gothic Medium" w:cs="Franklin Gothic Medium"/>
      <w:sz w:val="26"/>
      <w:szCs w:val="26"/>
    </w:rPr>
  </w:style>
  <w:style w:type="paragraph" w:customStyle="1" w:styleId="BodyNoSpaceGeneralStyles">
    <w:name w:val="Body No Space (General Styles)"/>
    <w:basedOn w:val="NoParagraphStyle"/>
    <w:uiPriority w:val="99"/>
    <w:rsid w:val="004250D9"/>
    <w:pPr>
      <w:suppressAutoHyphens/>
      <w:spacing w:after="60" w:line="360" w:lineRule="atLeast"/>
    </w:pPr>
    <w:rPr>
      <w:rFonts w:ascii="Gill Sans Std Light" w:eastAsiaTheme="minorEastAsia" w:hAnsi="Gill Sans Std Light" w:cs="Gill Sans Std Light"/>
      <w:lang w:val="en-US"/>
    </w:rPr>
  </w:style>
  <w:style w:type="paragraph" w:customStyle="1" w:styleId="Footnote1-9Footnote">
    <w:name w:val="Footnote 1-9 (Footnote)"/>
    <w:basedOn w:val="NoParagraphStyle"/>
    <w:uiPriority w:val="99"/>
    <w:rsid w:val="004250D9"/>
    <w:pPr>
      <w:tabs>
        <w:tab w:val="left" w:pos="369"/>
      </w:tabs>
      <w:suppressAutoHyphens/>
      <w:spacing w:after="113" w:line="280" w:lineRule="atLeast"/>
      <w:ind w:left="369" w:hanging="369"/>
    </w:pPr>
    <w:rPr>
      <w:rFonts w:ascii="Gill Sans Std Light" w:eastAsiaTheme="minorEastAsia" w:hAnsi="Gill Sans Std Light" w:cs="Gill Sans Std Light"/>
      <w:sz w:val="20"/>
      <w:szCs w:val="20"/>
      <w:lang w:val="en-US"/>
    </w:rPr>
  </w:style>
  <w:style w:type="paragraph" w:customStyle="1" w:styleId="Footnote10-99Footnote">
    <w:name w:val="Footnote 10-99 (Footnote)"/>
    <w:basedOn w:val="NoParagraphStyle"/>
    <w:uiPriority w:val="99"/>
    <w:rsid w:val="004250D9"/>
    <w:pPr>
      <w:tabs>
        <w:tab w:val="left" w:pos="369"/>
      </w:tabs>
      <w:suppressAutoHyphens/>
      <w:spacing w:after="113" w:line="280" w:lineRule="atLeast"/>
      <w:ind w:left="369" w:hanging="369"/>
    </w:pPr>
    <w:rPr>
      <w:rFonts w:ascii="Gill Sans Std Light" w:eastAsiaTheme="minorEastAsia" w:hAnsi="Gill Sans Std Light" w:cs="Gill Sans Std Light"/>
      <w:sz w:val="20"/>
      <w:szCs w:val="20"/>
      <w:lang w:val="en-US"/>
    </w:rPr>
  </w:style>
  <w:style w:type="character" w:customStyle="1" w:styleId="RegularItalic">
    <w:name w:val="Regular Italic"/>
    <w:uiPriority w:val="99"/>
    <w:rsid w:val="004250D9"/>
    <w:rPr>
      <w:i/>
      <w:iCs/>
      <w:lang w:val="en-AU"/>
    </w:rPr>
  </w:style>
  <w:style w:type="character" w:customStyle="1" w:styleId="DemiGrey">
    <w:name w:val="Demi Grey"/>
    <w:uiPriority w:val="99"/>
    <w:rsid w:val="004250D9"/>
    <w:rPr>
      <w:rFonts w:ascii="ITC Franklin Gothic Std Book" w:hAnsi="ITC Franklin Gothic Std Book" w:cs="ITC Franklin Gothic Std Book"/>
      <w:color w:val="55565A"/>
    </w:rPr>
  </w:style>
  <w:style w:type="paragraph" w:customStyle="1" w:styleId="BlueCalloutFranklinGothicSection">
    <w:name w:val="Blue Callout (Franklin Gothic Section)"/>
    <w:basedOn w:val="BodyGeneralStyles"/>
    <w:uiPriority w:val="99"/>
    <w:rsid w:val="00964354"/>
    <w:pPr>
      <w:spacing w:after="180" w:line="360" w:lineRule="atLeast"/>
    </w:pPr>
    <w:rPr>
      <w:rFonts w:ascii="Franklin Gothic Medium" w:eastAsiaTheme="minorEastAsia" w:hAnsi="Franklin Gothic Medium" w:cs="Franklin Gothic Medium"/>
      <w:sz w:val="26"/>
      <w:szCs w:val="26"/>
    </w:rPr>
  </w:style>
  <w:style w:type="paragraph" w:customStyle="1" w:styleId="IntroWhite">
    <w:name w:val="Intro White"/>
    <w:basedOn w:val="NoParagraphStyle"/>
    <w:uiPriority w:val="99"/>
    <w:rsid w:val="00225FA5"/>
    <w:pPr>
      <w:pBdr>
        <w:top w:val="single" w:sz="8" w:space="17" w:color="FFFFFF"/>
        <w:bottom w:val="single" w:sz="8" w:space="11" w:color="FFFFFF"/>
      </w:pBdr>
      <w:suppressAutoHyphens/>
      <w:spacing w:after="113" w:line="400" w:lineRule="atLeast"/>
    </w:pPr>
    <w:rPr>
      <w:rFonts w:ascii="Poppins-Regular" w:eastAsiaTheme="minorEastAsia" w:hAnsi="Poppins-Regular" w:cs="Poppins-Regular"/>
      <w:color w:val="FFFFFF"/>
      <w:sz w:val="26"/>
      <w:szCs w:val="26"/>
      <w:lang w:val="en-US"/>
      <w14:ligatures w14:val="standardContextual"/>
    </w:rPr>
  </w:style>
  <w:style w:type="paragraph" w:customStyle="1" w:styleId="Body">
    <w:name w:val="Body"/>
    <w:basedOn w:val="NoParagraphStyle"/>
    <w:uiPriority w:val="99"/>
    <w:rsid w:val="00225FA5"/>
    <w:pPr>
      <w:suppressAutoHyphens/>
      <w:spacing w:after="113" w:line="360" w:lineRule="atLeast"/>
    </w:pPr>
    <w:rPr>
      <w:rFonts w:ascii="Poppins-Regular" w:eastAsiaTheme="minorEastAsia" w:hAnsi="Poppins-Regular" w:cs="Poppins-Regular"/>
      <w:sz w:val="22"/>
      <w:szCs w:val="22"/>
      <w:lang w:val="en-US"/>
      <w14:ligatures w14:val="standardContextual"/>
    </w:rPr>
  </w:style>
  <w:style w:type="paragraph" w:customStyle="1" w:styleId="Anchor">
    <w:name w:val="Anchor"/>
    <w:basedOn w:val="NoParagraphStyle"/>
    <w:uiPriority w:val="99"/>
    <w:rsid w:val="00225FA5"/>
    <w:pPr>
      <w:suppressAutoHyphens/>
      <w:spacing w:line="120" w:lineRule="atLeast"/>
    </w:pPr>
    <w:rPr>
      <w:rFonts w:ascii="Poppins-Regular" w:eastAsiaTheme="minorEastAsia" w:hAnsi="Poppins-Regular" w:cs="Poppins-Regular"/>
      <w:sz w:val="12"/>
      <w:szCs w:val="12"/>
      <w:lang w:val="en-US"/>
      <w14:ligatures w14:val="standardContextual"/>
    </w:rPr>
  </w:style>
  <w:style w:type="paragraph" w:customStyle="1" w:styleId="Bullet">
    <w:name w:val="Bullet"/>
    <w:basedOn w:val="Body"/>
    <w:uiPriority w:val="99"/>
    <w:rsid w:val="00225FA5"/>
    <w:pPr>
      <w:tabs>
        <w:tab w:val="left" w:pos="907"/>
      </w:tabs>
      <w:spacing w:after="57"/>
      <w:ind w:left="510" w:hanging="170"/>
    </w:pPr>
  </w:style>
  <w:style w:type="paragraph" w:customStyle="1" w:styleId="Bulletlast">
    <w:name w:val="Bullet last"/>
    <w:basedOn w:val="Bullet"/>
    <w:uiPriority w:val="99"/>
    <w:rsid w:val="00225FA5"/>
    <w:pPr>
      <w:spacing w:after="113"/>
    </w:pPr>
  </w:style>
  <w:style w:type="character" w:customStyle="1" w:styleId="Green">
    <w:name w:val="Green"/>
    <w:uiPriority w:val="99"/>
    <w:rsid w:val="00225FA5"/>
    <w:rPr>
      <w:b/>
      <w:bCs/>
      <w:color w:val="002C2E"/>
    </w:rPr>
  </w:style>
  <w:style w:type="character" w:customStyle="1" w:styleId="LightItalic0">
    <w:name w:val="LightItalic"/>
    <w:uiPriority w:val="99"/>
    <w:rsid w:val="00225FA5"/>
    <w:rPr>
      <w:i/>
      <w:iCs/>
    </w:rPr>
  </w:style>
  <w:style w:type="paragraph" w:customStyle="1" w:styleId="Imprint">
    <w:name w:val="Imprint"/>
    <w:basedOn w:val="NoParagraphStyle"/>
    <w:uiPriority w:val="99"/>
    <w:rsid w:val="00C11D78"/>
    <w:pPr>
      <w:suppressAutoHyphens/>
      <w:spacing w:after="60" w:line="240" w:lineRule="atLeast"/>
    </w:pPr>
    <w:rPr>
      <w:rFonts w:ascii="ITC Franklin Gothic Std Book" w:eastAsiaTheme="minorEastAsia" w:hAnsi="ITC Franklin Gothic Std Book" w:cs="ITC Franklin Gothic Std Book"/>
      <w:sz w:val="18"/>
      <w:szCs w:val="18"/>
      <w:lang w:val="en-US"/>
      <w14:ligatures w14:val="standardContextual"/>
    </w:rPr>
  </w:style>
  <w:style w:type="paragraph" w:customStyle="1" w:styleId="Heading1Gray">
    <w:name w:val="Heading 1 Gray"/>
    <w:basedOn w:val="Heading1"/>
    <w:uiPriority w:val="99"/>
    <w:rsid w:val="0012507A"/>
    <w:pPr>
      <w:keepNext w:val="0"/>
      <w:widowControl w:val="0"/>
      <w:autoSpaceDE w:val="0"/>
      <w:autoSpaceDN w:val="0"/>
      <w:adjustRightInd w:val="0"/>
      <w:spacing w:before="0" w:after="57" w:line="480" w:lineRule="atLeast"/>
      <w:textAlignment w:val="center"/>
      <w:outlineLvl w:val="9"/>
    </w:pPr>
    <w:rPr>
      <w:rFonts w:ascii="Poppins-Bold" w:eastAsiaTheme="minorEastAsia" w:hAnsi="Poppins-Bold" w:cs="Poppins-Bold"/>
      <w:color w:val="55565A"/>
      <w:kern w:val="0"/>
      <w:position w:val="12"/>
      <w:sz w:val="48"/>
      <w:szCs w:val="48"/>
      <w:lang w:val="en-GB"/>
      <w14:ligatures w14:val="standardContextual"/>
    </w:rPr>
  </w:style>
  <w:style w:type="paragraph" w:customStyle="1" w:styleId="HeadingWhite">
    <w:name w:val="Heading White"/>
    <w:basedOn w:val="NoParagraphStyle"/>
    <w:uiPriority w:val="99"/>
    <w:rsid w:val="00B76C60"/>
    <w:pPr>
      <w:suppressAutoHyphens/>
      <w:spacing w:before="283" w:after="170" w:line="360" w:lineRule="atLeast"/>
    </w:pPr>
    <w:rPr>
      <w:rFonts w:ascii="Poppins-Bold" w:eastAsiaTheme="minorEastAsia" w:hAnsi="Poppins-Bold" w:cs="Poppins-Bold"/>
      <w:b/>
      <w:bCs/>
      <w:color w:val="FFFFFF"/>
      <w:sz w:val="36"/>
      <w:szCs w:val="36"/>
      <w14:ligatures w14:val="standardContextual"/>
    </w:rPr>
  </w:style>
  <w:style w:type="paragraph" w:customStyle="1" w:styleId="TOC">
    <w:name w:val="TOC"/>
    <w:basedOn w:val="NoParagraphStyle"/>
    <w:uiPriority w:val="99"/>
    <w:rsid w:val="00B76C60"/>
    <w:pPr>
      <w:suppressAutoHyphens/>
      <w:spacing w:after="113" w:line="360" w:lineRule="atLeast"/>
    </w:pPr>
    <w:rPr>
      <w:rFonts w:ascii="Poppins-Regular" w:eastAsiaTheme="minorEastAsia" w:hAnsi="Poppins-Regular" w:cs="Poppins-Regular"/>
      <w:color w:val="FFFFFF"/>
      <w:sz w:val="22"/>
      <w:szCs w:val="22"/>
      <w:lang w:val="en-US"/>
      <w14:ligatures w14:val="standardContextual"/>
    </w:rPr>
  </w:style>
  <w:style w:type="paragraph" w:customStyle="1" w:styleId="CalloutWhite">
    <w:name w:val="Callout White"/>
    <w:basedOn w:val="NoParagraphStyle"/>
    <w:uiPriority w:val="99"/>
    <w:rsid w:val="0090462C"/>
    <w:pPr>
      <w:suppressAutoHyphens/>
      <w:spacing w:before="283" w:after="170" w:line="360" w:lineRule="atLeast"/>
    </w:pPr>
    <w:rPr>
      <w:rFonts w:ascii="Poppins-Bold" w:eastAsiaTheme="minorEastAsia" w:hAnsi="Poppins-Bold" w:cs="Poppins-Bold"/>
      <w:b/>
      <w:bCs/>
      <w:color w:val="FFFFFF"/>
      <w:sz w:val="28"/>
      <w:szCs w:val="28"/>
      <w14:ligatures w14:val="standardContextual"/>
    </w:rPr>
  </w:style>
  <w:style w:type="paragraph" w:styleId="IntenseQuote">
    <w:name w:val="Intense Quote"/>
    <w:basedOn w:val="Normal"/>
    <w:next w:val="Normal"/>
    <w:link w:val="IntenseQuoteChar"/>
    <w:uiPriority w:val="30"/>
    <w:qFormat/>
    <w:rsid w:val="0048437A"/>
    <w:pPr>
      <w:pBdr>
        <w:top w:val="single" w:sz="4" w:space="10" w:color="808080" w:themeColor="background1" w:themeShade="80"/>
        <w:bottom w:val="single" w:sz="4" w:space="10" w:color="808080" w:themeColor="background1" w:themeShade="80"/>
      </w:pBdr>
      <w:spacing w:before="360" w:after="360"/>
      <w:ind w:left="864" w:right="864"/>
      <w:jc w:val="center"/>
    </w:pPr>
    <w:rPr>
      <w:b/>
      <w:iCs/>
      <w:color w:val="000000" w:themeColor="text1"/>
    </w:rPr>
  </w:style>
  <w:style w:type="character" w:customStyle="1" w:styleId="IntenseQuoteChar">
    <w:name w:val="Intense Quote Char"/>
    <w:basedOn w:val="DefaultParagraphFont"/>
    <w:link w:val="IntenseQuote"/>
    <w:uiPriority w:val="30"/>
    <w:rsid w:val="0048437A"/>
    <w:rPr>
      <w:b/>
      <w:iCs/>
      <w:color w:val="000000" w:themeColor="text1"/>
    </w:rPr>
  </w:style>
  <w:style w:type="paragraph" w:customStyle="1" w:styleId="BodyNoSpace">
    <w:name w:val="Body No Space"/>
    <w:basedOn w:val="NoParagraphStyle"/>
    <w:uiPriority w:val="99"/>
    <w:rsid w:val="000C4075"/>
    <w:pPr>
      <w:suppressAutoHyphens/>
      <w:spacing w:line="360" w:lineRule="atLeast"/>
    </w:pPr>
    <w:rPr>
      <w:rFonts w:ascii="Poppins-Regular" w:eastAsiaTheme="minorEastAsia" w:hAnsi="Poppins-Regular" w:cs="Poppins-Regular"/>
      <w:sz w:val="22"/>
      <w:szCs w:val="22"/>
      <w:lang w:val="en-US"/>
      <w14:ligatures w14:val="standardContextual"/>
    </w:rPr>
  </w:style>
  <w:style w:type="paragraph" w:customStyle="1" w:styleId="BodyWhitewithRule">
    <w:name w:val="Body White with Rule"/>
    <w:basedOn w:val="NoParagraphStyle"/>
    <w:uiPriority w:val="99"/>
    <w:rsid w:val="000C4075"/>
    <w:pPr>
      <w:pBdr>
        <w:top w:val="single" w:sz="8" w:space="22" w:color="auto"/>
      </w:pBdr>
      <w:suppressAutoHyphens/>
      <w:spacing w:after="57" w:line="360" w:lineRule="atLeast"/>
    </w:pPr>
    <w:rPr>
      <w:rFonts w:ascii="Poppins-Medium" w:eastAsiaTheme="minorEastAsia" w:hAnsi="Poppins-Medium" w:cs="Poppins-Medium"/>
      <w:color w:val="FFFFFF"/>
      <w:sz w:val="22"/>
      <w:szCs w:val="22"/>
      <w:lang w:val="en-US"/>
      <w14:ligatures w14:val="standardContextual"/>
    </w:rPr>
  </w:style>
  <w:style w:type="paragraph" w:customStyle="1" w:styleId="QuoteWhite">
    <w:name w:val="Quote White"/>
    <w:basedOn w:val="NoParagraphStyle"/>
    <w:uiPriority w:val="99"/>
    <w:rsid w:val="000C4075"/>
    <w:pPr>
      <w:pBdr>
        <w:bottom w:val="single" w:sz="8" w:space="14" w:color="auto"/>
      </w:pBdr>
      <w:suppressAutoHyphens/>
      <w:spacing w:after="113" w:line="360" w:lineRule="atLeast"/>
      <w:ind w:left="240"/>
    </w:pPr>
    <w:rPr>
      <w:rFonts w:ascii="Poppins-Medium" w:eastAsiaTheme="minorEastAsia" w:hAnsi="Poppins-Medium" w:cs="Poppins-Medium"/>
      <w:color w:val="FFFFFF"/>
      <w:sz w:val="20"/>
      <w:szCs w:val="20"/>
      <w:lang w:val="en-US"/>
      <w14:ligatures w14:val="standardContextual"/>
    </w:rPr>
  </w:style>
  <w:style w:type="character" w:customStyle="1" w:styleId="MediumItalic">
    <w:name w:val="Medium Italic"/>
    <w:uiPriority w:val="99"/>
    <w:rsid w:val="000C4075"/>
    <w:rPr>
      <w:i/>
      <w:iCs/>
    </w:rPr>
  </w:style>
  <w:style w:type="paragraph" w:customStyle="1" w:styleId="IntroWhiteText">
    <w:name w:val="Intro White Text"/>
    <w:basedOn w:val="NoParagraphStyle"/>
    <w:uiPriority w:val="99"/>
    <w:rsid w:val="000C4075"/>
    <w:pPr>
      <w:suppressAutoHyphens/>
      <w:spacing w:after="113" w:line="480" w:lineRule="atLeast"/>
    </w:pPr>
    <w:rPr>
      <w:rFonts w:ascii="Poppins-Medium" w:eastAsiaTheme="minorEastAsia" w:hAnsi="Poppins-Medium" w:cs="Poppins-Medium"/>
      <w:color w:val="FFFFFF"/>
      <w:sz w:val="28"/>
      <w:szCs w:val="28"/>
      <w:lang w:val="en-US"/>
      <w14:ligatures w14:val="standardContextual"/>
    </w:rPr>
  </w:style>
  <w:style w:type="paragraph" w:customStyle="1" w:styleId="Heading1TitlePage">
    <w:name w:val="Heading 1 (Title Page)"/>
    <w:basedOn w:val="NoParagraphStyle"/>
    <w:uiPriority w:val="99"/>
    <w:rsid w:val="00A25317"/>
    <w:pPr>
      <w:suppressAutoHyphens/>
      <w:spacing w:after="520" w:line="640" w:lineRule="atLeast"/>
    </w:pPr>
    <w:rPr>
      <w:rFonts w:ascii="ITC Franklin Gothic Std Book" w:eastAsiaTheme="minorEastAsia" w:hAnsi="ITC Franklin Gothic Std Book" w:cs="ITC Franklin Gothic Std Book"/>
      <w:color w:val="093EC9"/>
      <w:sz w:val="60"/>
      <w:szCs w:val="60"/>
      <w:lang w:val="en-US"/>
      <w14:ligatures w14:val="standardContextual"/>
    </w:rPr>
  </w:style>
  <w:style w:type="paragraph" w:customStyle="1" w:styleId="QuotenoindentGeneralStyles">
    <w:name w:val="Quote no indent (General Styles)"/>
    <w:basedOn w:val="BodyGeneralStyles"/>
    <w:uiPriority w:val="99"/>
    <w:rsid w:val="00A25317"/>
    <w:pPr>
      <w:spacing w:after="0" w:line="360" w:lineRule="atLeast"/>
      <w:ind w:left="360" w:right="57"/>
    </w:pPr>
    <w:rPr>
      <w:rFonts w:eastAsiaTheme="minorEastAsia"/>
      <w:sz w:val="22"/>
      <w:szCs w:val="22"/>
      <w14:ligatures w14:val="standardContextual"/>
    </w:rPr>
  </w:style>
  <w:style w:type="paragraph" w:customStyle="1" w:styleId="QuotebulletnoindentGeneralStyles">
    <w:name w:val="Quote bullet no indent (General Styles)"/>
    <w:basedOn w:val="NoParagraphStyle"/>
    <w:uiPriority w:val="99"/>
    <w:rsid w:val="00A25317"/>
    <w:pPr>
      <w:tabs>
        <w:tab w:val="left" w:pos="1440"/>
      </w:tabs>
      <w:suppressAutoHyphens/>
      <w:spacing w:line="360" w:lineRule="atLeast"/>
      <w:ind w:left="680" w:right="357" w:hanging="198"/>
      <w:jc w:val="both"/>
    </w:pPr>
    <w:rPr>
      <w:rFonts w:ascii="Gill Sans Std Light" w:eastAsiaTheme="minorEastAsia" w:hAnsi="Gill Sans Std Light" w:cs="Gill Sans Std Light"/>
      <w:sz w:val="21"/>
      <w:szCs w:val="21"/>
      <w:lang w:val="en-AU"/>
      <w14:ligatures w14:val="standardContextual"/>
    </w:rPr>
  </w:style>
  <w:style w:type="paragraph" w:customStyle="1" w:styleId="SubbulletGeneralStyles">
    <w:name w:val="Subbullet (General Styles)"/>
    <w:basedOn w:val="BodyGeneralStyles"/>
    <w:uiPriority w:val="99"/>
    <w:rsid w:val="00A25317"/>
    <w:pPr>
      <w:tabs>
        <w:tab w:val="left" w:pos="907"/>
      </w:tabs>
      <w:spacing w:after="0" w:line="360" w:lineRule="atLeast"/>
      <w:ind w:left="850" w:hanging="227"/>
    </w:pPr>
    <w:rPr>
      <w:rFonts w:eastAsiaTheme="minorEastAsia"/>
      <w:sz w:val="24"/>
      <w:szCs w:val="24"/>
      <w14:ligatures w14:val="standardContextual"/>
    </w:rPr>
  </w:style>
  <w:style w:type="paragraph" w:customStyle="1" w:styleId="SubbulletlastGeneralStyles">
    <w:name w:val="Subbullet last (General Styles)"/>
    <w:basedOn w:val="BodyGeneralStyles"/>
    <w:uiPriority w:val="99"/>
    <w:rsid w:val="00A25317"/>
    <w:pPr>
      <w:tabs>
        <w:tab w:val="left" w:pos="907"/>
      </w:tabs>
      <w:spacing w:after="180" w:line="360" w:lineRule="atLeast"/>
      <w:ind w:left="850" w:hanging="227"/>
    </w:pPr>
    <w:rPr>
      <w:rFonts w:eastAsiaTheme="minorEastAsia"/>
      <w:sz w:val="24"/>
      <w:szCs w:val="24"/>
      <w14:ligatures w14:val="standardContextual"/>
    </w:rPr>
  </w:style>
  <w:style w:type="paragraph" w:customStyle="1" w:styleId="QuotenoindentspacedGeneralStyles">
    <w:name w:val="Quote no indent spaced (General Styles)"/>
    <w:basedOn w:val="BodyGeneralStyles"/>
    <w:uiPriority w:val="99"/>
    <w:rsid w:val="00A25317"/>
    <w:pPr>
      <w:spacing w:after="180" w:line="360" w:lineRule="atLeast"/>
      <w:ind w:left="360" w:right="57"/>
    </w:pPr>
    <w:rPr>
      <w:rFonts w:eastAsiaTheme="minorEastAsia"/>
      <w:sz w:val="22"/>
      <w:szCs w:val="22"/>
      <w14:ligatures w14:val="standardContextual"/>
    </w:rPr>
  </w:style>
  <w:style w:type="paragraph" w:customStyle="1" w:styleId="Heading4GeneralStyles">
    <w:name w:val="Heading 4 (General Styles)"/>
    <w:basedOn w:val="BodyGeneralStyles"/>
    <w:uiPriority w:val="99"/>
    <w:rsid w:val="00A25317"/>
    <w:pPr>
      <w:keepNext/>
      <w:spacing w:before="360" w:after="180" w:line="360" w:lineRule="atLeast"/>
    </w:pPr>
    <w:rPr>
      <w:rFonts w:ascii="Franklin Gothic Medium" w:eastAsiaTheme="minorEastAsia" w:hAnsi="Franklin Gothic Medium" w:cs="Franklin Gothic Medium"/>
      <w:i/>
      <w:iCs/>
      <w:color w:val="093EC9"/>
      <w:sz w:val="28"/>
      <w:szCs w:val="28"/>
      <w14:ligatures w14:val="standardContextual"/>
    </w:rPr>
  </w:style>
  <w:style w:type="paragraph" w:customStyle="1" w:styleId="CodingManualHeadingGeneralStyles">
    <w:name w:val="Coding Manual Heading (General Styles)"/>
    <w:basedOn w:val="NoParagraphStyle"/>
    <w:uiPriority w:val="99"/>
    <w:rsid w:val="00A25317"/>
    <w:pPr>
      <w:suppressAutoHyphens/>
      <w:spacing w:before="113" w:after="180" w:line="360" w:lineRule="atLeast"/>
    </w:pPr>
    <w:rPr>
      <w:rFonts w:ascii="Arial" w:eastAsiaTheme="minorEastAsia" w:hAnsi="Arial" w:cs="Arial"/>
      <w:b/>
      <w:bCs/>
      <w:sz w:val="26"/>
      <w:szCs w:val="26"/>
      <w:lang w:val="en-US"/>
      <w14:ligatures w14:val="standardContextual"/>
    </w:rPr>
  </w:style>
  <w:style w:type="paragraph" w:customStyle="1" w:styleId="CodingManualBodyGeneralStyles">
    <w:name w:val="Coding Manual Body (General Styles)"/>
    <w:basedOn w:val="NoParagraphStyle"/>
    <w:uiPriority w:val="99"/>
    <w:rsid w:val="00A25317"/>
    <w:pPr>
      <w:suppressAutoHyphens/>
      <w:spacing w:after="180" w:line="360" w:lineRule="atLeast"/>
    </w:pPr>
    <w:rPr>
      <w:rFonts w:ascii="Arial" w:eastAsiaTheme="minorEastAsia" w:hAnsi="Arial" w:cs="Arial"/>
      <w:sz w:val="22"/>
      <w:szCs w:val="22"/>
      <w:lang w:val="en-US"/>
      <w14:ligatures w14:val="standardContextual"/>
    </w:rPr>
  </w:style>
  <w:style w:type="paragraph" w:customStyle="1" w:styleId="CodingManualPrebulletGeneralStyles">
    <w:name w:val="Coding Manual Prebullet (General Styles)"/>
    <w:basedOn w:val="NoParagraphStyle"/>
    <w:uiPriority w:val="99"/>
    <w:rsid w:val="00A25317"/>
    <w:pPr>
      <w:suppressAutoHyphens/>
      <w:spacing w:line="360" w:lineRule="atLeast"/>
    </w:pPr>
    <w:rPr>
      <w:rFonts w:ascii="Arial" w:eastAsiaTheme="minorEastAsia" w:hAnsi="Arial" w:cs="Arial"/>
      <w:sz w:val="22"/>
      <w:szCs w:val="22"/>
      <w:lang w:val="en-US"/>
      <w14:ligatures w14:val="standardContextual"/>
    </w:rPr>
  </w:style>
  <w:style w:type="paragraph" w:customStyle="1" w:styleId="CodingManualABCGeneralStyles">
    <w:name w:val="Coding Manual ABC (General Styles)"/>
    <w:basedOn w:val="NoParagraphStyle"/>
    <w:uiPriority w:val="99"/>
    <w:rsid w:val="00A25317"/>
    <w:pPr>
      <w:suppressAutoHyphens/>
      <w:spacing w:line="360" w:lineRule="atLeast"/>
      <w:ind w:left="480" w:hanging="240"/>
    </w:pPr>
    <w:rPr>
      <w:rFonts w:ascii="Arial" w:eastAsiaTheme="minorEastAsia" w:hAnsi="Arial" w:cs="Arial"/>
      <w:sz w:val="22"/>
      <w:szCs w:val="22"/>
      <w:lang w:val="en-US"/>
      <w14:ligatures w14:val="standardContextual"/>
    </w:rPr>
  </w:style>
  <w:style w:type="paragraph" w:customStyle="1" w:styleId="CodingManualBulletGeneralStyles">
    <w:name w:val="Coding Manual Bullet (General Styles)"/>
    <w:basedOn w:val="NoParagraphStyle"/>
    <w:uiPriority w:val="99"/>
    <w:rsid w:val="00A25317"/>
    <w:pPr>
      <w:suppressAutoHyphens/>
      <w:spacing w:line="360" w:lineRule="atLeast"/>
      <w:ind w:left="480" w:hanging="240"/>
    </w:pPr>
    <w:rPr>
      <w:rFonts w:ascii="Arial" w:eastAsiaTheme="minorEastAsia" w:hAnsi="Arial" w:cs="Arial"/>
      <w:sz w:val="22"/>
      <w:szCs w:val="22"/>
      <w:lang w:val="en-US"/>
      <w14:ligatures w14:val="standardContextual"/>
    </w:rPr>
  </w:style>
  <w:style w:type="paragraph" w:customStyle="1" w:styleId="CodingManualSubbulletGeneralStyles">
    <w:name w:val="Coding Manual Subbullet (General Styles)"/>
    <w:basedOn w:val="NoParagraphStyle"/>
    <w:uiPriority w:val="99"/>
    <w:rsid w:val="00A25317"/>
    <w:pPr>
      <w:suppressAutoHyphens/>
      <w:spacing w:line="360" w:lineRule="atLeast"/>
      <w:ind w:left="720" w:hanging="240"/>
    </w:pPr>
    <w:rPr>
      <w:rFonts w:ascii="Arial" w:eastAsiaTheme="minorEastAsia" w:hAnsi="Arial" w:cs="Arial"/>
      <w:sz w:val="22"/>
      <w:szCs w:val="22"/>
      <w:lang w:val="en-US"/>
      <w14:ligatures w14:val="standardContextual"/>
    </w:rPr>
  </w:style>
  <w:style w:type="paragraph" w:customStyle="1" w:styleId="CodingManualBodyIndentGeneralStyles">
    <w:name w:val="Coding Manual Body Indent (General Styles)"/>
    <w:basedOn w:val="NoParagraphStyle"/>
    <w:uiPriority w:val="99"/>
    <w:rsid w:val="00A25317"/>
    <w:pPr>
      <w:suppressAutoHyphens/>
      <w:spacing w:line="360" w:lineRule="atLeast"/>
      <w:ind w:left="480"/>
    </w:pPr>
    <w:rPr>
      <w:rFonts w:ascii="Arial" w:eastAsiaTheme="minorEastAsia" w:hAnsi="Arial" w:cs="Arial"/>
      <w:sz w:val="22"/>
      <w:szCs w:val="22"/>
      <w:lang w:val="en-US"/>
      <w14:ligatures w14:val="standardContextual"/>
    </w:rPr>
  </w:style>
  <w:style w:type="paragraph" w:customStyle="1" w:styleId="CodingManualHeadingRuleGeneralStyles">
    <w:name w:val="Coding Manual Heading Rule (General Styles)"/>
    <w:basedOn w:val="NoParagraphStyle"/>
    <w:uiPriority w:val="99"/>
    <w:rsid w:val="00A25317"/>
    <w:pPr>
      <w:pBdr>
        <w:top w:val="single" w:sz="8" w:space="18" w:color="auto"/>
      </w:pBdr>
      <w:suppressAutoHyphens/>
      <w:spacing w:before="360" w:after="180" w:line="360" w:lineRule="atLeast"/>
    </w:pPr>
    <w:rPr>
      <w:rFonts w:ascii="Arial" w:eastAsiaTheme="minorEastAsia" w:hAnsi="Arial" w:cs="Arial"/>
      <w:b/>
      <w:bCs/>
      <w:sz w:val="26"/>
      <w:szCs w:val="26"/>
      <w:lang w:val="en-US"/>
      <w14:ligatures w14:val="standardContextual"/>
    </w:rPr>
  </w:style>
  <w:style w:type="paragraph" w:customStyle="1" w:styleId="CodingManual123GeneralStyles">
    <w:name w:val="Coding Manual 123 (General Styles)"/>
    <w:basedOn w:val="NoParagraphStyle"/>
    <w:uiPriority w:val="99"/>
    <w:rsid w:val="00A25317"/>
    <w:pPr>
      <w:suppressAutoHyphens/>
      <w:spacing w:line="360" w:lineRule="atLeast"/>
      <w:ind w:left="480" w:hanging="240"/>
    </w:pPr>
    <w:rPr>
      <w:rFonts w:ascii="Arial" w:eastAsiaTheme="minorEastAsia" w:hAnsi="Arial" w:cs="Arial"/>
      <w:sz w:val="22"/>
      <w:szCs w:val="22"/>
      <w:lang w:val="en-US"/>
      <w14:ligatures w14:val="standardContextual"/>
    </w:rPr>
  </w:style>
  <w:style w:type="paragraph" w:customStyle="1" w:styleId="BibliographyGeneralStyles">
    <w:name w:val="Bibliography (General Styles)"/>
    <w:basedOn w:val="NoParagraphStyle"/>
    <w:uiPriority w:val="99"/>
    <w:rsid w:val="00A25317"/>
    <w:pPr>
      <w:suppressAutoHyphens/>
      <w:spacing w:line="360" w:lineRule="atLeast"/>
      <w:ind w:left="480" w:hanging="480"/>
    </w:pPr>
    <w:rPr>
      <w:rFonts w:ascii="Gill Sans Std Light" w:eastAsiaTheme="minorEastAsia" w:hAnsi="Gill Sans Std Light" w:cs="Gill Sans Std Light"/>
      <w:lang w:val="en-US"/>
      <w14:ligatures w14:val="standardContextual"/>
    </w:rPr>
  </w:style>
  <w:style w:type="paragraph" w:customStyle="1" w:styleId="CasesGeneralStyles">
    <w:name w:val="Cases (General Styles)"/>
    <w:basedOn w:val="NoParagraphStyle"/>
    <w:uiPriority w:val="99"/>
    <w:rsid w:val="00A25317"/>
    <w:pPr>
      <w:suppressAutoHyphens/>
      <w:spacing w:line="360" w:lineRule="atLeast"/>
    </w:pPr>
    <w:rPr>
      <w:rFonts w:ascii="Gill Sans Std Light" w:eastAsiaTheme="minorEastAsia" w:hAnsi="Gill Sans Std Light" w:cs="Gill Sans Std Light"/>
      <w:lang w:val="en-US"/>
      <w14:ligatures w14:val="standardContextual"/>
    </w:rPr>
  </w:style>
  <w:style w:type="paragraph" w:customStyle="1" w:styleId="TableBodyLeftIndentFiguresTable">
    <w:name w:val="Table Body Left Indent (Figures / Table)"/>
    <w:basedOn w:val="TableBodyLeftFiguresTable"/>
    <w:uiPriority w:val="99"/>
    <w:rsid w:val="00A25317"/>
    <w:pPr>
      <w:spacing w:after="180"/>
      <w:ind w:left="360"/>
    </w:pPr>
    <w:rPr>
      <w:rFonts w:ascii="ITC Franklin Gothic Std Book" w:eastAsiaTheme="minorEastAsia" w:hAnsi="ITC Franklin Gothic Std Book" w:cs="ITC Franklin Gothic Std Book"/>
      <w:sz w:val="20"/>
      <w:szCs w:val="20"/>
      <w14:ligatures w14:val="standardContextual"/>
    </w:rPr>
  </w:style>
  <w:style w:type="character" w:customStyle="1" w:styleId="BoldSuperscript">
    <w:name w:val="Bold Superscript"/>
    <w:uiPriority w:val="99"/>
    <w:rsid w:val="00A25317"/>
    <w:rPr>
      <w:b/>
      <w:bCs/>
      <w:color w:val="55565A"/>
      <w:vertAlign w:val="superscript"/>
    </w:rPr>
  </w:style>
  <w:style w:type="character" w:customStyle="1" w:styleId="CodeManualBold">
    <w:name w:val="Code Manual Bold"/>
    <w:uiPriority w:val="99"/>
    <w:rsid w:val="00A25317"/>
    <w:rPr>
      <w:rFonts w:ascii="Arial" w:hAnsi="Arial" w:cs="Arial"/>
      <w:b/>
      <w:bCs/>
      <w:color w:val="000000"/>
    </w:rPr>
  </w:style>
  <w:style w:type="character" w:customStyle="1" w:styleId="ArialItalic">
    <w:name w:val="Arial Italic"/>
    <w:uiPriority w:val="99"/>
    <w:rsid w:val="00A25317"/>
    <w:rPr>
      <w:rFonts w:ascii="Arial" w:hAnsi="Arial" w:cs="Arial"/>
      <w:i/>
      <w:iCs/>
      <w:lang w:val="en-AU"/>
    </w:rPr>
  </w:style>
  <w:style w:type="character" w:customStyle="1" w:styleId="Ariel">
    <w:name w:val="Ariel"/>
    <w:uiPriority w:val="99"/>
    <w:rsid w:val="00A25317"/>
    <w:rPr>
      <w:rFonts w:ascii="Arial" w:hAnsi="Arial" w:cs="Arial"/>
    </w:rPr>
  </w:style>
  <w:style w:type="paragraph" w:customStyle="1" w:styleId="LargeTitle">
    <w:name w:val="Large Title"/>
    <w:basedOn w:val="Normal"/>
    <w:uiPriority w:val="99"/>
    <w:rsid w:val="004B0B77"/>
    <w:pPr>
      <w:widowControl w:val="0"/>
      <w:suppressAutoHyphens w:val="0"/>
      <w:autoSpaceDE w:val="0"/>
      <w:autoSpaceDN w:val="0"/>
      <w:adjustRightInd w:val="0"/>
      <w:spacing w:before="0" w:after="480" w:line="960" w:lineRule="atLeast"/>
      <w:jc w:val="center"/>
      <w:textAlignment w:val="center"/>
    </w:pPr>
    <w:rPr>
      <w:rFonts w:ascii="Open Sans" w:eastAsiaTheme="minorEastAsia" w:hAnsi="Open Sans" w:cs="Open Sans"/>
      <w:b/>
      <w:bCs/>
      <w:color w:val="002BE5"/>
      <w:spacing w:val="21"/>
      <w:sz w:val="84"/>
      <w:szCs w:val="84"/>
      <w:lang w:val="en-US"/>
      <w14:ligatures w14:val="standardContextual"/>
    </w:rPr>
  </w:style>
  <w:style w:type="paragraph" w:customStyle="1" w:styleId="SubtitleCentre">
    <w:name w:val="Subtitle Centre"/>
    <w:basedOn w:val="Normal"/>
    <w:uiPriority w:val="99"/>
    <w:rsid w:val="004B0B77"/>
    <w:pPr>
      <w:widowControl w:val="0"/>
      <w:autoSpaceDE w:val="0"/>
      <w:autoSpaceDN w:val="0"/>
      <w:adjustRightInd w:val="0"/>
      <w:spacing w:before="0" w:after="480" w:line="360" w:lineRule="atLeast"/>
      <w:jc w:val="center"/>
      <w:textAlignment w:val="center"/>
    </w:pPr>
    <w:rPr>
      <w:rFonts w:ascii="Open Sans Light" w:eastAsiaTheme="minorEastAsia" w:hAnsi="Open Sans Light" w:cs="Open Sans Light"/>
      <w:color w:val="000000"/>
      <w:spacing w:val="18"/>
      <w:sz w:val="36"/>
      <w:szCs w:val="36"/>
      <w:lang w:val="en-US"/>
      <w14:ligatures w14:val="standardContextual"/>
    </w:rPr>
  </w:style>
  <w:style w:type="character" w:customStyle="1" w:styleId="Gray">
    <w:name w:val="Gray"/>
    <w:uiPriority w:val="99"/>
    <w:rsid w:val="004B0B77"/>
    <w:rPr>
      <w:color w:val="55565A"/>
    </w:rPr>
  </w:style>
  <w:style w:type="character" w:customStyle="1" w:styleId="GreyBold">
    <w:name w:val="Grey Bold"/>
    <w:basedOn w:val="Gray"/>
    <w:uiPriority w:val="99"/>
    <w:rsid w:val="004B0B77"/>
    <w:rPr>
      <w:b/>
      <w:bCs/>
      <w:color w:val="55565A"/>
      <w:sz w:val="40"/>
      <w:szCs w:val="40"/>
    </w:rPr>
  </w:style>
  <w:style w:type="paragraph" w:styleId="BodyText">
    <w:name w:val="Body Text"/>
    <w:basedOn w:val="NoParagraphStyle"/>
    <w:link w:val="BodyTextChar"/>
    <w:uiPriority w:val="99"/>
    <w:rsid w:val="004B0B77"/>
    <w:pPr>
      <w:suppressAutoHyphens/>
      <w:spacing w:after="140" w:line="360" w:lineRule="atLeast"/>
    </w:pPr>
    <w:rPr>
      <w:rFonts w:ascii="Open Sans" w:eastAsiaTheme="minorEastAsia" w:hAnsi="Open Sans" w:cs="Open Sans"/>
      <w:sz w:val="22"/>
      <w:szCs w:val="22"/>
      <w:lang w:val="en-US"/>
      <w14:ligatures w14:val="standardContextual"/>
    </w:rPr>
  </w:style>
  <w:style w:type="character" w:customStyle="1" w:styleId="BodyTextChar">
    <w:name w:val="Body Text Char"/>
    <w:basedOn w:val="DefaultParagraphFont"/>
    <w:link w:val="BodyText"/>
    <w:uiPriority w:val="99"/>
    <w:rsid w:val="004B0B77"/>
    <w:rPr>
      <w:rFonts w:ascii="Open Sans" w:eastAsiaTheme="minorEastAsia" w:hAnsi="Open Sans" w:cs="Open Sans"/>
      <w:color w:val="000000"/>
      <w:sz w:val="22"/>
      <w:szCs w:val="22"/>
      <w:lang w:val="en-US"/>
      <w14:ligatures w14:val="standardContextual"/>
    </w:rPr>
  </w:style>
  <w:style w:type="paragraph" w:customStyle="1" w:styleId="BodyTextNoSpace">
    <w:name w:val="Body Text + No Space"/>
    <w:basedOn w:val="BodyText"/>
    <w:uiPriority w:val="99"/>
    <w:rsid w:val="004B0B77"/>
    <w:pPr>
      <w:spacing w:after="0"/>
    </w:pPr>
  </w:style>
  <w:style w:type="paragraph" w:customStyle="1" w:styleId="BulletedList">
    <w:name w:val="Bulleted List"/>
    <w:basedOn w:val="BodyText"/>
    <w:uiPriority w:val="99"/>
    <w:rsid w:val="004B0B77"/>
    <w:pPr>
      <w:tabs>
        <w:tab w:val="left" w:pos="480"/>
      </w:tabs>
      <w:spacing w:after="0"/>
      <w:ind w:left="480" w:hanging="340"/>
    </w:pPr>
  </w:style>
  <w:style w:type="paragraph" w:customStyle="1" w:styleId="BulletedListLast">
    <w:name w:val="Bulleted List Last"/>
    <w:basedOn w:val="BulletedList"/>
    <w:uiPriority w:val="99"/>
    <w:rsid w:val="004B0B77"/>
    <w:pPr>
      <w:spacing w:after="140"/>
    </w:pPr>
  </w:style>
  <w:style w:type="paragraph" w:customStyle="1" w:styleId="iListIndent">
    <w:name w:val="(i) List Indent"/>
    <w:basedOn w:val="NoParagraphStyle"/>
    <w:uiPriority w:val="99"/>
    <w:rsid w:val="004B0B77"/>
    <w:pPr>
      <w:tabs>
        <w:tab w:val="left" w:pos="620"/>
      </w:tabs>
      <w:suppressAutoHyphens/>
      <w:spacing w:line="360" w:lineRule="atLeast"/>
      <w:ind w:left="480" w:hanging="340"/>
    </w:pPr>
    <w:rPr>
      <w:rFonts w:ascii="Open Sans" w:eastAsiaTheme="minorEastAsia" w:hAnsi="Open Sans" w:cs="Open Sans"/>
      <w:sz w:val="22"/>
      <w:szCs w:val="22"/>
      <w:lang w:val="en-US"/>
      <w14:ligatures w14:val="standardContextual"/>
    </w:rPr>
  </w:style>
  <w:style w:type="paragraph" w:customStyle="1" w:styleId="iListIndentLast">
    <w:name w:val="(i) List Indent Last"/>
    <w:basedOn w:val="NoParagraphStyle"/>
    <w:uiPriority w:val="99"/>
    <w:rsid w:val="004B0B77"/>
    <w:pPr>
      <w:tabs>
        <w:tab w:val="left" w:pos="620"/>
      </w:tabs>
      <w:suppressAutoHyphens/>
      <w:spacing w:after="198" w:line="360" w:lineRule="atLeast"/>
      <w:ind w:left="480" w:hanging="340"/>
    </w:pPr>
    <w:rPr>
      <w:rFonts w:ascii="Open Sans" w:eastAsiaTheme="minorEastAsia" w:hAnsi="Open Sans" w:cs="Open Sans"/>
      <w:sz w:val="22"/>
      <w:szCs w:val="22"/>
      <w:lang w:val="en-US"/>
      <w14:ligatures w14:val="standardContextual"/>
    </w:rPr>
  </w:style>
  <w:style w:type="paragraph" w:customStyle="1" w:styleId="SubbulletedList">
    <w:name w:val="Subbulleted List"/>
    <w:basedOn w:val="NoParagraphStyle"/>
    <w:uiPriority w:val="99"/>
    <w:rsid w:val="004B0B77"/>
    <w:pPr>
      <w:tabs>
        <w:tab w:val="left" w:pos="360"/>
        <w:tab w:val="left" w:pos="794"/>
      </w:tabs>
      <w:suppressAutoHyphens/>
      <w:spacing w:line="360" w:lineRule="atLeast"/>
      <w:ind w:left="794" w:hanging="227"/>
    </w:pPr>
    <w:rPr>
      <w:rFonts w:ascii="Open Sans" w:eastAsiaTheme="minorEastAsia" w:hAnsi="Open Sans" w:cs="Open Sans"/>
      <w:sz w:val="22"/>
      <w:szCs w:val="22"/>
      <w:lang w:val="en-US"/>
      <w14:ligatures w14:val="standardContextual"/>
    </w:rPr>
  </w:style>
  <w:style w:type="paragraph" w:customStyle="1" w:styleId="SubbulletedListLast">
    <w:name w:val="Subbulleted List Last"/>
    <w:basedOn w:val="NoParagraphStyle"/>
    <w:uiPriority w:val="99"/>
    <w:rsid w:val="004B0B77"/>
    <w:pPr>
      <w:tabs>
        <w:tab w:val="left" w:pos="360"/>
        <w:tab w:val="left" w:pos="794"/>
      </w:tabs>
      <w:suppressAutoHyphens/>
      <w:spacing w:after="140" w:line="360" w:lineRule="atLeast"/>
      <w:ind w:left="794" w:hanging="227"/>
    </w:pPr>
    <w:rPr>
      <w:rFonts w:ascii="Open Sans" w:eastAsiaTheme="minorEastAsia" w:hAnsi="Open Sans" w:cs="Open Sans"/>
      <w:sz w:val="22"/>
      <w:szCs w:val="22"/>
      <w:lang w:val="en-US"/>
      <w14:ligatures w14:val="standardContextual"/>
    </w:rPr>
  </w:style>
  <w:style w:type="paragraph" w:customStyle="1" w:styleId="TableHeaderWhiteLT">
    <w:name w:val="Table Header White LT"/>
    <w:basedOn w:val="NoParagraphStyle"/>
    <w:uiPriority w:val="99"/>
    <w:rsid w:val="004B0B77"/>
    <w:pPr>
      <w:suppressAutoHyphens/>
      <w:spacing w:line="240" w:lineRule="atLeast"/>
    </w:pPr>
    <w:rPr>
      <w:rFonts w:ascii="Open Sans" w:eastAsiaTheme="minorEastAsia" w:hAnsi="Open Sans" w:cs="Open Sans"/>
      <w:b/>
      <w:bCs/>
      <w:color w:val="FFFFFF"/>
      <w:sz w:val="20"/>
      <w:szCs w:val="20"/>
      <w:lang w:val="en-US"/>
      <w14:ligatures w14:val="standardContextual"/>
    </w:rPr>
  </w:style>
  <w:style w:type="paragraph" w:customStyle="1" w:styleId="TableContentLeft">
    <w:name w:val="Table Content — Left"/>
    <w:basedOn w:val="NoParagraphStyle"/>
    <w:uiPriority w:val="99"/>
    <w:rsid w:val="004B0B77"/>
    <w:pPr>
      <w:suppressAutoHyphens/>
      <w:spacing w:after="57" w:line="240" w:lineRule="atLeast"/>
    </w:pPr>
    <w:rPr>
      <w:rFonts w:ascii="Open Sans Light" w:eastAsiaTheme="minorEastAsia" w:hAnsi="Open Sans Light" w:cs="Open Sans Light"/>
      <w:sz w:val="20"/>
      <w:szCs w:val="20"/>
      <w:lang w:val="en-US"/>
      <w14:ligatures w14:val="standardContextual"/>
    </w:rPr>
  </w:style>
  <w:style w:type="character" w:customStyle="1" w:styleId="Blue">
    <w:name w:val="Blue"/>
    <w:uiPriority w:val="99"/>
    <w:rsid w:val="004B0B77"/>
    <w:rPr>
      <w:color w:val="002BE5"/>
    </w:rPr>
  </w:style>
  <w:style w:type="paragraph" w:customStyle="1" w:styleId="ImprintTitle">
    <w:name w:val="Imprint Title"/>
    <w:basedOn w:val="Normal"/>
    <w:uiPriority w:val="99"/>
    <w:rsid w:val="00EE2C48"/>
    <w:pPr>
      <w:keepNext/>
      <w:widowControl w:val="0"/>
      <w:autoSpaceDE w:val="0"/>
      <w:autoSpaceDN w:val="0"/>
      <w:adjustRightInd w:val="0"/>
      <w:spacing w:before="240" w:after="0" w:line="240" w:lineRule="atLeast"/>
      <w:textAlignment w:val="center"/>
    </w:pPr>
    <w:rPr>
      <w:rFonts w:ascii="Open Sans" w:eastAsiaTheme="minorEastAsia" w:hAnsi="Open Sans" w:cs="Open Sans"/>
      <w:b/>
      <w:bCs/>
      <w:color w:val="000000"/>
      <w:spacing w:val="-2"/>
      <w:sz w:val="22"/>
      <w:szCs w:val="22"/>
      <w:lang w:val="en-US"/>
      <w14:ligatures w14:val="standardContextual"/>
    </w:rPr>
  </w:style>
  <w:style w:type="paragraph" w:customStyle="1" w:styleId="ImprintText">
    <w:name w:val="Imprint Text"/>
    <w:basedOn w:val="Normal"/>
    <w:uiPriority w:val="99"/>
    <w:rsid w:val="00EE2C48"/>
    <w:pPr>
      <w:widowControl w:val="0"/>
      <w:autoSpaceDE w:val="0"/>
      <w:autoSpaceDN w:val="0"/>
      <w:adjustRightInd w:val="0"/>
      <w:spacing w:before="0" w:after="140" w:line="360" w:lineRule="atLeast"/>
      <w:textAlignment w:val="center"/>
    </w:pPr>
    <w:rPr>
      <w:rFonts w:ascii="Open Sans" w:eastAsiaTheme="minorEastAsia" w:hAnsi="Open Sans" w:cs="Open Sans"/>
      <w:color w:val="000000"/>
      <w:sz w:val="20"/>
      <w:szCs w:val="20"/>
      <w:lang w:val="en-US"/>
      <w14:ligatures w14:val="standardContextual"/>
    </w:rPr>
  </w:style>
  <w:style w:type="paragraph" w:customStyle="1" w:styleId="ImprintTextNoSpace">
    <w:name w:val="Imprint Text No Space"/>
    <w:basedOn w:val="BodyText"/>
    <w:uiPriority w:val="99"/>
    <w:rsid w:val="00EE2C48"/>
    <w:pPr>
      <w:spacing w:after="0"/>
    </w:pPr>
    <w:rPr>
      <w:sz w:val="20"/>
      <w:szCs w:val="20"/>
    </w:rPr>
  </w:style>
  <w:style w:type="character" w:customStyle="1" w:styleId="Nobreak">
    <w:name w:val="No break"/>
    <w:uiPriority w:val="99"/>
    <w:rsid w:val="00EE2C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78886">
      <w:bodyDiv w:val="1"/>
      <w:marLeft w:val="0"/>
      <w:marRight w:val="0"/>
      <w:marTop w:val="0"/>
      <w:marBottom w:val="0"/>
      <w:divBdr>
        <w:top w:val="none" w:sz="0" w:space="0" w:color="auto"/>
        <w:left w:val="none" w:sz="0" w:space="0" w:color="auto"/>
        <w:bottom w:val="none" w:sz="0" w:space="0" w:color="auto"/>
        <w:right w:val="none" w:sz="0" w:space="0" w:color="auto"/>
      </w:divBdr>
    </w:div>
    <w:div w:id="68233506">
      <w:bodyDiv w:val="1"/>
      <w:marLeft w:val="0"/>
      <w:marRight w:val="0"/>
      <w:marTop w:val="0"/>
      <w:marBottom w:val="0"/>
      <w:divBdr>
        <w:top w:val="none" w:sz="0" w:space="0" w:color="auto"/>
        <w:left w:val="none" w:sz="0" w:space="0" w:color="auto"/>
        <w:bottom w:val="none" w:sz="0" w:space="0" w:color="auto"/>
        <w:right w:val="none" w:sz="0" w:space="0" w:color="auto"/>
      </w:divBdr>
    </w:div>
    <w:div w:id="80953335">
      <w:bodyDiv w:val="1"/>
      <w:marLeft w:val="0"/>
      <w:marRight w:val="0"/>
      <w:marTop w:val="0"/>
      <w:marBottom w:val="0"/>
      <w:divBdr>
        <w:top w:val="none" w:sz="0" w:space="0" w:color="auto"/>
        <w:left w:val="none" w:sz="0" w:space="0" w:color="auto"/>
        <w:bottom w:val="none" w:sz="0" w:space="0" w:color="auto"/>
        <w:right w:val="none" w:sz="0" w:space="0" w:color="auto"/>
      </w:divBdr>
    </w:div>
    <w:div w:id="117914533">
      <w:bodyDiv w:val="1"/>
      <w:marLeft w:val="0"/>
      <w:marRight w:val="0"/>
      <w:marTop w:val="0"/>
      <w:marBottom w:val="0"/>
      <w:divBdr>
        <w:top w:val="none" w:sz="0" w:space="0" w:color="auto"/>
        <w:left w:val="none" w:sz="0" w:space="0" w:color="auto"/>
        <w:bottom w:val="none" w:sz="0" w:space="0" w:color="auto"/>
        <w:right w:val="none" w:sz="0" w:space="0" w:color="auto"/>
      </w:divBdr>
    </w:div>
    <w:div w:id="126243955">
      <w:bodyDiv w:val="1"/>
      <w:marLeft w:val="0"/>
      <w:marRight w:val="0"/>
      <w:marTop w:val="0"/>
      <w:marBottom w:val="0"/>
      <w:divBdr>
        <w:top w:val="none" w:sz="0" w:space="0" w:color="auto"/>
        <w:left w:val="none" w:sz="0" w:space="0" w:color="auto"/>
        <w:bottom w:val="none" w:sz="0" w:space="0" w:color="auto"/>
        <w:right w:val="none" w:sz="0" w:space="0" w:color="auto"/>
      </w:divBdr>
    </w:div>
    <w:div w:id="159777461">
      <w:bodyDiv w:val="1"/>
      <w:marLeft w:val="0"/>
      <w:marRight w:val="0"/>
      <w:marTop w:val="0"/>
      <w:marBottom w:val="0"/>
      <w:divBdr>
        <w:top w:val="none" w:sz="0" w:space="0" w:color="auto"/>
        <w:left w:val="none" w:sz="0" w:space="0" w:color="auto"/>
        <w:bottom w:val="none" w:sz="0" w:space="0" w:color="auto"/>
        <w:right w:val="none" w:sz="0" w:space="0" w:color="auto"/>
      </w:divBdr>
    </w:div>
    <w:div w:id="177546379">
      <w:bodyDiv w:val="1"/>
      <w:marLeft w:val="0"/>
      <w:marRight w:val="0"/>
      <w:marTop w:val="0"/>
      <w:marBottom w:val="0"/>
      <w:divBdr>
        <w:top w:val="none" w:sz="0" w:space="0" w:color="auto"/>
        <w:left w:val="none" w:sz="0" w:space="0" w:color="auto"/>
        <w:bottom w:val="none" w:sz="0" w:space="0" w:color="auto"/>
        <w:right w:val="none" w:sz="0" w:space="0" w:color="auto"/>
      </w:divBdr>
    </w:div>
    <w:div w:id="289167735">
      <w:bodyDiv w:val="1"/>
      <w:marLeft w:val="0"/>
      <w:marRight w:val="0"/>
      <w:marTop w:val="0"/>
      <w:marBottom w:val="0"/>
      <w:divBdr>
        <w:top w:val="none" w:sz="0" w:space="0" w:color="auto"/>
        <w:left w:val="none" w:sz="0" w:space="0" w:color="auto"/>
        <w:bottom w:val="none" w:sz="0" w:space="0" w:color="auto"/>
        <w:right w:val="none" w:sz="0" w:space="0" w:color="auto"/>
      </w:divBdr>
    </w:div>
    <w:div w:id="291373497">
      <w:bodyDiv w:val="1"/>
      <w:marLeft w:val="0"/>
      <w:marRight w:val="0"/>
      <w:marTop w:val="0"/>
      <w:marBottom w:val="0"/>
      <w:divBdr>
        <w:top w:val="none" w:sz="0" w:space="0" w:color="auto"/>
        <w:left w:val="none" w:sz="0" w:space="0" w:color="auto"/>
        <w:bottom w:val="none" w:sz="0" w:space="0" w:color="auto"/>
        <w:right w:val="none" w:sz="0" w:space="0" w:color="auto"/>
      </w:divBdr>
    </w:div>
    <w:div w:id="300234194">
      <w:bodyDiv w:val="1"/>
      <w:marLeft w:val="0"/>
      <w:marRight w:val="0"/>
      <w:marTop w:val="0"/>
      <w:marBottom w:val="0"/>
      <w:divBdr>
        <w:top w:val="none" w:sz="0" w:space="0" w:color="auto"/>
        <w:left w:val="none" w:sz="0" w:space="0" w:color="auto"/>
        <w:bottom w:val="none" w:sz="0" w:space="0" w:color="auto"/>
        <w:right w:val="none" w:sz="0" w:space="0" w:color="auto"/>
      </w:divBdr>
    </w:div>
    <w:div w:id="309870076">
      <w:bodyDiv w:val="1"/>
      <w:marLeft w:val="0"/>
      <w:marRight w:val="0"/>
      <w:marTop w:val="0"/>
      <w:marBottom w:val="0"/>
      <w:divBdr>
        <w:top w:val="none" w:sz="0" w:space="0" w:color="auto"/>
        <w:left w:val="none" w:sz="0" w:space="0" w:color="auto"/>
        <w:bottom w:val="none" w:sz="0" w:space="0" w:color="auto"/>
        <w:right w:val="none" w:sz="0" w:space="0" w:color="auto"/>
      </w:divBdr>
    </w:div>
    <w:div w:id="310913766">
      <w:bodyDiv w:val="1"/>
      <w:marLeft w:val="0"/>
      <w:marRight w:val="0"/>
      <w:marTop w:val="0"/>
      <w:marBottom w:val="0"/>
      <w:divBdr>
        <w:top w:val="none" w:sz="0" w:space="0" w:color="auto"/>
        <w:left w:val="none" w:sz="0" w:space="0" w:color="auto"/>
        <w:bottom w:val="none" w:sz="0" w:space="0" w:color="auto"/>
        <w:right w:val="none" w:sz="0" w:space="0" w:color="auto"/>
      </w:divBdr>
    </w:div>
    <w:div w:id="316997878">
      <w:bodyDiv w:val="1"/>
      <w:marLeft w:val="0"/>
      <w:marRight w:val="0"/>
      <w:marTop w:val="0"/>
      <w:marBottom w:val="0"/>
      <w:divBdr>
        <w:top w:val="none" w:sz="0" w:space="0" w:color="auto"/>
        <w:left w:val="none" w:sz="0" w:space="0" w:color="auto"/>
        <w:bottom w:val="none" w:sz="0" w:space="0" w:color="auto"/>
        <w:right w:val="none" w:sz="0" w:space="0" w:color="auto"/>
      </w:divBdr>
    </w:div>
    <w:div w:id="322851807">
      <w:bodyDiv w:val="1"/>
      <w:marLeft w:val="0"/>
      <w:marRight w:val="0"/>
      <w:marTop w:val="0"/>
      <w:marBottom w:val="0"/>
      <w:divBdr>
        <w:top w:val="none" w:sz="0" w:space="0" w:color="auto"/>
        <w:left w:val="none" w:sz="0" w:space="0" w:color="auto"/>
        <w:bottom w:val="none" w:sz="0" w:space="0" w:color="auto"/>
        <w:right w:val="none" w:sz="0" w:space="0" w:color="auto"/>
      </w:divBdr>
    </w:div>
    <w:div w:id="339891757">
      <w:bodyDiv w:val="1"/>
      <w:marLeft w:val="0"/>
      <w:marRight w:val="0"/>
      <w:marTop w:val="0"/>
      <w:marBottom w:val="0"/>
      <w:divBdr>
        <w:top w:val="none" w:sz="0" w:space="0" w:color="auto"/>
        <w:left w:val="none" w:sz="0" w:space="0" w:color="auto"/>
        <w:bottom w:val="none" w:sz="0" w:space="0" w:color="auto"/>
        <w:right w:val="none" w:sz="0" w:space="0" w:color="auto"/>
      </w:divBdr>
    </w:div>
    <w:div w:id="383869941">
      <w:bodyDiv w:val="1"/>
      <w:marLeft w:val="0"/>
      <w:marRight w:val="0"/>
      <w:marTop w:val="0"/>
      <w:marBottom w:val="0"/>
      <w:divBdr>
        <w:top w:val="none" w:sz="0" w:space="0" w:color="auto"/>
        <w:left w:val="none" w:sz="0" w:space="0" w:color="auto"/>
        <w:bottom w:val="none" w:sz="0" w:space="0" w:color="auto"/>
        <w:right w:val="none" w:sz="0" w:space="0" w:color="auto"/>
      </w:divBdr>
    </w:div>
    <w:div w:id="383909937">
      <w:bodyDiv w:val="1"/>
      <w:marLeft w:val="0"/>
      <w:marRight w:val="0"/>
      <w:marTop w:val="0"/>
      <w:marBottom w:val="0"/>
      <w:divBdr>
        <w:top w:val="none" w:sz="0" w:space="0" w:color="auto"/>
        <w:left w:val="none" w:sz="0" w:space="0" w:color="auto"/>
        <w:bottom w:val="none" w:sz="0" w:space="0" w:color="auto"/>
        <w:right w:val="none" w:sz="0" w:space="0" w:color="auto"/>
      </w:divBdr>
    </w:div>
    <w:div w:id="425228017">
      <w:bodyDiv w:val="1"/>
      <w:marLeft w:val="0"/>
      <w:marRight w:val="0"/>
      <w:marTop w:val="0"/>
      <w:marBottom w:val="0"/>
      <w:divBdr>
        <w:top w:val="none" w:sz="0" w:space="0" w:color="auto"/>
        <w:left w:val="none" w:sz="0" w:space="0" w:color="auto"/>
        <w:bottom w:val="none" w:sz="0" w:space="0" w:color="auto"/>
        <w:right w:val="none" w:sz="0" w:space="0" w:color="auto"/>
      </w:divBdr>
    </w:div>
    <w:div w:id="447159759">
      <w:bodyDiv w:val="1"/>
      <w:marLeft w:val="0"/>
      <w:marRight w:val="0"/>
      <w:marTop w:val="0"/>
      <w:marBottom w:val="0"/>
      <w:divBdr>
        <w:top w:val="none" w:sz="0" w:space="0" w:color="auto"/>
        <w:left w:val="none" w:sz="0" w:space="0" w:color="auto"/>
        <w:bottom w:val="none" w:sz="0" w:space="0" w:color="auto"/>
        <w:right w:val="none" w:sz="0" w:space="0" w:color="auto"/>
      </w:divBdr>
    </w:div>
    <w:div w:id="454910518">
      <w:bodyDiv w:val="1"/>
      <w:marLeft w:val="0"/>
      <w:marRight w:val="0"/>
      <w:marTop w:val="0"/>
      <w:marBottom w:val="0"/>
      <w:divBdr>
        <w:top w:val="none" w:sz="0" w:space="0" w:color="auto"/>
        <w:left w:val="none" w:sz="0" w:space="0" w:color="auto"/>
        <w:bottom w:val="none" w:sz="0" w:space="0" w:color="auto"/>
        <w:right w:val="none" w:sz="0" w:space="0" w:color="auto"/>
      </w:divBdr>
    </w:div>
    <w:div w:id="471097515">
      <w:bodyDiv w:val="1"/>
      <w:marLeft w:val="0"/>
      <w:marRight w:val="0"/>
      <w:marTop w:val="0"/>
      <w:marBottom w:val="0"/>
      <w:divBdr>
        <w:top w:val="none" w:sz="0" w:space="0" w:color="auto"/>
        <w:left w:val="none" w:sz="0" w:space="0" w:color="auto"/>
        <w:bottom w:val="none" w:sz="0" w:space="0" w:color="auto"/>
        <w:right w:val="none" w:sz="0" w:space="0" w:color="auto"/>
      </w:divBdr>
    </w:div>
    <w:div w:id="579632705">
      <w:bodyDiv w:val="1"/>
      <w:marLeft w:val="0"/>
      <w:marRight w:val="0"/>
      <w:marTop w:val="0"/>
      <w:marBottom w:val="0"/>
      <w:divBdr>
        <w:top w:val="none" w:sz="0" w:space="0" w:color="auto"/>
        <w:left w:val="none" w:sz="0" w:space="0" w:color="auto"/>
        <w:bottom w:val="none" w:sz="0" w:space="0" w:color="auto"/>
        <w:right w:val="none" w:sz="0" w:space="0" w:color="auto"/>
      </w:divBdr>
    </w:div>
    <w:div w:id="616722735">
      <w:bodyDiv w:val="1"/>
      <w:marLeft w:val="0"/>
      <w:marRight w:val="0"/>
      <w:marTop w:val="0"/>
      <w:marBottom w:val="0"/>
      <w:divBdr>
        <w:top w:val="none" w:sz="0" w:space="0" w:color="auto"/>
        <w:left w:val="none" w:sz="0" w:space="0" w:color="auto"/>
        <w:bottom w:val="none" w:sz="0" w:space="0" w:color="auto"/>
        <w:right w:val="none" w:sz="0" w:space="0" w:color="auto"/>
      </w:divBdr>
    </w:div>
    <w:div w:id="659776344">
      <w:bodyDiv w:val="1"/>
      <w:marLeft w:val="0"/>
      <w:marRight w:val="0"/>
      <w:marTop w:val="0"/>
      <w:marBottom w:val="0"/>
      <w:divBdr>
        <w:top w:val="none" w:sz="0" w:space="0" w:color="auto"/>
        <w:left w:val="none" w:sz="0" w:space="0" w:color="auto"/>
        <w:bottom w:val="none" w:sz="0" w:space="0" w:color="auto"/>
        <w:right w:val="none" w:sz="0" w:space="0" w:color="auto"/>
      </w:divBdr>
    </w:div>
    <w:div w:id="680933441">
      <w:bodyDiv w:val="1"/>
      <w:marLeft w:val="0"/>
      <w:marRight w:val="0"/>
      <w:marTop w:val="0"/>
      <w:marBottom w:val="0"/>
      <w:divBdr>
        <w:top w:val="none" w:sz="0" w:space="0" w:color="auto"/>
        <w:left w:val="none" w:sz="0" w:space="0" w:color="auto"/>
        <w:bottom w:val="none" w:sz="0" w:space="0" w:color="auto"/>
        <w:right w:val="none" w:sz="0" w:space="0" w:color="auto"/>
      </w:divBdr>
    </w:div>
    <w:div w:id="709570870">
      <w:bodyDiv w:val="1"/>
      <w:marLeft w:val="0"/>
      <w:marRight w:val="0"/>
      <w:marTop w:val="0"/>
      <w:marBottom w:val="0"/>
      <w:divBdr>
        <w:top w:val="none" w:sz="0" w:space="0" w:color="auto"/>
        <w:left w:val="none" w:sz="0" w:space="0" w:color="auto"/>
        <w:bottom w:val="none" w:sz="0" w:space="0" w:color="auto"/>
        <w:right w:val="none" w:sz="0" w:space="0" w:color="auto"/>
      </w:divBdr>
    </w:div>
    <w:div w:id="793328173">
      <w:bodyDiv w:val="1"/>
      <w:marLeft w:val="0"/>
      <w:marRight w:val="0"/>
      <w:marTop w:val="0"/>
      <w:marBottom w:val="0"/>
      <w:divBdr>
        <w:top w:val="none" w:sz="0" w:space="0" w:color="auto"/>
        <w:left w:val="none" w:sz="0" w:space="0" w:color="auto"/>
        <w:bottom w:val="none" w:sz="0" w:space="0" w:color="auto"/>
        <w:right w:val="none" w:sz="0" w:space="0" w:color="auto"/>
      </w:divBdr>
    </w:div>
    <w:div w:id="801844922">
      <w:bodyDiv w:val="1"/>
      <w:marLeft w:val="0"/>
      <w:marRight w:val="0"/>
      <w:marTop w:val="0"/>
      <w:marBottom w:val="0"/>
      <w:divBdr>
        <w:top w:val="none" w:sz="0" w:space="0" w:color="auto"/>
        <w:left w:val="none" w:sz="0" w:space="0" w:color="auto"/>
        <w:bottom w:val="none" w:sz="0" w:space="0" w:color="auto"/>
        <w:right w:val="none" w:sz="0" w:space="0" w:color="auto"/>
      </w:divBdr>
    </w:div>
    <w:div w:id="830678666">
      <w:bodyDiv w:val="1"/>
      <w:marLeft w:val="0"/>
      <w:marRight w:val="0"/>
      <w:marTop w:val="0"/>
      <w:marBottom w:val="0"/>
      <w:divBdr>
        <w:top w:val="none" w:sz="0" w:space="0" w:color="auto"/>
        <w:left w:val="none" w:sz="0" w:space="0" w:color="auto"/>
        <w:bottom w:val="none" w:sz="0" w:space="0" w:color="auto"/>
        <w:right w:val="none" w:sz="0" w:space="0" w:color="auto"/>
      </w:divBdr>
    </w:div>
    <w:div w:id="850602420">
      <w:bodyDiv w:val="1"/>
      <w:marLeft w:val="0"/>
      <w:marRight w:val="0"/>
      <w:marTop w:val="0"/>
      <w:marBottom w:val="0"/>
      <w:divBdr>
        <w:top w:val="none" w:sz="0" w:space="0" w:color="auto"/>
        <w:left w:val="none" w:sz="0" w:space="0" w:color="auto"/>
        <w:bottom w:val="none" w:sz="0" w:space="0" w:color="auto"/>
        <w:right w:val="none" w:sz="0" w:space="0" w:color="auto"/>
      </w:divBdr>
    </w:div>
    <w:div w:id="853037540">
      <w:bodyDiv w:val="1"/>
      <w:marLeft w:val="0"/>
      <w:marRight w:val="0"/>
      <w:marTop w:val="0"/>
      <w:marBottom w:val="0"/>
      <w:divBdr>
        <w:top w:val="none" w:sz="0" w:space="0" w:color="auto"/>
        <w:left w:val="none" w:sz="0" w:space="0" w:color="auto"/>
        <w:bottom w:val="none" w:sz="0" w:space="0" w:color="auto"/>
        <w:right w:val="none" w:sz="0" w:space="0" w:color="auto"/>
      </w:divBdr>
    </w:div>
    <w:div w:id="894395367">
      <w:bodyDiv w:val="1"/>
      <w:marLeft w:val="0"/>
      <w:marRight w:val="0"/>
      <w:marTop w:val="0"/>
      <w:marBottom w:val="0"/>
      <w:divBdr>
        <w:top w:val="none" w:sz="0" w:space="0" w:color="auto"/>
        <w:left w:val="none" w:sz="0" w:space="0" w:color="auto"/>
        <w:bottom w:val="none" w:sz="0" w:space="0" w:color="auto"/>
        <w:right w:val="none" w:sz="0" w:space="0" w:color="auto"/>
      </w:divBdr>
    </w:div>
    <w:div w:id="902182954">
      <w:bodyDiv w:val="1"/>
      <w:marLeft w:val="0"/>
      <w:marRight w:val="0"/>
      <w:marTop w:val="0"/>
      <w:marBottom w:val="0"/>
      <w:divBdr>
        <w:top w:val="none" w:sz="0" w:space="0" w:color="auto"/>
        <w:left w:val="none" w:sz="0" w:space="0" w:color="auto"/>
        <w:bottom w:val="none" w:sz="0" w:space="0" w:color="auto"/>
        <w:right w:val="none" w:sz="0" w:space="0" w:color="auto"/>
      </w:divBdr>
    </w:div>
    <w:div w:id="914054751">
      <w:bodyDiv w:val="1"/>
      <w:marLeft w:val="0"/>
      <w:marRight w:val="0"/>
      <w:marTop w:val="0"/>
      <w:marBottom w:val="0"/>
      <w:divBdr>
        <w:top w:val="none" w:sz="0" w:space="0" w:color="auto"/>
        <w:left w:val="none" w:sz="0" w:space="0" w:color="auto"/>
        <w:bottom w:val="none" w:sz="0" w:space="0" w:color="auto"/>
        <w:right w:val="none" w:sz="0" w:space="0" w:color="auto"/>
      </w:divBdr>
    </w:div>
    <w:div w:id="981276058">
      <w:bodyDiv w:val="1"/>
      <w:marLeft w:val="0"/>
      <w:marRight w:val="0"/>
      <w:marTop w:val="0"/>
      <w:marBottom w:val="0"/>
      <w:divBdr>
        <w:top w:val="none" w:sz="0" w:space="0" w:color="auto"/>
        <w:left w:val="none" w:sz="0" w:space="0" w:color="auto"/>
        <w:bottom w:val="none" w:sz="0" w:space="0" w:color="auto"/>
        <w:right w:val="none" w:sz="0" w:space="0" w:color="auto"/>
      </w:divBdr>
    </w:div>
    <w:div w:id="1045762154">
      <w:bodyDiv w:val="1"/>
      <w:marLeft w:val="0"/>
      <w:marRight w:val="0"/>
      <w:marTop w:val="0"/>
      <w:marBottom w:val="0"/>
      <w:divBdr>
        <w:top w:val="none" w:sz="0" w:space="0" w:color="auto"/>
        <w:left w:val="none" w:sz="0" w:space="0" w:color="auto"/>
        <w:bottom w:val="none" w:sz="0" w:space="0" w:color="auto"/>
        <w:right w:val="none" w:sz="0" w:space="0" w:color="auto"/>
      </w:divBdr>
    </w:div>
    <w:div w:id="1055815836">
      <w:bodyDiv w:val="1"/>
      <w:marLeft w:val="0"/>
      <w:marRight w:val="0"/>
      <w:marTop w:val="0"/>
      <w:marBottom w:val="0"/>
      <w:divBdr>
        <w:top w:val="none" w:sz="0" w:space="0" w:color="auto"/>
        <w:left w:val="none" w:sz="0" w:space="0" w:color="auto"/>
        <w:bottom w:val="none" w:sz="0" w:space="0" w:color="auto"/>
        <w:right w:val="none" w:sz="0" w:space="0" w:color="auto"/>
      </w:divBdr>
    </w:div>
    <w:div w:id="1065176364">
      <w:bodyDiv w:val="1"/>
      <w:marLeft w:val="0"/>
      <w:marRight w:val="0"/>
      <w:marTop w:val="0"/>
      <w:marBottom w:val="0"/>
      <w:divBdr>
        <w:top w:val="none" w:sz="0" w:space="0" w:color="auto"/>
        <w:left w:val="none" w:sz="0" w:space="0" w:color="auto"/>
        <w:bottom w:val="none" w:sz="0" w:space="0" w:color="auto"/>
        <w:right w:val="none" w:sz="0" w:space="0" w:color="auto"/>
      </w:divBdr>
    </w:div>
    <w:div w:id="1098914772">
      <w:bodyDiv w:val="1"/>
      <w:marLeft w:val="0"/>
      <w:marRight w:val="0"/>
      <w:marTop w:val="0"/>
      <w:marBottom w:val="0"/>
      <w:divBdr>
        <w:top w:val="none" w:sz="0" w:space="0" w:color="auto"/>
        <w:left w:val="none" w:sz="0" w:space="0" w:color="auto"/>
        <w:bottom w:val="none" w:sz="0" w:space="0" w:color="auto"/>
        <w:right w:val="none" w:sz="0" w:space="0" w:color="auto"/>
      </w:divBdr>
    </w:div>
    <w:div w:id="1108891827">
      <w:bodyDiv w:val="1"/>
      <w:marLeft w:val="0"/>
      <w:marRight w:val="0"/>
      <w:marTop w:val="0"/>
      <w:marBottom w:val="0"/>
      <w:divBdr>
        <w:top w:val="none" w:sz="0" w:space="0" w:color="auto"/>
        <w:left w:val="none" w:sz="0" w:space="0" w:color="auto"/>
        <w:bottom w:val="none" w:sz="0" w:space="0" w:color="auto"/>
        <w:right w:val="none" w:sz="0" w:space="0" w:color="auto"/>
      </w:divBdr>
    </w:div>
    <w:div w:id="1198010112">
      <w:bodyDiv w:val="1"/>
      <w:marLeft w:val="0"/>
      <w:marRight w:val="0"/>
      <w:marTop w:val="0"/>
      <w:marBottom w:val="0"/>
      <w:divBdr>
        <w:top w:val="none" w:sz="0" w:space="0" w:color="auto"/>
        <w:left w:val="none" w:sz="0" w:space="0" w:color="auto"/>
        <w:bottom w:val="none" w:sz="0" w:space="0" w:color="auto"/>
        <w:right w:val="none" w:sz="0" w:space="0" w:color="auto"/>
      </w:divBdr>
    </w:div>
    <w:div w:id="1207140317">
      <w:bodyDiv w:val="1"/>
      <w:marLeft w:val="0"/>
      <w:marRight w:val="0"/>
      <w:marTop w:val="0"/>
      <w:marBottom w:val="0"/>
      <w:divBdr>
        <w:top w:val="none" w:sz="0" w:space="0" w:color="auto"/>
        <w:left w:val="none" w:sz="0" w:space="0" w:color="auto"/>
        <w:bottom w:val="none" w:sz="0" w:space="0" w:color="auto"/>
        <w:right w:val="none" w:sz="0" w:space="0" w:color="auto"/>
      </w:divBdr>
    </w:div>
    <w:div w:id="1211839285">
      <w:bodyDiv w:val="1"/>
      <w:marLeft w:val="0"/>
      <w:marRight w:val="0"/>
      <w:marTop w:val="0"/>
      <w:marBottom w:val="0"/>
      <w:divBdr>
        <w:top w:val="none" w:sz="0" w:space="0" w:color="auto"/>
        <w:left w:val="none" w:sz="0" w:space="0" w:color="auto"/>
        <w:bottom w:val="none" w:sz="0" w:space="0" w:color="auto"/>
        <w:right w:val="none" w:sz="0" w:space="0" w:color="auto"/>
      </w:divBdr>
    </w:div>
    <w:div w:id="1226337790">
      <w:bodyDiv w:val="1"/>
      <w:marLeft w:val="0"/>
      <w:marRight w:val="0"/>
      <w:marTop w:val="0"/>
      <w:marBottom w:val="0"/>
      <w:divBdr>
        <w:top w:val="none" w:sz="0" w:space="0" w:color="auto"/>
        <w:left w:val="none" w:sz="0" w:space="0" w:color="auto"/>
        <w:bottom w:val="none" w:sz="0" w:space="0" w:color="auto"/>
        <w:right w:val="none" w:sz="0" w:space="0" w:color="auto"/>
      </w:divBdr>
    </w:div>
    <w:div w:id="1249194459">
      <w:bodyDiv w:val="1"/>
      <w:marLeft w:val="0"/>
      <w:marRight w:val="0"/>
      <w:marTop w:val="0"/>
      <w:marBottom w:val="0"/>
      <w:divBdr>
        <w:top w:val="none" w:sz="0" w:space="0" w:color="auto"/>
        <w:left w:val="none" w:sz="0" w:space="0" w:color="auto"/>
        <w:bottom w:val="none" w:sz="0" w:space="0" w:color="auto"/>
        <w:right w:val="none" w:sz="0" w:space="0" w:color="auto"/>
      </w:divBdr>
    </w:div>
    <w:div w:id="1253928055">
      <w:bodyDiv w:val="1"/>
      <w:marLeft w:val="0"/>
      <w:marRight w:val="0"/>
      <w:marTop w:val="0"/>
      <w:marBottom w:val="0"/>
      <w:divBdr>
        <w:top w:val="none" w:sz="0" w:space="0" w:color="auto"/>
        <w:left w:val="none" w:sz="0" w:space="0" w:color="auto"/>
        <w:bottom w:val="none" w:sz="0" w:space="0" w:color="auto"/>
        <w:right w:val="none" w:sz="0" w:space="0" w:color="auto"/>
      </w:divBdr>
    </w:div>
    <w:div w:id="1282491292">
      <w:bodyDiv w:val="1"/>
      <w:marLeft w:val="0"/>
      <w:marRight w:val="0"/>
      <w:marTop w:val="0"/>
      <w:marBottom w:val="0"/>
      <w:divBdr>
        <w:top w:val="none" w:sz="0" w:space="0" w:color="auto"/>
        <w:left w:val="none" w:sz="0" w:space="0" w:color="auto"/>
        <w:bottom w:val="none" w:sz="0" w:space="0" w:color="auto"/>
        <w:right w:val="none" w:sz="0" w:space="0" w:color="auto"/>
      </w:divBdr>
    </w:div>
    <w:div w:id="1292634655">
      <w:bodyDiv w:val="1"/>
      <w:marLeft w:val="0"/>
      <w:marRight w:val="0"/>
      <w:marTop w:val="0"/>
      <w:marBottom w:val="0"/>
      <w:divBdr>
        <w:top w:val="none" w:sz="0" w:space="0" w:color="auto"/>
        <w:left w:val="none" w:sz="0" w:space="0" w:color="auto"/>
        <w:bottom w:val="none" w:sz="0" w:space="0" w:color="auto"/>
        <w:right w:val="none" w:sz="0" w:space="0" w:color="auto"/>
      </w:divBdr>
    </w:div>
    <w:div w:id="1301421078">
      <w:bodyDiv w:val="1"/>
      <w:marLeft w:val="0"/>
      <w:marRight w:val="0"/>
      <w:marTop w:val="0"/>
      <w:marBottom w:val="0"/>
      <w:divBdr>
        <w:top w:val="none" w:sz="0" w:space="0" w:color="auto"/>
        <w:left w:val="none" w:sz="0" w:space="0" w:color="auto"/>
        <w:bottom w:val="none" w:sz="0" w:space="0" w:color="auto"/>
        <w:right w:val="none" w:sz="0" w:space="0" w:color="auto"/>
      </w:divBdr>
    </w:div>
    <w:div w:id="1302928550">
      <w:bodyDiv w:val="1"/>
      <w:marLeft w:val="0"/>
      <w:marRight w:val="0"/>
      <w:marTop w:val="0"/>
      <w:marBottom w:val="0"/>
      <w:divBdr>
        <w:top w:val="none" w:sz="0" w:space="0" w:color="auto"/>
        <w:left w:val="none" w:sz="0" w:space="0" w:color="auto"/>
        <w:bottom w:val="none" w:sz="0" w:space="0" w:color="auto"/>
        <w:right w:val="none" w:sz="0" w:space="0" w:color="auto"/>
      </w:divBdr>
    </w:div>
    <w:div w:id="1321806955">
      <w:bodyDiv w:val="1"/>
      <w:marLeft w:val="0"/>
      <w:marRight w:val="0"/>
      <w:marTop w:val="0"/>
      <w:marBottom w:val="0"/>
      <w:divBdr>
        <w:top w:val="none" w:sz="0" w:space="0" w:color="auto"/>
        <w:left w:val="none" w:sz="0" w:space="0" w:color="auto"/>
        <w:bottom w:val="none" w:sz="0" w:space="0" w:color="auto"/>
        <w:right w:val="none" w:sz="0" w:space="0" w:color="auto"/>
      </w:divBdr>
    </w:div>
    <w:div w:id="1384716848">
      <w:bodyDiv w:val="1"/>
      <w:marLeft w:val="0"/>
      <w:marRight w:val="0"/>
      <w:marTop w:val="0"/>
      <w:marBottom w:val="0"/>
      <w:divBdr>
        <w:top w:val="none" w:sz="0" w:space="0" w:color="auto"/>
        <w:left w:val="none" w:sz="0" w:space="0" w:color="auto"/>
        <w:bottom w:val="none" w:sz="0" w:space="0" w:color="auto"/>
        <w:right w:val="none" w:sz="0" w:space="0" w:color="auto"/>
      </w:divBdr>
    </w:div>
    <w:div w:id="1403410402">
      <w:bodyDiv w:val="1"/>
      <w:marLeft w:val="0"/>
      <w:marRight w:val="0"/>
      <w:marTop w:val="0"/>
      <w:marBottom w:val="0"/>
      <w:divBdr>
        <w:top w:val="none" w:sz="0" w:space="0" w:color="auto"/>
        <w:left w:val="none" w:sz="0" w:space="0" w:color="auto"/>
        <w:bottom w:val="none" w:sz="0" w:space="0" w:color="auto"/>
        <w:right w:val="none" w:sz="0" w:space="0" w:color="auto"/>
      </w:divBdr>
    </w:div>
    <w:div w:id="1416249006">
      <w:bodyDiv w:val="1"/>
      <w:marLeft w:val="0"/>
      <w:marRight w:val="0"/>
      <w:marTop w:val="0"/>
      <w:marBottom w:val="0"/>
      <w:divBdr>
        <w:top w:val="none" w:sz="0" w:space="0" w:color="auto"/>
        <w:left w:val="none" w:sz="0" w:space="0" w:color="auto"/>
        <w:bottom w:val="none" w:sz="0" w:space="0" w:color="auto"/>
        <w:right w:val="none" w:sz="0" w:space="0" w:color="auto"/>
      </w:divBdr>
    </w:div>
    <w:div w:id="1425498555">
      <w:bodyDiv w:val="1"/>
      <w:marLeft w:val="0"/>
      <w:marRight w:val="0"/>
      <w:marTop w:val="0"/>
      <w:marBottom w:val="0"/>
      <w:divBdr>
        <w:top w:val="none" w:sz="0" w:space="0" w:color="auto"/>
        <w:left w:val="none" w:sz="0" w:space="0" w:color="auto"/>
        <w:bottom w:val="none" w:sz="0" w:space="0" w:color="auto"/>
        <w:right w:val="none" w:sz="0" w:space="0" w:color="auto"/>
      </w:divBdr>
    </w:div>
    <w:div w:id="1459378181">
      <w:bodyDiv w:val="1"/>
      <w:marLeft w:val="0"/>
      <w:marRight w:val="0"/>
      <w:marTop w:val="0"/>
      <w:marBottom w:val="0"/>
      <w:divBdr>
        <w:top w:val="none" w:sz="0" w:space="0" w:color="auto"/>
        <w:left w:val="none" w:sz="0" w:space="0" w:color="auto"/>
        <w:bottom w:val="none" w:sz="0" w:space="0" w:color="auto"/>
        <w:right w:val="none" w:sz="0" w:space="0" w:color="auto"/>
      </w:divBdr>
    </w:div>
    <w:div w:id="1476989409">
      <w:bodyDiv w:val="1"/>
      <w:marLeft w:val="0"/>
      <w:marRight w:val="0"/>
      <w:marTop w:val="0"/>
      <w:marBottom w:val="0"/>
      <w:divBdr>
        <w:top w:val="none" w:sz="0" w:space="0" w:color="auto"/>
        <w:left w:val="none" w:sz="0" w:space="0" w:color="auto"/>
        <w:bottom w:val="none" w:sz="0" w:space="0" w:color="auto"/>
        <w:right w:val="none" w:sz="0" w:space="0" w:color="auto"/>
      </w:divBdr>
    </w:div>
    <w:div w:id="1566378242">
      <w:bodyDiv w:val="1"/>
      <w:marLeft w:val="0"/>
      <w:marRight w:val="0"/>
      <w:marTop w:val="0"/>
      <w:marBottom w:val="0"/>
      <w:divBdr>
        <w:top w:val="none" w:sz="0" w:space="0" w:color="auto"/>
        <w:left w:val="none" w:sz="0" w:space="0" w:color="auto"/>
        <w:bottom w:val="none" w:sz="0" w:space="0" w:color="auto"/>
        <w:right w:val="none" w:sz="0" w:space="0" w:color="auto"/>
      </w:divBdr>
    </w:div>
    <w:div w:id="1571498080">
      <w:bodyDiv w:val="1"/>
      <w:marLeft w:val="0"/>
      <w:marRight w:val="0"/>
      <w:marTop w:val="0"/>
      <w:marBottom w:val="0"/>
      <w:divBdr>
        <w:top w:val="none" w:sz="0" w:space="0" w:color="auto"/>
        <w:left w:val="none" w:sz="0" w:space="0" w:color="auto"/>
        <w:bottom w:val="none" w:sz="0" w:space="0" w:color="auto"/>
        <w:right w:val="none" w:sz="0" w:space="0" w:color="auto"/>
      </w:divBdr>
    </w:div>
    <w:div w:id="1653097632">
      <w:bodyDiv w:val="1"/>
      <w:marLeft w:val="0"/>
      <w:marRight w:val="0"/>
      <w:marTop w:val="0"/>
      <w:marBottom w:val="0"/>
      <w:divBdr>
        <w:top w:val="none" w:sz="0" w:space="0" w:color="auto"/>
        <w:left w:val="none" w:sz="0" w:space="0" w:color="auto"/>
        <w:bottom w:val="none" w:sz="0" w:space="0" w:color="auto"/>
        <w:right w:val="none" w:sz="0" w:space="0" w:color="auto"/>
      </w:divBdr>
    </w:div>
    <w:div w:id="1654260672">
      <w:bodyDiv w:val="1"/>
      <w:marLeft w:val="0"/>
      <w:marRight w:val="0"/>
      <w:marTop w:val="0"/>
      <w:marBottom w:val="0"/>
      <w:divBdr>
        <w:top w:val="none" w:sz="0" w:space="0" w:color="auto"/>
        <w:left w:val="none" w:sz="0" w:space="0" w:color="auto"/>
        <w:bottom w:val="none" w:sz="0" w:space="0" w:color="auto"/>
        <w:right w:val="none" w:sz="0" w:space="0" w:color="auto"/>
      </w:divBdr>
    </w:div>
    <w:div w:id="1673801804">
      <w:bodyDiv w:val="1"/>
      <w:marLeft w:val="0"/>
      <w:marRight w:val="0"/>
      <w:marTop w:val="0"/>
      <w:marBottom w:val="0"/>
      <w:divBdr>
        <w:top w:val="none" w:sz="0" w:space="0" w:color="auto"/>
        <w:left w:val="none" w:sz="0" w:space="0" w:color="auto"/>
        <w:bottom w:val="none" w:sz="0" w:space="0" w:color="auto"/>
        <w:right w:val="none" w:sz="0" w:space="0" w:color="auto"/>
      </w:divBdr>
    </w:div>
    <w:div w:id="1708095922">
      <w:bodyDiv w:val="1"/>
      <w:marLeft w:val="0"/>
      <w:marRight w:val="0"/>
      <w:marTop w:val="0"/>
      <w:marBottom w:val="0"/>
      <w:divBdr>
        <w:top w:val="none" w:sz="0" w:space="0" w:color="auto"/>
        <w:left w:val="none" w:sz="0" w:space="0" w:color="auto"/>
        <w:bottom w:val="none" w:sz="0" w:space="0" w:color="auto"/>
        <w:right w:val="none" w:sz="0" w:space="0" w:color="auto"/>
      </w:divBdr>
    </w:div>
    <w:div w:id="1712803588">
      <w:bodyDiv w:val="1"/>
      <w:marLeft w:val="0"/>
      <w:marRight w:val="0"/>
      <w:marTop w:val="0"/>
      <w:marBottom w:val="0"/>
      <w:divBdr>
        <w:top w:val="none" w:sz="0" w:space="0" w:color="auto"/>
        <w:left w:val="none" w:sz="0" w:space="0" w:color="auto"/>
        <w:bottom w:val="none" w:sz="0" w:space="0" w:color="auto"/>
        <w:right w:val="none" w:sz="0" w:space="0" w:color="auto"/>
      </w:divBdr>
    </w:div>
    <w:div w:id="1713265562">
      <w:bodyDiv w:val="1"/>
      <w:marLeft w:val="0"/>
      <w:marRight w:val="0"/>
      <w:marTop w:val="0"/>
      <w:marBottom w:val="0"/>
      <w:divBdr>
        <w:top w:val="none" w:sz="0" w:space="0" w:color="auto"/>
        <w:left w:val="none" w:sz="0" w:space="0" w:color="auto"/>
        <w:bottom w:val="none" w:sz="0" w:space="0" w:color="auto"/>
        <w:right w:val="none" w:sz="0" w:space="0" w:color="auto"/>
      </w:divBdr>
    </w:div>
    <w:div w:id="1746874891">
      <w:bodyDiv w:val="1"/>
      <w:marLeft w:val="0"/>
      <w:marRight w:val="0"/>
      <w:marTop w:val="0"/>
      <w:marBottom w:val="0"/>
      <w:divBdr>
        <w:top w:val="none" w:sz="0" w:space="0" w:color="auto"/>
        <w:left w:val="none" w:sz="0" w:space="0" w:color="auto"/>
        <w:bottom w:val="none" w:sz="0" w:space="0" w:color="auto"/>
        <w:right w:val="none" w:sz="0" w:space="0" w:color="auto"/>
      </w:divBdr>
    </w:div>
    <w:div w:id="1777670894">
      <w:bodyDiv w:val="1"/>
      <w:marLeft w:val="0"/>
      <w:marRight w:val="0"/>
      <w:marTop w:val="0"/>
      <w:marBottom w:val="0"/>
      <w:divBdr>
        <w:top w:val="none" w:sz="0" w:space="0" w:color="auto"/>
        <w:left w:val="none" w:sz="0" w:space="0" w:color="auto"/>
        <w:bottom w:val="none" w:sz="0" w:space="0" w:color="auto"/>
        <w:right w:val="none" w:sz="0" w:space="0" w:color="auto"/>
      </w:divBdr>
    </w:div>
    <w:div w:id="1810973581">
      <w:bodyDiv w:val="1"/>
      <w:marLeft w:val="0"/>
      <w:marRight w:val="0"/>
      <w:marTop w:val="0"/>
      <w:marBottom w:val="0"/>
      <w:divBdr>
        <w:top w:val="none" w:sz="0" w:space="0" w:color="auto"/>
        <w:left w:val="none" w:sz="0" w:space="0" w:color="auto"/>
        <w:bottom w:val="none" w:sz="0" w:space="0" w:color="auto"/>
        <w:right w:val="none" w:sz="0" w:space="0" w:color="auto"/>
      </w:divBdr>
    </w:div>
    <w:div w:id="1813449230">
      <w:bodyDiv w:val="1"/>
      <w:marLeft w:val="0"/>
      <w:marRight w:val="0"/>
      <w:marTop w:val="0"/>
      <w:marBottom w:val="0"/>
      <w:divBdr>
        <w:top w:val="none" w:sz="0" w:space="0" w:color="auto"/>
        <w:left w:val="none" w:sz="0" w:space="0" w:color="auto"/>
        <w:bottom w:val="none" w:sz="0" w:space="0" w:color="auto"/>
        <w:right w:val="none" w:sz="0" w:space="0" w:color="auto"/>
      </w:divBdr>
    </w:div>
    <w:div w:id="1835608701">
      <w:bodyDiv w:val="1"/>
      <w:marLeft w:val="0"/>
      <w:marRight w:val="0"/>
      <w:marTop w:val="0"/>
      <w:marBottom w:val="0"/>
      <w:divBdr>
        <w:top w:val="none" w:sz="0" w:space="0" w:color="auto"/>
        <w:left w:val="none" w:sz="0" w:space="0" w:color="auto"/>
        <w:bottom w:val="none" w:sz="0" w:space="0" w:color="auto"/>
        <w:right w:val="none" w:sz="0" w:space="0" w:color="auto"/>
      </w:divBdr>
    </w:div>
    <w:div w:id="1840538355">
      <w:bodyDiv w:val="1"/>
      <w:marLeft w:val="0"/>
      <w:marRight w:val="0"/>
      <w:marTop w:val="0"/>
      <w:marBottom w:val="0"/>
      <w:divBdr>
        <w:top w:val="none" w:sz="0" w:space="0" w:color="auto"/>
        <w:left w:val="none" w:sz="0" w:space="0" w:color="auto"/>
        <w:bottom w:val="none" w:sz="0" w:space="0" w:color="auto"/>
        <w:right w:val="none" w:sz="0" w:space="0" w:color="auto"/>
      </w:divBdr>
    </w:div>
    <w:div w:id="1859930354">
      <w:bodyDiv w:val="1"/>
      <w:marLeft w:val="0"/>
      <w:marRight w:val="0"/>
      <w:marTop w:val="0"/>
      <w:marBottom w:val="0"/>
      <w:divBdr>
        <w:top w:val="none" w:sz="0" w:space="0" w:color="auto"/>
        <w:left w:val="none" w:sz="0" w:space="0" w:color="auto"/>
        <w:bottom w:val="none" w:sz="0" w:space="0" w:color="auto"/>
        <w:right w:val="none" w:sz="0" w:space="0" w:color="auto"/>
      </w:divBdr>
    </w:div>
    <w:div w:id="1874885063">
      <w:bodyDiv w:val="1"/>
      <w:marLeft w:val="0"/>
      <w:marRight w:val="0"/>
      <w:marTop w:val="0"/>
      <w:marBottom w:val="0"/>
      <w:divBdr>
        <w:top w:val="none" w:sz="0" w:space="0" w:color="auto"/>
        <w:left w:val="none" w:sz="0" w:space="0" w:color="auto"/>
        <w:bottom w:val="none" w:sz="0" w:space="0" w:color="auto"/>
        <w:right w:val="none" w:sz="0" w:space="0" w:color="auto"/>
      </w:divBdr>
    </w:div>
    <w:div w:id="1881087845">
      <w:bodyDiv w:val="1"/>
      <w:marLeft w:val="0"/>
      <w:marRight w:val="0"/>
      <w:marTop w:val="0"/>
      <w:marBottom w:val="0"/>
      <w:divBdr>
        <w:top w:val="none" w:sz="0" w:space="0" w:color="auto"/>
        <w:left w:val="none" w:sz="0" w:space="0" w:color="auto"/>
        <w:bottom w:val="none" w:sz="0" w:space="0" w:color="auto"/>
        <w:right w:val="none" w:sz="0" w:space="0" w:color="auto"/>
      </w:divBdr>
    </w:div>
    <w:div w:id="1883667520">
      <w:bodyDiv w:val="1"/>
      <w:marLeft w:val="0"/>
      <w:marRight w:val="0"/>
      <w:marTop w:val="0"/>
      <w:marBottom w:val="0"/>
      <w:divBdr>
        <w:top w:val="none" w:sz="0" w:space="0" w:color="auto"/>
        <w:left w:val="none" w:sz="0" w:space="0" w:color="auto"/>
        <w:bottom w:val="none" w:sz="0" w:space="0" w:color="auto"/>
        <w:right w:val="none" w:sz="0" w:space="0" w:color="auto"/>
      </w:divBdr>
    </w:div>
    <w:div w:id="1888494714">
      <w:bodyDiv w:val="1"/>
      <w:marLeft w:val="0"/>
      <w:marRight w:val="0"/>
      <w:marTop w:val="0"/>
      <w:marBottom w:val="0"/>
      <w:divBdr>
        <w:top w:val="none" w:sz="0" w:space="0" w:color="auto"/>
        <w:left w:val="none" w:sz="0" w:space="0" w:color="auto"/>
        <w:bottom w:val="none" w:sz="0" w:space="0" w:color="auto"/>
        <w:right w:val="none" w:sz="0" w:space="0" w:color="auto"/>
      </w:divBdr>
    </w:div>
    <w:div w:id="1923879240">
      <w:bodyDiv w:val="1"/>
      <w:marLeft w:val="0"/>
      <w:marRight w:val="0"/>
      <w:marTop w:val="0"/>
      <w:marBottom w:val="0"/>
      <w:divBdr>
        <w:top w:val="none" w:sz="0" w:space="0" w:color="auto"/>
        <w:left w:val="none" w:sz="0" w:space="0" w:color="auto"/>
        <w:bottom w:val="none" w:sz="0" w:space="0" w:color="auto"/>
        <w:right w:val="none" w:sz="0" w:space="0" w:color="auto"/>
      </w:divBdr>
    </w:div>
    <w:div w:id="1938055205">
      <w:bodyDiv w:val="1"/>
      <w:marLeft w:val="0"/>
      <w:marRight w:val="0"/>
      <w:marTop w:val="0"/>
      <w:marBottom w:val="0"/>
      <w:divBdr>
        <w:top w:val="none" w:sz="0" w:space="0" w:color="auto"/>
        <w:left w:val="none" w:sz="0" w:space="0" w:color="auto"/>
        <w:bottom w:val="none" w:sz="0" w:space="0" w:color="auto"/>
        <w:right w:val="none" w:sz="0" w:space="0" w:color="auto"/>
      </w:divBdr>
    </w:div>
    <w:div w:id="1938639780">
      <w:bodyDiv w:val="1"/>
      <w:marLeft w:val="0"/>
      <w:marRight w:val="0"/>
      <w:marTop w:val="0"/>
      <w:marBottom w:val="0"/>
      <w:divBdr>
        <w:top w:val="none" w:sz="0" w:space="0" w:color="auto"/>
        <w:left w:val="none" w:sz="0" w:space="0" w:color="auto"/>
        <w:bottom w:val="none" w:sz="0" w:space="0" w:color="auto"/>
        <w:right w:val="none" w:sz="0" w:space="0" w:color="auto"/>
      </w:divBdr>
    </w:div>
    <w:div w:id="2029401262">
      <w:bodyDiv w:val="1"/>
      <w:marLeft w:val="0"/>
      <w:marRight w:val="0"/>
      <w:marTop w:val="0"/>
      <w:marBottom w:val="0"/>
      <w:divBdr>
        <w:top w:val="none" w:sz="0" w:space="0" w:color="auto"/>
        <w:left w:val="none" w:sz="0" w:space="0" w:color="auto"/>
        <w:bottom w:val="none" w:sz="0" w:space="0" w:color="auto"/>
        <w:right w:val="none" w:sz="0" w:space="0" w:color="auto"/>
      </w:divBdr>
    </w:div>
    <w:div w:id="2041466869">
      <w:bodyDiv w:val="1"/>
      <w:marLeft w:val="0"/>
      <w:marRight w:val="0"/>
      <w:marTop w:val="0"/>
      <w:marBottom w:val="0"/>
      <w:divBdr>
        <w:top w:val="none" w:sz="0" w:space="0" w:color="auto"/>
        <w:left w:val="none" w:sz="0" w:space="0" w:color="auto"/>
        <w:bottom w:val="none" w:sz="0" w:space="0" w:color="auto"/>
        <w:right w:val="none" w:sz="0" w:space="0" w:color="auto"/>
      </w:divBdr>
    </w:div>
    <w:div w:id="2052803215">
      <w:bodyDiv w:val="1"/>
      <w:marLeft w:val="0"/>
      <w:marRight w:val="0"/>
      <w:marTop w:val="0"/>
      <w:marBottom w:val="0"/>
      <w:divBdr>
        <w:top w:val="none" w:sz="0" w:space="0" w:color="auto"/>
        <w:left w:val="none" w:sz="0" w:space="0" w:color="auto"/>
        <w:bottom w:val="none" w:sz="0" w:space="0" w:color="auto"/>
        <w:right w:val="none" w:sz="0" w:space="0" w:color="auto"/>
      </w:divBdr>
    </w:div>
    <w:div w:id="2096171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9E2F97-784C-4568-988D-93C20D27C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41</Pages>
  <Words>6346</Words>
  <Characters>36177</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Guide to Sentencing Schemes in Victoria 2026</vt:lpstr>
    </vt:vector>
  </TitlesOfParts>
  <Company>Sentencing Advisory Council</Company>
  <LinksUpToDate>false</LinksUpToDate>
  <CharactersWithSpaces>42439</CharactersWithSpaces>
  <SharedDoc>false</SharedDoc>
  <HLinks>
    <vt:vector size="48" baseType="variant">
      <vt:variant>
        <vt:i4>1572912</vt:i4>
      </vt:variant>
      <vt:variant>
        <vt:i4>44</vt:i4>
      </vt:variant>
      <vt:variant>
        <vt:i4>0</vt:i4>
      </vt:variant>
      <vt:variant>
        <vt:i4>5</vt:i4>
      </vt:variant>
      <vt:variant>
        <vt:lpwstr/>
      </vt:variant>
      <vt:variant>
        <vt:lpwstr>_Toc415058465</vt:lpwstr>
      </vt:variant>
      <vt:variant>
        <vt:i4>1572912</vt:i4>
      </vt:variant>
      <vt:variant>
        <vt:i4>38</vt:i4>
      </vt:variant>
      <vt:variant>
        <vt:i4>0</vt:i4>
      </vt:variant>
      <vt:variant>
        <vt:i4>5</vt:i4>
      </vt:variant>
      <vt:variant>
        <vt:lpwstr/>
      </vt:variant>
      <vt:variant>
        <vt:lpwstr>_Toc415058464</vt:lpwstr>
      </vt:variant>
      <vt:variant>
        <vt:i4>1572912</vt:i4>
      </vt:variant>
      <vt:variant>
        <vt:i4>32</vt:i4>
      </vt:variant>
      <vt:variant>
        <vt:i4>0</vt:i4>
      </vt:variant>
      <vt:variant>
        <vt:i4>5</vt:i4>
      </vt:variant>
      <vt:variant>
        <vt:lpwstr/>
      </vt:variant>
      <vt:variant>
        <vt:lpwstr>_Toc415058463</vt:lpwstr>
      </vt:variant>
      <vt:variant>
        <vt:i4>1572912</vt:i4>
      </vt:variant>
      <vt:variant>
        <vt:i4>26</vt:i4>
      </vt:variant>
      <vt:variant>
        <vt:i4>0</vt:i4>
      </vt:variant>
      <vt:variant>
        <vt:i4>5</vt:i4>
      </vt:variant>
      <vt:variant>
        <vt:lpwstr/>
      </vt:variant>
      <vt:variant>
        <vt:lpwstr>_Toc415058462</vt:lpwstr>
      </vt:variant>
      <vt:variant>
        <vt:i4>1572912</vt:i4>
      </vt:variant>
      <vt:variant>
        <vt:i4>20</vt:i4>
      </vt:variant>
      <vt:variant>
        <vt:i4>0</vt:i4>
      </vt:variant>
      <vt:variant>
        <vt:i4>5</vt:i4>
      </vt:variant>
      <vt:variant>
        <vt:lpwstr/>
      </vt:variant>
      <vt:variant>
        <vt:lpwstr>_Toc415058461</vt:lpwstr>
      </vt:variant>
      <vt:variant>
        <vt:i4>1572912</vt:i4>
      </vt:variant>
      <vt:variant>
        <vt:i4>14</vt:i4>
      </vt:variant>
      <vt:variant>
        <vt:i4>0</vt:i4>
      </vt:variant>
      <vt:variant>
        <vt:i4>5</vt:i4>
      </vt:variant>
      <vt:variant>
        <vt:lpwstr/>
      </vt:variant>
      <vt:variant>
        <vt:lpwstr>_Toc415058460</vt:lpwstr>
      </vt:variant>
      <vt:variant>
        <vt:i4>1769520</vt:i4>
      </vt:variant>
      <vt:variant>
        <vt:i4>8</vt:i4>
      </vt:variant>
      <vt:variant>
        <vt:i4>0</vt:i4>
      </vt:variant>
      <vt:variant>
        <vt:i4>5</vt:i4>
      </vt:variant>
      <vt:variant>
        <vt:lpwstr/>
      </vt:variant>
      <vt:variant>
        <vt:lpwstr>_Toc415058459</vt:lpwstr>
      </vt:variant>
      <vt:variant>
        <vt:i4>1769520</vt:i4>
      </vt:variant>
      <vt:variant>
        <vt:i4>2</vt:i4>
      </vt:variant>
      <vt:variant>
        <vt:i4>0</vt:i4>
      </vt:variant>
      <vt:variant>
        <vt:i4>5</vt:i4>
      </vt:variant>
      <vt:variant>
        <vt:lpwstr/>
      </vt:variant>
      <vt:variant>
        <vt:lpwstr>_Toc415058458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Sentencing Schemes in Victoria 2026</dc:title>
  <dc:subject/>
  <dc:creator>Sentencing Advisory Council</dc:creator>
  <cp:keywords/>
  <dc:description/>
  <cp:lastModifiedBy>SAC</cp:lastModifiedBy>
  <cp:revision>54</cp:revision>
  <dcterms:created xsi:type="dcterms:W3CDTF">2026-09-24T05:21:00Z</dcterms:created>
  <dcterms:modified xsi:type="dcterms:W3CDTF">2026-09-24T06:01:00Z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-344614904</vt:i4>
  </property>
</Properties>
</file>